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974761"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16"/>
          <w:szCs w:val="16"/>
          <w:lang w:val="uk-UA" w:eastAsia="ru-RU"/>
        </w:rPr>
      </w:pPr>
      <w:r w:rsidRPr="00670C72">
        <w:rPr>
          <w:rFonts w:ascii="Times New Roman" w:eastAsia="Times New Roman" w:hAnsi="Times New Roman" w:cs="Times New Roman"/>
          <w:b/>
          <w:bCs/>
          <w:color w:val="000000"/>
          <w:sz w:val="28"/>
          <w:szCs w:val="28"/>
          <w:lang w:val="uk-UA" w:eastAsia="ru-RU"/>
        </w:rPr>
        <w:tab/>
      </w:r>
      <w:r w:rsidRPr="00670C72">
        <w:rPr>
          <w:rFonts w:ascii="Times New Roman" w:eastAsia="Times New Roman" w:hAnsi="Times New Roman" w:cs="Times New Roman"/>
          <w:b/>
          <w:bCs/>
          <w:color w:val="000000"/>
          <w:sz w:val="28"/>
          <w:szCs w:val="28"/>
          <w:lang w:val="uk-UA" w:eastAsia="ru-RU"/>
        </w:rPr>
        <w:tab/>
      </w:r>
      <w:r w:rsidRPr="00670C72">
        <w:rPr>
          <w:rFonts w:ascii="Times New Roman" w:eastAsia="Times New Roman" w:hAnsi="Times New Roman" w:cs="Times New Roman"/>
          <w:b/>
          <w:bCs/>
          <w:color w:val="000000"/>
          <w:sz w:val="28"/>
          <w:szCs w:val="28"/>
          <w:lang w:val="uk-UA" w:eastAsia="ru-RU"/>
        </w:rPr>
        <w:tab/>
      </w:r>
      <w:r w:rsidRPr="00670C72">
        <w:rPr>
          <w:rFonts w:ascii="Times New Roman" w:eastAsia="Times New Roman" w:hAnsi="Times New Roman" w:cs="Times New Roman"/>
          <w:b/>
          <w:bCs/>
          <w:color w:val="000000"/>
          <w:sz w:val="28"/>
          <w:szCs w:val="28"/>
          <w:lang w:val="en-US" w:eastAsia="ru-RU"/>
        </w:rPr>
        <w:t xml:space="preserve">                                          </w:t>
      </w:r>
      <w:r w:rsidRPr="00670C72">
        <w:rPr>
          <w:rFonts w:ascii="Times New Roman" w:eastAsia="Times New Roman" w:hAnsi="Times New Roman" w:cs="Times New Roman"/>
          <w:b/>
          <w:bCs/>
          <w:color w:val="000000"/>
          <w:sz w:val="28"/>
          <w:szCs w:val="28"/>
          <w:lang w:val="uk-UA" w:eastAsia="ru-RU"/>
        </w:rPr>
        <w:tab/>
      </w:r>
      <w:r w:rsidRPr="00670C72">
        <w:rPr>
          <w:rFonts w:ascii="Times New Roman" w:eastAsia="Times New Roman" w:hAnsi="Times New Roman" w:cs="Times New Roman"/>
          <w:b/>
          <w:bCs/>
          <w:color w:val="000000"/>
          <w:sz w:val="28"/>
          <w:szCs w:val="28"/>
          <w:lang w:val="uk-UA" w:eastAsia="ru-RU"/>
        </w:rPr>
        <w:tab/>
      </w:r>
      <w:r w:rsidRPr="00670C72">
        <w:rPr>
          <w:rFonts w:ascii="Times New Roman" w:eastAsia="Times New Roman" w:hAnsi="Times New Roman" w:cs="Times New Roman"/>
          <w:b/>
          <w:bCs/>
          <w:color w:val="000000"/>
          <w:sz w:val="28"/>
          <w:szCs w:val="28"/>
          <w:lang w:val="uk-UA" w:eastAsia="ru-RU"/>
        </w:rPr>
        <w:tab/>
      </w:r>
      <w:r w:rsidRPr="00670C72">
        <w:rPr>
          <w:rFonts w:ascii="Times New Roman" w:eastAsia="Times New Roman" w:hAnsi="Times New Roman" w:cs="Times New Roman"/>
          <w:bCs/>
          <w:color w:val="000000"/>
          <w:sz w:val="16"/>
          <w:szCs w:val="16"/>
          <w:lang w:val="uk-UA" w:eastAsia="ru-RU"/>
        </w:rPr>
        <w:t>Додаток 38</w:t>
      </w:r>
    </w:p>
    <w:p w14:paraId="7C9A2C20"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16"/>
          <w:szCs w:val="16"/>
          <w:lang w:val="uk-UA" w:eastAsia="ru-RU"/>
        </w:rPr>
      </w:pPr>
      <w:r w:rsidRPr="00670C72">
        <w:rPr>
          <w:rFonts w:ascii="Times New Roman" w:eastAsia="Times New Roman" w:hAnsi="Times New Roman" w:cs="Times New Roman"/>
          <w:bCs/>
          <w:color w:val="000000"/>
          <w:sz w:val="16"/>
          <w:szCs w:val="16"/>
          <w:lang w:val="uk-UA" w:eastAsia="ru-RU"/>
        </w:rPr>
        <w:tab/>
      </w:r>
      <w:r w:rsidRPr="00670C72">
        <w:rPr>
          <w:rFonts w:ascii="Times New Roman" w:eastAsia="Times New Roman" w:hAnsi="Times New Roman" w:cs="Times New Roman"/>
          <w:bCs/>
          <w:color w:val="000000"/>
          <w:sz w:val="16"/>
          <w:szCs w:val="16"/>
          <w:lang w:val="uk-UA" w:eastAsia="ru-RU"/>
        </w:rPr>
        <w:tab/>
      </w:r>
      <w:r w:rsidRPr="00670C72">
        <w:rPr>
          <w:rFonts w:ascii="Times New Roman" w:eastAsia="Times New Roman" w:hAnsi="Times New Roman" w:cs="Times New Roman"/>
          <w:bCs/>
          <w:color w:val="000000"/>
          <w:sz w:val="16"/>
          <w:szCs w:val="16"/>
          <w:lang w:val="uk-UA" w:eastAsia="ru-RU"/>
        </w:rPr>
        <w:tab/>
      </w:r>
      <w:r w:rsidRPr="00670C72">
        <w:rPr>
          <w:rFonts w:ascii="Times New Roman" w:eastAsia="Times New Roman" w:hAnsi="Times New Roman" w:cs="Times New Roman"/>
          <w:bCs/>
          <w:color w:val="000000"/>
          <w:sz w:val="16"/>
          <w:szCs w:val="16"/>
          <w:lang w:val="uk-UA" w:eastAsia="ru-RU"/>
        </w:rPr>
        <w:tab/>
      </w:r>
      <w:r w:rsidRPr="00670C72">
        <w:rPr>
          <w:rFonts w:ascii="Times New Roman" w:eastAsia="Times New Roman" w:hAnsi="Times New Roman" w:cs="Times New Roman"/>
          <w:bCs/>
          <w:color w:val="000000"/>
          <w:sz w:val="16"/>
          <w:szCs w:val="16"/>
          <w:lang w:val="uk-UA" w:eastAsia="ru-RU"/>
        </w:rPr>
        <w:tab/>
      </w:r>
      <w:r w:rsidRPr="00670C72">
        <w:rPr>
          <w:rFonts w:ascii="Times New Roman" w:eastAsia="Times New Roman" w:hAnsi="Times New Roman" w:cs="Times New Roman"/>
          <w:bCs/>
          <w:color w:val="000000"/>
          <w:sz w:val="16"/>
          <w:szCs w:val="16"/>
          <w:lang w:val="uk-UA" w:eastAsia="ru-RU"/>
        </w:rPr>
        <w:tab/>
      </w:r>
      <w:r w:rsidRPr="00670C72">
        <w:rPr>
          <w:rFonts w:ascii="Times New Roman" w:eastAsia="Times New Roman" w:hAnsi="Times New Roman" w:cs="Times New Roman"/>
          <w:bCs/>
          <w:color w:val="000000"/>
          <w:sz w:val="16"/>
          <w:szCs w:val="16"/>
          <w:lang w:val="uk-UA" w:eastAsia="ru-RU"/>
        </w:rPr>
        <w:tab/>
      </w:r>
      <w:r w:rsidRPr="00670C72">
        <w:rPr>
          <w:rFonts w:ascii="Times New Roman" w:eastAsia="Times New Roman" w:hAnsi="Times New Roman" w:cs="Times New Roman"/>
          <w:bCs/>
          <w:color w:val="000000"/>
          <w:sz w:val="16"/>
          <w:szCs w:val="16"/>
          <w:lang w:val="uk-UA" w:eastAsia="ru-RU"/>
        </w:rPr>
        <w:tab/>
        <w:t>до Положення про розкриття інформації емітентами</w:t>
      </w:r>
    </w:p>
    <w:p w14:paraId="419BCA4D"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16"/>
          <w:szCs w:val="16"/>
          <w:lang w:val="uk-UA" w:eastAsia="ru-RU"/>
        </w:rPr>
      </w:pPr>
      <w:r w:rsidRPr="00670C72">
        <w:rPr>
          <w:rFonts w:ascii="Times New Roman" w:eastAsia="Times New Roman" w:hAnsi="Times New Roman" w:cs="Times New Roman"/>
          <w:bCs/>
          <w:color w:val="000000"/>
          <w:sz w:val="16"/>
          <w:szCs w:val="16"/>
          <w:lang w:val="uk-UA" w:eastAsia="ru-RU"/>
        </w:rPr>
        <w:tab/>
      </w:r>
      <w:r w:rsidRPr="00670C72">
        <w:rPr>
          <w:rFonts w:ascii="Times New Roman" w:eastAsia="Times New Roman" w:hAnsi="Times New Roman" w:cs="Times New Roman"/>
          <w:bCs/>
          <w:color w:val="000000"/>
          <w:sz w:val="16"/>
          <w:szCs w:val="16"/>
          <w:lang w:val="uk-UA" w:eastAsia="ru-RU"/>
        </w:rPr>
        <w:tab/>
      </w:r>
      <w:r w:rsidRPr="00670C72">
        <w:rPr>
          <w:rFonts w:ascii="Times New Roman" w:eastAsia="Times New Roman" w:hAnsi="Times New Roman" w:cs="Times New Roman"/>
          <w:bCs/>
          <w:color w:val="000000"/>
          <w:sz w:val="16"/>
          <w:szCs w:val="16"/>
          <w:lang w:val="uk-UA" w:eastAsia="ru-RU"/>
        </w:rPr>
        <w:tab/>
      </w:r>
      <w:r w:rsidRPr="00670C72">
        <w:rPr>
          <w:rFonts w:ascii="Times New Roman" w:eastAsia="Times New Roman" w:hAnsi="Times New Roman" w:cs="Times New Roman"/>
          <w:bCs/>
          <w:color w:val="000000"/>
          <w:sz w:val="16"/>
          <w:szCs w:val="16"/>
          <w:lang w:val="uk-UA" w:eastAsia="ru-RU"/>
        </w:rPr>
        <w:tab/>
      </w:r>
      <w:r w:rsidRPr="00670C72">
        <w:rPr>
          <w:rFonts w:ascii="Times New Roman" w:eastAsia="Times New Roman" w:hAnsi="Times New Roman" w:cs="Times New Roman"/>
          <w:bCs/>
          <w:color w:val="000000"/>
          <w:sz w:val="16"/>
          <w:szCs w:val="16"/>
          <w:lang w:val="uk-UA" w:eastAsia="ru-RU"/>
        </w:rPr>
        <w:tab/>
      </w:r>
      <w:r w:rsidRPr="00670C72">
        <w:rPr>
          <w:rFonts w:ascii="Times New Roman" w:eastAsia="Times New Roman" w:hAnsi="Times New Roman" w:cs="Times New Roman"/>
          <w:bCs/>
          <w:color w:val="000000"/>
          <w:sz w:val="16"/>
          <w:szCs w:val="16"/>
          <w:lang w:val="uk-UA" w:eastAsia="ru-RU"/>
        </w:rPr>
        <w:tab/>
      </w:r>
      <w:r w:rsidRPr="00670C72">
        <w:rPr>
          <w:rFonts w:ascii="Times New Roman" w:eastAsia="Times New Roman" w:hAnsi="Times New Roman" w:cs="Times New Roman"/>
          <w:bCs/>
          <w:color w:val="000000"/>
          <w:sz w:val="16"/>
          <w:szCs w:val="16"/>
          <w:lang w:val="uk-UA" w:eastAsia="ru-RU"/>
        </w:rPr>
        <w:tab/>
      </w:r>
      <w:r w:rsidRPr="00670C72">
        <w:rPr>
          <w:rFonts w:ascii="Times New Roman" w:eastAsia="Times New Roman" w:hAnsi="Times New Roman" w:cs="Times New Roman"/>
          <w:bCs/>
          <w:color w:val="000000"/>
          <w:sz w:val="16"/>
          <w:szCs w:val="16"/>
          <w:lang w:val="uk-UA" w:eastAsia="ru-RU"/>
        </w:rPr>
        <w:tab/>
        <w:t>цінних паперів (пункт1 глави 4 розділу III)</w:t>
      </w:r>
    </w:p>
    <w:p w14:paraId="10ACBD6C"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8"/>
          <w:szCs w:val="28"/>
          <w:lang w:val="ru-RU" w:eastAsia="ru-RU"/>
        </w:rPr>
      </w:pPr>
      <w:r w:rsidRPr="00670C72">
        <w:rPr>
          <w:rFonts w:ascii="Times New Roman" w:eastAsia="Times New Roman" w:hAnsi="Times New Roman" w:cs="Times New Roman"/>
          <w:b/>
          <w:bCs/>
          <w:color w:val="000000"/>
          <w:sz w:val="28"/>
          <w:szCs w:val="28"/>
          <w:lang w:val="ru-RU" w:eastAsia="ru-RU"/>
        </w:rPr>
        <w:tab/>
      </w:r>
      <w:r w:rsidRPr="00670C72">
        <w:rPr>
          <w:rFonts w:ascii="Times New Roman" w:eastAsia="Times New Roman" w:hAnsi="Times New Roman" w:cs="Times New Roman"/>
          <w:b/>
          <w:bCs/>
          <w:color w:val="000000"/>
          <w:sz w:val="28"/>
          <w:szCs w:val="28"/>
          <w:lang w:val="ru-RU" w:eastAsia="ru-RU"/>
        </w:rPr>
        <w:tab/>
      </w:r>
      <w:r w:rsidRPr="00670C72">
        <w:rPr>
          <w:rFonts w:ascii="Times New Roman" w:eastAsia="Times New Roman" w:hAnsi="Times New Roman" w:cs="Times New Roman"/>
          <w:b/>
          <w:bCs/>
          <w:color w:val="000000"/>
          <w:sz w:val="28"/>
          <w:szCs w:val="28"/>
          <w:lang w:val="ru-RU" w:eastAsia="ru-RU"/>
        </w:rPr>
        <w:tab/>
      </w:r>
      <w:r w:rsidRPr="00670C72">
        <w:rPr>
          <w:rFonts w:ascii="Times New Roman" w:eastAsia="Times New Roman" w:hAnsi="Times New Roman" w:cs="Times New Roman"/>
          <w:b/>
          <w:bCs/>
          <w:color w:val="000000"/>
          <w:sz w:val="28"/>
          <w:szCs w:val="28"/>
          <w:lang w:val="ru-RU" w:eastAsia="ru-RU"/>
        </w:rPr>
        <w:tab/>
      </w:r>
      <w:r w:rsidRPr="00670C72">
        <w:rPr>
          <w:rFonts w:ascii="Times New Roman" w:eastAsia="Times New Roman" w:hAnsi="Times New Roman" w:cs="Times New Roman"/>
          <w:b/>
          <w:bCs/>
          <w:color w:val="000000"/>
          <w:sz w:val="28"/>
          <w:szCs w:val="28"/>
          <w:lang w:val="ru-RU" w:eastAsia="ru-RU"/>
        </w:rPr>
        <w:tab/>
      </w:r>
    </w:p>
    <w:p w14:paraId="4DEB9CB8"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8"/>
          <w:szCs w:val="28"/>
          <w:lang w:val="ru-RU" w:eastAsia="ru-RU"/>
        </w:rPr>
      </w:pPr>
      <w:r w:rsidRPr="00670C72">
        <w:rPr>
          <w:rFonts w:ascii="Times New Roman" w:eastAsia="Times New Roman" w:hAnsi="Times New Roman" w:cs="Times New Roman"/>
          <w:b/>
          <w:bCs/>
          <w:color w:val="000000"/>
          <w:sz w:val="28"/>
          <w:szCs w:val="28"/>
          <w:lang w:val="ru-RU" w:eastAsia="ru-RU"/>
        </w:rPr>
        <w:tab/>
      </w:r>
      <w:r w:rsidRPr="00670C72">
        <w:rPr>
          <w:rFonts w:ascii="Times New Roman" w:eastAsia="Times New Roman" w:hAnsi="Times New Roman" w:cs="Times New Roman"/>
          <w:b/>
          <w:bCs/>
          <w:color w:val="000000"/>
          <w:sz w:val="28"/>
          <w:szCs w:val="28"/>
          <w:lang w:val="ru-RU" w:eastAsia="ru-RU"/>
        </w:rPr>
        <w:tab/>
      </w:r>
      <w:r w:rsidRPr="00670C72">
        <w:rPr>
          <w:rFonts w:ascii="Times New Roman" w:eastAsia="Times New Roman" w:hAnsi="Times New Roman" w:cs="Times New Roman"/>
          <w:b/>
          <w:bCs/>
          <w:color w:val="000000"/>
          <w:sz w:val="28"/>
          <w:szCs w:val="28"/>
          <w:lang w:val="ru-RU" w:eastAsia="ru-RU"/>
        </w:rPr>
        <w:tab/>
      </w:r>
      <w:r w:rsidRPr="00670C72">
        <w:rPr>
          <w:rFonts w:ascii="Times New Roman" w:eastAsia="Times New Roman" w:hAnsi="Times New Roman" w:cs="Times New Roman"/>
          <w:b/>
          <w:bCs/>
          <w:color w:val="000000"/>
          <w:sz w:val="28"/>
          <w:szCs w:val="28"/>
          <w:lang w:val="ru-RU" w:eastAsia="ru-RU"/>
        </w:rPr>
        <w:tab/>
      </w:r>
      <w:r w:rsidRPr="00670C72">
        <w:rPr>
          <w:rFonts w:ascii="Times New Roman" w:eastAsia="Times New Roman" w:hAnsi="Times New Roman" w:cs="Times New Roman"/>
          <w:b/>
          <w:bCs/>
          <w:color w:val="000000"/>
          <w:sz w:val="28"/>
          <w:szCs w:val="28"/>
          <w:lang w:val="ru-RU" w:eastAsia="ru-RU"/>
        </w:rPr>
        <w:tab/>
        <w:t>Титульний аркуш</w:t>
      </w:r>
    </w:p>
    <w:p w14:paraId="62E8196E"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ru-RU" w:eastAsia="ru-RU"/>
        </w:rPr>
      </w:pPr>
    </w:p>
    <w:p w14:paraId="7D2481F3"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ru-RU"/>
        </w:rPr>
      </w:pPr>
    </w:p>
    <w:p w14:paraId="7C9A442E"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u w:val="single"/>
          <w:lang w:val="en-US" w:eastAsia="ru-RU"/>
        </w:rPr>
      </w:pPr>
      <w:r w:rsidRPr="00670C72">
        <w:rPr>
          <w:rFonts w:ascii="Times New Roman" w:eastAsia="Times New Roman" w:hAnsi="Times New Roman" w:cs="Times New Roman"/>
          <w:b/>
          <w:bCs/>
          <w:color w:val="000000"/>
          <w:sz w:val="28"/>
          <w:szCs w:val="28"/>
          <w:lang w:val="uk-UA" w:eastAsia="ru-RU"/>
        </w:rPr>
        <w:t xml:space="preserve">         </w:t>
      </w:r>
      <w:r w:rsidRPr="00670C72">
        <w:rPr>
          <w:rFonts w:ascii="Times New Roman" w:eastAsia="Times New Roman" w:hAnsi="Times New Roman" w:cs="Times New Roman"/>
          <w:b/>
          <w:bCs/>
          <w:color w:val="000000"/>
          <w:sz w:val="28"/>
          <w:szCs w:val="28"/>
          <w:lang w:val="en-US" w:eastAsia="ru-RU"/>
        </w:rPr>
        <w:t xml:space="preserve">     </w:t>
      </w:r>
      <w:r w:rsidRPr="00670C72">
        <w:rPr>
          <w:rFonts w:ascii="Times New Roman" w:eastAsia="Times New Roman" w:hAnsi="Times New Roman" w:cs="Times New Roman"/>
          <w:b/>
          <w:bCs/>
          <w:color w:val="000000"/>
          <w:sz w:val="20"/>
          <w:szCs w:val="20"/>
          <w:u w:val="single"/>
          <w:lang w:val="en-US" w:eastAsia="ru-RU"/>
        </w:rPr>
        <w:t xml:space="preserve"> </w:t>
      </w:r>
    </w:p>
    <w:p w14:paraId="4536911F"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16"/>
          <w:szCs w:val="16"/>
          <w:lang w:val="uk-UA" w:eastAsia="ru-RU"/>
        </w:rPr>
      </w:pPr>
      <w:r w:rsidRPr="00670C72">
        <w:rPr>
          <w:rFonts w:ascii="Times New Roman" w:eastAsia="Times New Roman" w:hAnsi="Times New Roman" w:cs="Times New Roman"/>
          <w:b/>
          <w:bCs/>
          <w:color w:val="000000"/>
          <w:sz w:val="20"/>
          <w:szCs w:val="20"/>
          <w:lang w:val="ru-RU" w:eastAsia="ru-RU"/>
        </w:rPr>
        <w:t xml:space="preserve">            </w:t>
      </w:r>
      <w:r w:rsidRPr="00670C72">
        <w:rPr>
          <w:rFonts w:ascii="Times New Roman" w:eastAsia="Times New Roman" w:hAnsi="Times New Roman" w:cs="Times New Roman"/>
          <w:b/>
          <w:bCs/>
          <w:color w:val="000000"/>
          <w:sz w:val="20"/>
          <w:szCs w:val="20"/>
          <w:lang w:val="uk-UA" w:eastAsia="ru-RU"/>
        </w:rPr>
        <w:t xml:space="preserve"> (</w:t>
      </w:r>
      <w:r w:rsidRPr="00670C72">
        <w:rPr>
          <w:rFonts w:ascii="Times New Roman" w:eastAsia="Times New Roman" w:hAnsi="Times New Roman" w:cs="Times New Roman"/>
          <w:bCs/>
          <w:color w:val="000000"/>
          <w:sz w:val="16"/>
          <w:szCs w:val="16"/>
          <w:lang w:val="uk-UA" w:eastAsia="ru-RU"/>
        </w:rPr>
        <w:t xml:space="preserve">дата реєстрації емітентом </w:t>
      </w:r>
      <w:r w:rsidRPr="00670C72">
        <w:rPr>
          <w:rFonts w:ascii="Times New Roman" w:eastAsia="Times New Roman" w:hAnsi="Times New Roman" w:cs="Times New Roman"/>
          <w:bCs/>
          <w:color w:val="000000"/>
          <w:sz w:val="16"/>
          <w:szCs w:val="16"/>
          <w:lang w:val="uk-UA" w:eastAsia="ru-RU"/>
        </w:rPr>
        <w:br/>
        <w:t xml:space="preserve">                  електронного документа)</w:t>
      </w:r>
    </w:p>
    <w:p w14:paraId="596A2834"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16"/>
          <w:szCs w:val="16"/>
          <w:lang w:val="uk-UA" w:eastAsia="ru-RU"/>
        </w:rPr>
      </w:pPr>
    </w:p>
    <w:p w14:paraId="589539D7"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16"/>
          <w:szCs w:val="16"/>
          <w:lang w:val="en-US" w:eastAsia="ru-RU"/>
        </w:rPr>
      </w:pPr>
      <w:r w:rsidRPr="00670C72">
        <w:rPr>
          <w:rFonts w:ascii="Times New Roman" w:eastAsia="Times New Roman" w:hAnsi="Times New Roman" w:cs="Times New Roman"/>
          <w:bCs/>
          <w:color w:val="000000"/>
          <w:sz w:val="16"/>
          <w:szCs w:val="16"/>
          <w:lang w:val="ru-RU" w:eastAsia="ru-RU"/>
        </w:rPr>
        <w:t xml:space="preserve">               </w:t>
      </w:r>
      <w:r w:rsidRPr="00670C72">
        <w:rPr>
          <w:rFonts w:ascii="Times New Roman" w:eastAsia="Times New Roman" w:hAnsi="Times New Roman" w:cs="Times New Roman"/>
          <w:bCs/>
          <w:color w:val="000000"/>
          <w:sz w:val="16"/>
          <w:szCs w:val="16"/>
          <w:lang w:val="uk-UA" w:eastAsia="ru-RU"/>
        </w:rPr>
        <w:t xml:space="preserve">№ </w:t>
      </w:r>
      <w:r w:rsidRPr="00670C72">
        <w:rPr>
          <w:rFonts w:ascii="Times New Roman" w:eastAsia="Times New Roman" w:hAnsi="Times New Roman" w:cs="Times New Roman"/>
          <w:b/>
          <w:bCs/>
          <w:color w:val="000000"/>
          <w:sz w:val="20"/>
          <w:szCs w:val="20"/>
          <w:u w:val="single"/>
          <w:lang w:val="en-US" w:eastAsia="ru-RU"/>
        </w:rPr>
        <w:t>д/н</w:t>
      </w:r>
    </w:p>
    <w:p w14:paraId="6FD8DCF9"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16"/>
          <w:szCs w:val="16"/>
          <w:lang w:val="uk-UA" w:eastAsia="ru-RU"/>
        </w:rPr>
      </w:pPr>
      <w:r w:rsidRPr="00670C72">
        <w:rPr>
          <w:rFonts w:ascii="Times New Roman" w:eastAsia="Times New Roman" w:hAnsi="Times New Roman" w:cs="Times New Roman"/>
          <w:bCs/>
          <w:color w:val="000000"/>
          <w:sz w:val="16"/>
          <w:szCs w:val="16"/>
          <w:lang w:val="ru-RU" w:eastAsia="ru-RU"/>
        </w:rPr>
        <w:t xml:space="preserve">                  </w:t>
      </w:r>
      <w:r w:rsidRPr="00670C72">
        <w:rPr>
          <w:rFonts w:ascii="Times New Roman" w:eastAsia="Times New Roman" w:hAnsi="Times New Roman" w:cs="Times New Roman"/>
          <w:bCs/>
          <w:color w:val="000000"/>
          <w:sz w:val="16"/>
          <w:szCs w:val="16"/>
          <w:lang w:val="uk-UA" w:eastAsia="ru-RU"/>
        </w:rPr>
        <w:t>вихідний реєстраційний</w:t>
      </w:r>
      <w:r w:rsidRPr="00670C72">
        <w:rPr>
          <w:rFonts w:ascii="Times New Roman" w:eastAsia="Times New Roman" w:hAnsi="Times New Roman" w:cs="Times New Roman"/>
          <w:bCs/>
          <w:color w:val="000000"/>
          <w:sz w:val="16"/>
          <w:szCs w:val="16"/>
          <w:lang w:val="uk-UA" w:eastAsia="ru-RU"/>
        </w:rPr>
        <w:br/>
        <w:t xml:space="preserve">                  номер електронного документа)</w:t>
      </w:r>
    </w:p>
    <w:p w14:paraId="6DA21D90"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16"/>
          <w:szCs w:val="16"/>
          <w:lang w:val="uk-UA" w:eastAsia="ru-RU"/>
        </w:rPr>
      </w:pPr>
    </w:p>
    <w:p w14:paraId="7F5506BC"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ru-RU"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9761"/>
      </w:tblGrid>
      <w:tr w:rsidR="00670C72" w:rsidRPr="00670C72" w14:paraId="4C544EB3" w14:textId="77777777" w:rsidTr="00DF311D">
        <w:tc>
          <w:tcPr>
            <w:tcW w:w="5000" w:type="pct"/>
            <w:tcMar>
              <w:top w:w="60" w:type="dxa"/>
              <w:left w:w="60" w:type="dxa"/>
              <w:bottom w:w="60" w:type="dxa"/>
              <w:right w:w="60" w:type="dxa"/>
            </w:tcMar>
            <w:vAlign w:val="center"/>
          </w:tcPr>
          <w:p w14:paraId="7BF04A03" w14:textId="77777777" w:rsidR="00670C72" w:rsidRPr="00670C72" w:rsidRDefault="00670C72" w:rsidP="00670C72">
            <w:pPr>
              <w:spacing w:before="100" w:beforeAutospacing="1" w:after="100" w:afterAutospacing="1" w:line="240" w:lineRule="auto"/>
              <w:jc w:val="both"/>
              <w:rPr>
                <w:rFonts w:ascii="Times New Roman" w:eastAsia="Times New Roman" w:hAnsi="Times New Roman" w:cs="Times New Roman"/>
                <w:i/>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tc>
      </w:tr>
    </w:tbl>
    <w:p w14:paraId="595BFB5F"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ru-RU" w:eastAsia="ru-RU"/>
        </w:rPr>
      </w:pPr>
    </w:p>
    <w:tbl>
      <w:tblPr>
        <w:tblW w:w="4919" w:type="pct"/>
        <w:tblLayout w:type="fixed"/>
        <w:tblCellMar>
          <w:top w:w="15" w:type="dxa"/>
          <w:left w:w="15" w:type="dxa"/>
          <w:bottom w:w="15" w:type="dxa"/>
          <w:right w:w="15" w:type="dxa"/>
        </w:tblCellMar>
        <w:tblLook w:val="04A0" w:firstRow="1" w:lastRow="0" w:firstColumn="1" w:lastColumn="0" w:noHBand="0" w:noVBand="1"/>
      </w:tblPr>
      <w:tblGrid>
        <w:gridCol w:w="1588"/>
        <w:gridCol w:w="183"/>
        <w:gridCol w:w="3597"/>
        <w:gridCol w:w="183"/>
        <w:gridCol w:w="4210"/>
      </w:tblGrid>
      <w:tr w:rsidR="00670C72" w:rsidRPr="00670C72" w14:paraId="79618059" w14:textId="77777777" w:rsidTr="00DF311D">
        <w:tc>
          <w:tcPr>
            <w:tcW w:w="1562" w:type="dxa"/>
            <w:tcMar>
              <w:top w:w="60" w:type="dxa"/>
              <w:left w:w="60" w:type="dxa"/>
              <w:bottom w:w="60" w:type="dxa"/>
              <w:right w:w="60" w:type="dxa"/>
            </w:tcMar>
            <w:vAlign w:val="center"/>
          </w:tcPr>
          <w:p w14:paraId="38C75D41"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en-US" w:eastAsia="ru-RU"/>
              </w:rPr>
            </w:pPr>
            <w:r w:rsidRPr="00670C72">
              <w:rPr>
                <w:rFonts w:ascii="Times New Roman" w:eastAsia="Times New Roman" w:hAnsi="Times New Roman" w:cs="Times New Roman"/>
                <w:color w:val="000000"/>
                <w:sz w:val="20"/>
                <w:szCs w:val="20"/>
                <w:lang w:val="en-US" w:eastAsia="ru-RU"/>
              </w:rPr>
              <w:t>Директор</w:t>
            </w:r>
          </w:p>
        </w:tc>
        <w:tc>
          <w:tcPr>
            <w:tcW w:w="180" w:type="dxa"/>
            <w:tcMar>
              <w:top w:w="60" w:type="dxa"/>
              <w:left w:w="60" w:type="dxa"/>
              <w:bottom w:w="60" w:type="dxa"/>
              <w:right w:w="60" w:type="dxa"/>
            </w:tcMar>
            <w:vAlign w:val="center"/>
          </w:tcPr>
          <w:p w14:paraId="5351561D"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ru-RU" w:eastAsia="ru-RU"/>
              </w:rPr>
            </w:pPr>
            <w:r w:rsidRPr="00670C72">
              <w:rPr>
                <w:rFonts w:ascii="Times New Roman" w:eastAsia="Times New Roman" w:hAnsi="Times New Roman" w:cs="Times New Roman"/>
                <w:color w:val="000000"/>
                <w:sz w:val="20"/>
                <w:szCs w:val="20"/>
                <w:lang w:val="ru-RU" w:eastAsia="ru-RU"/>
              </w:rPr>
              <w:t> </w:t>
            </w:r>
          </w:p>
        </w:tc>
        <w:tc>
          <w:tcPr>
            <w:tcW w:w="3538" w:type="dxa"/>
            <w:tcMar>
              <w:top w:w="60" w:type="dxa"/>
              <w:left w:w="60" w:type="dxa"/>
              <w:bottom w:w="60" w:type="dxa"/>
              <w:right w:w="60" w:type="dxa"/>
            </w:tcMar>
            <w:vAlign w:val="center"/>
          </w:tcPr>
          <w:p w14:paraId="726165A8"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ru-RU" w:eastAsia="ru-RU"/>
              </w:rPr>
            </w:pPr>
            <w:r w:rsidRPr="00670C72">
              <w:rPr>
                <w:rFonts w:ascii="Times New Roman" w:eastAsia="Times New Roman" w:hAnsi="Times New Roman" w:cs="Times New Roman"/>
                <w:color w:val="000000"/>
                <w:sz w:val="20"/>
                <w:szCs w:val="20"/>
                <w:lang w:val="ru-RU" w:eastAsia="ru-RU"/>
              </w:rPr>
              <w:t> </w:t>
            </w:r>
          </w:p>
        </w:tc>
        <w:tc>
          <w:tcPr>
            <w:tcW w:w="180" w:type="dxa"/>
            <w:tcMar>
              <w:top w:w="60" w:type="dxa"/>
              <w:left w:w="60" w:type="dxa"/>
              <w:bottom w:w="60" w:type="dxa"/>
              <w:right w:w="60" w:type="dxa"/>
            </w:tcMar>
            <w:vAlign w:val="center"/>
          </w:tcPr>
          <w:p w14:paraId="1D85D70B"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ru-RU" w:eastAsia="ru-RU"/>
              </w:rPr>
            </w:pPr>
            <w:r w:rsidRPr="00670C72">
              <w:rPr>
                <w:rFonts w:ascii="Times New Roman" w:eastAsia="Times New Roman" w:hAnsi="Times New Roman" w:cs="Times New Roman"/>
                <w:color w:val="000000"/>
                <w:sz w:val="20"/>
                <w:szCs w:val="20"/>
                <w:lang w:val="ru-RU" w:eastAsia="ru-RU"/>
              </w:rPr>
              <w:t> </w:t>
            </w:r>
          </w:p>
        </w:tc>
        <w:tc>
          <w:tcPr>
            <w:tcW w:w="4141" w:type="dxa"/>
            <w:tcMar>
              <w:top w:w="60" w:type="dxa"/>
              <w:left w:w="60" w:type="dxa"/>
              <w:bottom w:w="60" w:type="dxa"/>
              <w:right w:w="60" w:type="dxa"/>
            </w:tcMar>
            <w:vAlign w:val="bottom"/>
          </w:tcPr>
          <w:p w14:paraId="329781F6" w14:textId="77777777" w:rsidR="00670C72" w:rsidRPr="00670C72" w:rsidRDefault="00670C72" w:rsidP="00670C72">
            <w:pPr>
              <w:spacing w:after="0" w:line="240" w:lineRule="auto"/>
              <w:ind w:left="1280" w:hanging="591"/>
              <w:jc w:val="center"/>
              <w:rPr>
                <w:rFonts w:ascii="Times New Roman" w:eastAsia="Times New Roman" w:hAnsi="Times New Roman" w:cs="Times New Roman"/>
                <w:color w:val="000000"/>
                <w:sz w:val="20"/>
                <w:szCs w:val="20"/>
                <w:lang w:val="en-US" w:eastAsia="ru-RU"/>
              </w:rPr>
            </w:pPr>
            <w:r w:rsidRPr="00670C72">
              <w:rPr>
                <w:rFonts w:ascii="Times New Roman" w:eastAsia="Times New Roman" w:hAnsi="Times New Roman" w:cs="Times New Roman"/>
                <w:color w:val="000000"/>
                <w:sz w:val="20"/>
                <w:szCs w:val="20"/>
                <w:lang w:val="en-US" w:eastAsia="ru-RU"/>
              </w:rPr>
              <w:t>Полосухiн Олексiй Володимирович</w:t>
            </w:r>
          </w:p>
        </w:tc>
      </w:tr>
      <w:tr w:rsidR="00670C72" w:rsidRPr="00670C72" w14:paraId="28747FDC" w14:textId="77777777" w:rsidTr="00DF311D">
        <w:tc>
          <w:tcPr>
            <w:tcW w:w="1562" w:type="dxa"/>
            <w:tcMar>
              <w:top w:w="60" w:type="dxa"/>
              <w:left w:w="60" w:type="dxa"/>
              <w:bottom w:w="60" w:type="dxa"/>
              <w:right w:w="60" w:type="dxa"/>
            </w:tcMar>
            <w:vAlign w:val="center"/>
          </w:tcPr>
          <w:p w14:paraId="2C85C933" w14:textId="77777777" w:rsidR="00670C72" w:rsidRPr="00670C72" w:rsidRDefault="00670C72" w:rsidP="00670C72">
            <w:pPr>
              <w:spacing w:after="0" w:line="240" w:lineRule="auto"/>
              <w:jc w:val="center"/>
              <w:rPr>
                <w:rFonts w:ascii="Times New Roman" w:eastAsia="Times New Roman" w:hAnsi="Times New Roman" w:cs="Times New Roman"/>
                <w:color w:val="000000"/>
                <w:sz w:val="24"/>
                <w:szCs w:val="24"/>
                <w:lang w:val="ru-RU" w:eastAsia="ru-RU"/>
              </w:rPr>
            </w:pPr>
            <w:r w:rsidRPr="00670C72">
              <w:rPr>
                <w:rFonts w:ascii="Times New Roman" w:eastAsia="Times New Roman" w:hAnsi="Times New Roman" w:cs="Times New Roman"/>
                <w:color w:val="000000"/>
                <w:sz w:val="20"/>
                <w:szCs w:val="20"/>
                <w:lang w:val="ru-RU" w:eastAsia="ru-RU"/>
              </w:rPr>
              <w:t>(посада)</w:t>
            </w:r>
          </w:p>
        </w:tc>
        <w:tc>
          <w:tcPr>
            <w:tcW w:w="180" w:type="dxa"/>
            <w:tcMar>
              <w:top w:w="60" w:type="dxa"/>
              <w:left w:w="60" w:type="dxa"/>
              <w:bottom w:w="60" w:type="dxa"/>
              <w:right w:w="60" w:type="dxa"/>
            </w:tcMar>
            <w:vAlign w:val="center"/>
          </w:tcPr>
          <w:p w14:paraId="23846E8A" w14:textId="77777777" w:rsidR="00670C72" w:rsidRPr="00670C72" w:rsidRDefault="00670C72" w:rsidP="00670C72">
            <w:pPr>
              <w:spacing w:after="0" w:line="240" w:lineRule="auto"/>
              <w:jc w:val="center"/>
              <w:rPr>
                <w:rFonts w:ascii="Times New Roman" w:eastAsia="Times New Roman" w:hAnsi="Times New Roman" w:cs="Times New Roman"/>
                <w:color w:val="000000"/>
                <w:sz w:val="24"/>
                <w:szCs w:val="24"/>
                <w:lang w:val="ru-RU" w:eastAsia="ru-RU"/>
              </w:rPr>
            </w:pPr>
            <w:r w:rsidRPr="00670C72">
              <w:rPr>
                <w:rFonts w:ascii="Times New Roman" w:eastAsia="Times New Roman" w:hAnsi="Times New Roman" w:cs="Times New Roman"/>
                <w:color w:val="000000"/>
                <w:sz w:val="24"/>
                <w:szCs w:val="24"/>
                <w:lang w:val="ru-RU" w:eastAsia="ru-RU"/>
              </w:rPr>
              <w:t> </w:t>
            </w:r>
          </w:p>
        </w:tc>
        <w:tc>
          <w:tcPr>
            <w:tcW w:w="3538" w:type="dxa"/>
            <w:tcMar>
              <w:top w:w="60" w:type="dxa"/>
              <w:left w:w="60" w:type="dxa"/>
              <w:bottom w:w="60" w:type="dxa"/>
              <w:right w:w="60" w:type="dxa"/>
            </w:tcMar>
            <w:vAlign w:val="center"/>
          </w:tcPr>
          <w:p w14:paraId="2A9162C6" w14:textId="77777777" w:rsidR="00670C72" w:rsidRPr="00670C72" w:rsidRDefault="00670C72" w:rsidP="00670C72">
            <w:pPr>
              <w:spacing w:after="0" w:line="240" w:lineRule="auto"/>
              <w:jc w:val="center"/>
              <w:rPr>
                <w:rFonts w:ascii="Times New Roman" w:eastAsia="Times New Roman" w:hAnsi="Times New Roman" w:cs="Times New Roman"/>
                <w:color w:val="000000"/>
                <w:sz w:val="24"/>
                <w:szCs w:val="24"/>
                <w:lang w:val="ru-RU" w:eastAsia="ru-RU"/>
              </w:rPr>
            </w:pPr>
            <w:r w:rsidRPr="00670C72">
              <w:rPr>
                <w:rFonts w:ascii="Times New Roman" w:eastAsia="Times New Roman" w:hAnsi="Times New Roman" w:cs="Times New Roman"/>
                <w:color w:val="000000"/>
                <w:sz w:val="20"/>
                <w:szCs w:val="20"/>
                <w:lang w:val="ru-RU" w:eastAsia="ru-RU"/>
              </w:rPr>
              <w:t>(підпис)</w:t>
            </w:r>
          </w:p>
        </w:tc>
        <w:tc>
          <w:tcPr>
            <w:tcW w:w="180" w:type="dxa"/>
            <w:tcMar>
              <w:top w:w="60" w:type="dxa"/>
              <w:left w:w="60" w:type="dxa"/>
              <w:bottom w:w="60" w:type="dxa"/>
              <w:right w:w="60" w:type="dxa"/>
            </w:tcMar>
            <w:vAlign w:val="center"/>
          </w:tcPr>
          <w:p w14:paraId="26871A13" w14:textId="77777777" w:rsidR="00670C72" w:rsidRPr="00670C72" w:rsidRDefault="00670C72" w:rsidP="00670C72">
            <w:pPr>
              <w:spacing w:after="0" w:line="240" w:lineRule="auto"/>
              <w:jc w:val="center"/>
              <w:rPr>
                <w:rFonts w:ascii="Times New Roman" w:eastAsia="Times New Roman" w:hAnsi="Times New Roman" w:cs="Times New Roman"/>
                <w:color w:val="000000"/>
                <w:sz w:val="24"/>
                <w:szCs w:val="24"/>
                <w:lang w:val="ru-RU" w:eastAsia="ru-RU"/>
              </w:rPr>
            </w:pPr>
            <w:r w:rsidRPr="00670C72">
              <w:rPr>
                <w:rFonts w:ascii="Times New Roman" w:eastAsia="Times New Roman" w:hAnsi="Times New Roman" w:cs="Times New Roman"/>
                <w:color w:val="000000"/>
                <w:sz w:val="24"/>
                <w:szCs w:val="24"/>
                <w:lang w:val="ru-RU" w:eastAsia="ru-RU"/>
              </w:rPr>
              <w:t> </w:t>
            </w:r>
          </w:p>
        </w:tc>
        <w:tc>
          <w:tcPr>
            <w:tcW w:w="4141" w:type="dxa"/>
            <w:tcMar>
              <w:top w:w="60" w:type="dxa"/>
              <w:left w:w="60" w:type="dxa"/>
              <w:bottom w:w="60" w:type="dxa"/>
              <w:right w:w="60" w:type="dxa"/>
            </w:tcMar>
            <w:vAlign w:val="center"/>
          </w:tcPr>
          <w:p w14:paraId="28002412" w14:textId="77777777" w:rsidR="00670C72" w:rsidRPr="00670C72" w:rsidRDefault="00670C72" w:rsidP="00670C72">
            <w:pPr>
              <w:spacing w:after="0" w:line="240" w:lineRule="auto"/>
              <w:jc w:val="center"/>
              <w:rPr>
                <w:rFonts w:ascii="Times New Roman" w:eastAsia="Times New Roman" w:hAnsi="Times New Roman" w:cs="Times New Roman"/>
                <w:color w:val="000000"/>
                <w:sz w:val="24"/>
                <w:szCs w:val="24"/>
                <w:lang w:val="ru-RU" w:eastAsia="ru-RU"/>
              </w:rPr>
            </w:pPr>
            <w:r w:rsidRPr="00670C72">
              <w:rPr>
                <w:rFonts w:ascii="Times New Roman" w:eastAsia="Times New Roman" w:hAnsi="Times New Roman" w:cs="Times New Roman"/>
                <w:color w:val="000000"/>
                <w:sz w:val="20"/>
                <w:szCs w:val="20"/>
                <w:lang w:val="ru-RU" w:eastAsia="ru-RU"/>
              </w:rPr>
              <w:t>(прізвище та ініціали керівника)</w:t>
            </w:r>
          </w:p>
        </w:tc>
      </w:tr>
      <w:tr w:rsidR="00670C72" w:rsidRPr="00670C72" w14:paraId="62532D7E" w14:textId="77777777" w:rsidTr="00DF311D">
        <w:trPr>
          <w:trHeight w:val="121"/>
        </w:trPr>
        <w:tc>
          <w:tcPr>
            <w:tcW w:w="5460" w:type="dxa"/>
            <w:gridSpan w:val="4"/>
            <w:vMerge w:val="restart"/>
            <w:tcMar>
              <w:top w:w="300" w:type="dxa"/>
              <w:left w:w="60" w:type="dxa"/>
              <w:bottom w:w="60" w:type="dxa"/>
              <w:right w:w="60" w:type="dxa"/>
            </w:tcMar>
            <w:vAlign w:val="center"/>
          </w:tcPr>
          <w:p w14:paraId="1859F30A" w14:textId="77777777" w:rsidR="00670C72" w:rsidRPr="00670C72" w:rsidRDefault="00670C72" w:rsidP="00670C72">
            <w:pPr>
              <w:spacing w:after="0" w:line="240" w:lineRule="auto"/>
              <w:jc w:val="center"/>
              <w:rPr>
                <w:rFonts w:ascii="Times New Roman" w:eastAsia="Times New Roman" w:hAnsi="Times New Roman" w:cs="Times New Roman"/>
                <w:color w:val="000000"/>
                <w:sz w:val="24"/>
                <w:szCs w:val="24"/>
                <w:lang w:val="ru-RU" w:eastAsia="ru-RU"/>
              </w:rPr>
            </w:pPr>
          </w:p>
        </w:tc>
        <w:tc>
          <w:tcPr>
            <w:tcW w:w="4141" w:type="dxa"/>
            <w:tcMar>
              <w:top w:w="60" w:type="dxa"/>
              <w:left w:w="60" w:type="dxa"/>
              <w:bottom w:w="60" w:type="dxa"/>
              <w:right w:w="60" w:type="dxa"/>
            </w:tcMar>
            <w:vAlign w:val="center"/>
          </w:tcPr>
          <w:p w14:paraId="4DCD917C"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en-US" w:eastAsia="ru-RU"/>
              </w:rPr>
            </w:pPr>
          </w:p>
        </w:tc>
      </w:tr>
      <w:tr w:rsidR="00670C72" w:rsidRPr="00670C72" w14:paraId="56BCBEAF" w14:textId="77777777" w:rsidTr="00DF311D">
        <w:trPr>
          <w:trHeight w:val="44"/>
        </w:trPr>
        <w:tc>
          <w:tcPr>
            <w:tcW w:w="5460" w:type="dxa"/>
            <w:gridSpan w:val="4"/>
            <w:vMerge/>
            <w:vAlign w:val="center"/>
          </w:tcPr>
          <w:p w14:paraId="2C0526BF" w14:textId="77777777" w:rsidR="00670C72" w:rsidRPr="00670C72" w:rsidRDefault="00670C72" w:rsidP="00670C72">
            <w:pPr>
              <w:spacing w:after="0" w:line="240" w:lineRule="auto"/>
              <w:rPr>
                <w:rFonts w:ascii="Times New Roman" w:eastAsia="Times New Roman" w:hAnsi="Times New Roman" w:cs="Times New Roman"/>
                <w:color w:val="000000"/>
                <w:sz w:val="24"/>
                <w:szCs w:val="24"/>
                <w:lang w:val="ru-RU" w:eastAsia="ru-RU"/>
              </w:rPr>
            </w:pPr>
          </w:p>
        </w:tc>
        <w:tc>
          <w:tcPr>
            <w:tcW w:w="4141" w:type="dxa"/>
            <w:tcMar>
              <w:top w:w="60" w:type="dxa"/>
              <w:left w:w="60" w:type="dxa"/>
              <w:bottom w:w="60" w:type="dxa"/>
              <w:right w:w="60" w:type="dxa"/>
            </w:tcMar>
            <w:vAlign w:val="center"/>
          </w:tcPr>
          <w:p w14:paraId="5CAC3D69" w14:textId="77777777" w:rsidR="00670C72" w:rsidRPr="00670C72" w:rsidRDefault="00670C72" w:rsidP="00670C72">
            <w:pPr>
              <w:spacing w:after="0" w:line="240" w:lineRule="auto"/>
              <w:jc w:val="center"/>
              <w:rPr>
                <w:rFonts w:ascii="Times New Roman" w:eastAsia="Times New Roman" w:hAnsi="Times New Roman" w:cs="Times New Roman"/>
                <w:color w:val="000000"/>
                <w:sz w:val="24"/>
                <w:szCs w:val="24"/>
                <w:lang w:val="ru-RU" w:eastAsia="ru-RU"/>
              </w:rPr>
            </w:pPr>
          </w:p>
        </w:tc>
      </w:tr>
      <w:tr w:rsidR="00670C72" w:rsidRPr="00670C72" w14:paraId="79F0E52B" w14:textId="77777777" w:rsidTr="00DF311D">
        <w:tc>
          <w:tcPr>
            <w:tcW w:w="9601" w:type="dxa"/>
            <w:gridSpan w:val="5"/>
            <w:tcMar>
              <w:top w:w="60" w:type="dxa"/>
              <w:left w:w="60" w:type="dxa"/>
              <w:bottom w:w="60" w:type="dxa"/>
              <w:right w:w="60" w:type="dxa"/>
            </w:tcMar>
            <w:vAlign w:val="center"/>
          </w:tcPr>
          <w:p w14:paraId="21EC1BBD"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b/>
                <w:bCs/>
                <w:color w:val="000000"/>
                <w:sz w:val="24"/>
                <w:szCs w:val="24"/>
                <w:lang w:val="ru-RU" w:eastAsia="ru-RU"/>
              </w:rPr>
            </w:pPr>
            <w:r w:rsidRPr="00670C72">
              <w:rPr>
                <w:rFonts w:ascii="Times New Roman" w:eastAsia="Times New Roman" w:hAnsi="Times New Roman" w:cs="Times New Roman"/>
                <w:b/>
                <w:bCs/>
                <w:color w:val="000000"/>
                <w:sz w:val="24"/>
                <w:szCs w:val="24"/>
                <w:lang w:val="ru-RU" w:eastAsia="ru-RU"/>
              </w:rPr>
              <w:t>Річна інформація емітента цінних паперів</w:t>
            </w:r>
            <w:r w:rsidRPr="00670C72">
              <w:rPr>
                <w:rFonts w:ascii="Times New Roman" w:eastAsia="Times New Roman" w:hAnsi="Times New Roman" w:cs="Times New Roman"/>
                <w:b/>
                <w:bCs/>
                <w:color w:val="000000"/>
                <w:sz w:val="24"/>
                <w:szCs w:val="24"/>
                <w:lang w:val="ru-RU" w:eastAsia="ru-RU"/>
              </w:rPr>
              <w:br/>
              <w:t xml:space="preserve">за 2019 рік </w:t>
            </w:r>
          </w:p>
        </w:tc>
      </w:tr>
    </w:tbl>
    <w:p w14:paraId="299495B6"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ru-RU"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2653"/>
        <w:gridCol w:w="7108"/>
      </w:tblGrid>
      <w:tr w:rsidR="00670C72" w:rsidRPr="00670C72" w14:paraId="7008C8AC" w14:textId="77777777" w:rsidTr="00DF311D">
        <w:tc>
          <w:tcPr>
            <w:tcW w:w="5000" w:type="pct"/>
            <w:gridSpan w:val="2"/>
            <w:tcMar>
              <w:top w:w="60" w:type="dxa"/>
              <w:left w:w="60" w:type="dxa"/>
              <w:bottom w:w="60" w:type="dxa"/>
              <w:right w:w="60" w:type="dxa"/>
            </w:tcMar>
            <w:vAlign w:val="center"/>
          </w:tcPr>
          <w:p w14:paraId="444040F5" w14:textId="77777777" w:rsidR="00670C72" w:rsidRPr="00670C72" w:rsidRDefault="00670C72" w:rsidP="00670C72">
            <w:pPr>
              <w:spacing w:after="0" w:line="240" w:lineRule="auto"/>
              <w:jc w:val="center"/>
              <w:rPr>
                <w:rFonts w:ascii="Times New Roman" w:eastAsia="Times New Roman" w:hAnsi="Times New Roman" w:cs="Times New Roman"/>
                <w:b/>
                <w:bCs/>
                <w:color w:val="000000"/>
                <w:sz w:val="24"/>
                <w:szCs w:val="24"/>
                <w:lang w:val="ru-RU" w:eastAsia="ru-RU"/>
              </w:rPr>
            </w:pPr>
            <w:r w:rsidRPr="00670C72">
              <w:rPr>
                <w:rFonts w:ascii="Times New Roman" w:eastAsia="Times New Roman" w:hAnsi="Times New Roman" w:cs="Times New Roman"/>
                <w:b/>
                <w:bCs/>
                <w:color w:val="000000"/>
                <w:sz w:val="24"/>
                <w:szCs w:val="24"/>
                <w:lang w:val="en-US" w:eastAsia="ru-RU"/>
              </w:rPr>
              <w:t>I</w:t>
            </w:r>
            <w:r w:rsidRPr="00670C72">
              <w:rPr>
                <w:rFonts w:ascii="Times New Roman" w:eastAsia="Times New Roman" w:hAnsi="Times New Roman" w:cs="Times New Roman"/>
                <w:b/>
                <w:bCs/>
                <w:color w:val="000000"/>
                <w:sz w:val="24"/>
                <w:szCs w:val="24"/>
                <w:lang w:val="ru-RU" w:eastAsia="ru-RU"/>
              </w:rPr>
              <w:t>. Загальні відомості</w:t>
            </w:r>
          </w:p>
        </w:tc>
      </w:tr>
      <w:tr w:rsidR="00670C72" w:rsidRPr="00670C72" w14:paraId="440EC997" w14:textId="77777777" w:rsidTr="00DF311D">
        <w:tc>
          <w:tcPr>
            <w:tcW w:w="1359" w:type="pct"/>
            <w:tcMar>
              <w:top w:w="60" w:type="dxa"/>
              <w:left w:w="60" w:type="dxa"/>
              <w:bottom w:w="60" w:type="dxa"/>
              <w:right w:w="60" w:type="dxa"/>
            </w:tcMar>
            <w:vAlign w:val="center"/>
          </w:tcPr>
          <w:p w14:paraId="1C076E3D" w14:textId="77777777" w:rsidR="00670C72" w:rsidRPr="00670C72" w:rsidRDefault="00670C72" w:rsidP="00670C72">
            <w:pPr>
              <w:spacing w:after="0" w:line="240" w:lineRule="auto"/>
              <w:rPr>
                <w:rFonts w:ascii="Times New Roman" w:eastAsia="Times New Roman" w:hAnsi="Times New Roman" w:cs="Times New Roman"/>
                <w:b/>
                <w:color w:val="000000"/>
                <w:sz w:val="20"/>
                <w:szCs w:val="20"/>
                <w:lang w:val="ru-RU" w:eastAsia="ru-RU"/>
              </w:rPr>
            </w:pPr>
            <w:r w:rsidRPr="00670C72">
              <w:rPr>
                <w:rFonts w:ascii="Times New Roman" w:eastAsia="Times New Roman" w:hAnsi="Times New Roman" w:cs="Times New Roman"/>
                <w:b/>
                <w:color w:val="000000"/>
                <w:sz w:val="20"/>
                <w:szCs w:val="20"/>
                <w:lang w:val="ru-RU" w:eastAsia="ru-RU"/>
              </w:rPr>
              <w:t>1. Повне найменування емітента</w:t>
            </w:r>
          </w:p>
        </w:tc>
        <w:tc>
          <w:tcPr>
            <w:tcW w:w="3641" w:type="pct"/>
            <w:vAlign w:val="center"/>
          </w:tcPr>
          <w:p w14:paraId="641CE875"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Приватне акцiонерне товариство "ЗАВОД "ЧАСIВОЯРСЬКI АВТОБУСИ "</w:t>
            </w:r>
          </w:p>
        </w:tc>
      </w:tr>
      <w:tr w:rsidR="00670C72" w:rsidRPr="00670C72" w14:paraId="0561F3E0" w14:textId="77777777" w:rsidTr="00DF311D">
        <w:tc>
          <w:tcPr>
            <w:tcW w:w="1359" w:type="pct"/>
            <w:tcMar>
              <w:top w:w="60" w:type="dxa"/>
              <w:left w:w="60" w:type="dxa"/>
              <w:bottom w:w="60" w:type="dxa"/>
              <w:right w:w="60" w:type="dxa"/>
            </w:tcMar>
            <w:vAlign w:val="center"/>
          </w:tcPr>
          <w:p w14:paraId="06586DB7" w14:textId="77777777" w:rsidR="00670C72" w:rsidRPr="00670C72" w:rsidRDefault="00670C72" w:rsidP="00670C72">
            <w:pPr>
              <w:spacing w:after="0" w:line="240" w:lineRule="auto"/>
              <w:rPr>
                <w:rFonts w:ascii="Times New Roman" w:eastAsia="Times New Roman" w:hAnsi="Times New Roman" w:cs="Times New Roman"/>
                <w:b/>
                <w:color w:val="000000"/>
                <w:sz w:val="20"/>
                <w:szCs w:val="20"/>
                <w:lang w:val="ru-RU" w:eastAsia="ru-RU"/>
              </w:rPr>
            </w:pPr>
            <w:r w:rsidRPr="00670C72">
              <w:rPr>
                <w:rFonts w:ascii="Times New Roman" w:eastAsia="Times New Roman" w:hAnsi="Times New Roman" w:cs="Times New Roman"/>
                <w:b/>
                <w:color w:val="000000"/>
                <w:sz w:val="20"/>
                <w:szCs w:val="20"/>
                <w:lang w:val="ru-RU" w:eastAsia="ru-RU"/>
              </w:rPr>
              <w:t>2. Організаційно-правова форма емітента</w:t>
            </w:r>
          </w:p>
        </w:tc>
        <w:tc>
          <w:tcPr>
            <w:tcW w:w="3641" w:type="pct"/>
            <w:vAlign w:val="center"/>
          </w:tcPr>
          <w:p w14:paraId="0975C061"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Приватне акцiонерне товариство</w:t>
            </w:r>
          </w:p>
        </w:tc>
      </w:tr>
      <w:tr w:rsidR="00670C72" w:rsidRPr="00670C72" w14:paraId="582E2B3F" w14:textId="77777777" w:rsidTr="00DF311D">
        <w:tc>
          <w:tcPr>
            <w:tcW w:w="1359" w:type="pct"/>
            <w:tcMar>
              <w:top w:w="60" w:type="dxa"/>
              <w:left w:w="60" w:type="dxa"/>
              <w:bottom w:w="60" w:type="dxa"/>
              <w:right w:w="60" w:type="dxa"/>
            </w:tcMar>
            <w:vAlign w:val="center"/>
          </w:tcPr>
          <w:p w14:paraId="19D5996A" w14:textId="77777777" w:rsidR="00670C72" w:rsidRPr="00670C72" w:rsidRDefault="00670C72" w:rsidP="00670C72">
            <w:pPr>
              <w:spacing w:after="0" w:line="240" w:lineRule="auto"/>
              <w:rPr>
                <w:rFonts w:ascii="Times New Roman" w:eastAsia="Times New Roman" w:hAnsi="Times New Roman" w:cs="Times New Roman"/>
                <w:b/>
                <w:color w:val="000000"/>
                <w:sz w:val="20"/>
                <w:szCs w:val="20"/>
                <w:lang w:val="ru-RU" w:eastAsia="ru-RU"/>
              </w:rPr>
            </w:pPr>
            <w:r w:rsidRPr="00670C72">
              <w:rPr>
                <w:rFonts w:ascii="Times New Roman" w:eastAsia="Times New Roman" w:hAnsi="Times New Roman" w:cs="Times New Roman"/>
                <w:b/>
                <w:color w:val="000000"/>
                <w:sz w:val="20"/>
                <w:szCs w:val="20"/>
                <w:lang w:val="ru-RU" w:eastAsia="ru-RU"/>
              </w:rPr>
              <w:t xml:space="preserve">3. </w:t>
            </w:r>
            <w:r w:rsidRPr="00670C72">
              <w:rPr>
                <w:rFonts w:ascii="Times New Roman" w:eastAsia="Times New Roman" w:hAnsi="Times New Roman" w:cs="Times New Roman"/>
                <w:b/>
                <w:color w:val="000000"/>
                <w:sz w:val="20"/>
                <w:szCs w:val="20"/>
                <w:lang w:val="uk-UA" w:eastAsia="ru-RU"/>
              </w:rPr>
              <w:t>Ідентифікаційний код юридичної особи.</w:t>
            </w:r>
          </w:p>
        </w:tc>
        <w:tc>
          <w:tcPr>
            <w:tcW w:w="3641" w:type="pct"/>
            <w:vAlign w:val="center"/>
          </w:tcPr>
          <w:p w14:paraId="326B447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01350251</w:t>
            </w:r>
          </w:p>
        </w:tc>
      </w:tr>
      <w:tr w:rsidR="00670C72" w:rsidRPr="00670C72" w14:paraId="333BD3E4" w14:textId="77777777" w:rsidTr="00DF311D">
        <w:tc>
          <w:tcPr>
            <w:tcW w:w="1359" w:type="pct"/>
            <w:tcMar>
              <w:top w:w="60" w:type="dxa"/>
              <w:left w:w="60" w:type="dxa"/>
              <w:bottom w:w="60" w:type="dxa"/>
              <w:right w:w="60" w:type="dxa"/>
            </w:tcMar>
            <w:vAlign w:val="center"/>
          </w:tcPr>
          <w:p w14:paraId="7E3DFB8E" w14:textId="77777777" w:rsidR="00670C72" w:rsidRPr="00670C72" w:rsidRDefault="00670C72" w:rsidP="00670C72">
            <w:pPr>
              <w:spacing w:after="0" w:line="240" w:lineRule="auto"/>
              <w:rPr>
                <w:rFonts w:ascii="Times New Roman" w:eastAsia="Times New Roman" w:hAnsi="Times New Roman" w:cs="Times New Roman"/>
                <w:b/>
                <w:color w:val="000000"/>
                <w:sz w:val="20"/>
                <w:szCs w:val="20"/>
                <w:lang w:val="ru-RU" w:eastAsia="ru-RU"/>
              </w:rPr>
            </w:pPr>
            <w:r w:rsidRPr="00670C72">
              <w:rPr>
                <w:rFonts w:ascii="Times New Roman" w:eastAsia="Times New Roman" w:hAnsi="Times New Roman" w:cs="Times New Roman"/>
                <w:b/>
                <w:color w:val="000000"/>
                <w:sz w:val="20"/>
                <w:szCs w:val="20"/>
                <w:lang w:val="ru-RU" w:eastAsia="ru-RU"/>
              </w:rPr>
              <w:t>4. Місцезнаходження емітента</w:t>
            </w:r>
          </w:p>
        </w:tc>
        <w:tc>
          <w:tcPr>
            <w:tcW w:w="3641" w:type="pct"/>
            <w:vAlign w:val="center"/>
          </w:tcPr>
          <w:p w14:paraId="2AE87777"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uk-UA" w:eastAsia="ru-RU"/>
              </w:rPr>
              <w:t>84551 Донецька область Бахмутський м. Часiв Яр вул. Зелена, б. 1</w:t>
            </w:r>
          </w:p>
        </w:tc>
      </w:tr>
      <w:tr w:rsidR="00670C72" w:rsidRPr="00670C72" w14:paraId="19D021EF" w14:textId="77777777" w:rsidTr="00DF311D">
        <w:tc>
          <w:tcPr>
            <w:tcW w:w="1359" w:type="pct"/>
            <w:tcMar>
              <w:top w:w="60" w:type="dxa"/>
              <w:left w:w="60" w:type="dxa"/>
              <w:bottom w:w="60" w:type="dxa"/>
              <w:right w:w="60" w:type="dxa"/>
            </w:tcMar>
            <w:vAlign w:val="center"/>
          </w:tcPr>
          <w:p w14:paraId="193CAC7E" w14:textId="77777777" w:rsidR="00670C72" w:rsidRPr="00670C72" w:rsidRDefault="00670C72" w:rsidP="00670C72">
            <w:pPr>
              <w:spacing w:after="0" w:line="240" w:lineRule="auto"/>
              <w:rPr>
                <w:rFonts w:ascii="Times New Roman" w:eastAsia="Times New Roman" w:hAnsi="Times New Roman" w:cs="Times New Roman"/>
                <w:b/>
                <w:color w:val="000000"/>
                <w:sz w:val="20"/>
                <w:szCs w:val="20"/>
                <w:lang w:val="ru-RU" w:eastAsia="ru-RU"/>
              </w:rPr>
            </w:pPr>
            <w:r w:rsidRPr="00670C72">
              <w:rPr>
                <w:rFonts w:ascii="Times New Roman" w:eastAsia="Times New Roman" w:hAnsi="Times New Roman" w:cs="Times New Roman"/>
                <w:b/>
                <w:color w:val="000000"/>
                <w:sz w:val="20"/>
                <w:szCs w:val="20"/>
                <w:lang w:val="ru-RU" w:eastAsia="ru-RU"/>
              </w:rPr>
              <w:t>5. Міжміський код, телефон та факс емітента</w:t>
            </w:r>
          </w:p>
        </w:tc>
        <w:tc>
          <w:tcPr>
            <w:tcW w:w="3641" w:type="pct"/>
            <w:vAlign w:val="center"/>
          </w:tcPr>
          <w:p w14:paraId="47B22F5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(0627) 48-37-97 (0627) 48-37-63</w:t>
            </w:r>
          </w:p>
        </w:tc>
      </w:tr>
      <w:tr w:rsidR="00670C72" w:rsidRPr="00670C72" w14:paraId="7E375648" w14:textId="77777777" w:rsidTr="00DF311D">
        <w:tc>
          <w:tcPr>
            <w:tcW w:w="1359" w:type="pct"/>
            <w:tcMar>
              <w:top w:w="60" w:type="dxa"/>
              <w:left w:w="60" w:type="dxa"/>
              <w:bottom w:w="60" w:type="dxa"/>
              <w:right w:w="60" w:type="dxa"/>
            </w:tcMar>
            <w:vAlign w:val="center"/>
          </w:tcPr>
          <w:p w14:paraId="60B2A02B" w14:textId="77777777" w:rsidR="00670C72" w:rsidRPr="00670C72" w:rsidRDefault="00670C72" w:rsidP="00670C72">
            <w:pPr>
              <w:spacing w:after="0" w:line="240" w:lineRule="auto"/>
              <w:rPr>
                <w:rFonts w:ascii="Times New Roman" w:eastAsia="Times New Roman" w:hAnsi="Times New Roman" w:cs="Times New Roman"/>
                <w:b/>
                <w:color w:val="000000"/>
                <w:sz w:val="20"/>
                <w:szCs w:val="20"/>
                <w:lang w:val="ru-RU" w:eastAsia="ru-RU"/>
              </w:rPr>
            </w:pPr>
            <w:r w:rsidRPr="00670C72">
              <w:rPr>
                <w:rFonts w:ascii="Times New Roman" w:eastAsia="Times New Roman" w:hAnsi="Times New Roman" w:cs="Times New Roman"/>
                <w:b/>
                <w:color w:val="000000"/>
                <w:sz w:val="20"/>
                <w:szCs w:val="20"/>
                <w:lang w:val="ru-RU" w:eastAsia="ru-RU"/>
              </w:rPr>
              <w:t xml:space="preserve">6. </w:t>
            </w:r>
            <w:r w:rsidRPr="00670C72">
              <w:rPr>
                <w:rFonts w:ascii="Times New Roman" w:eastAsia="Times New Roman" w:hAnsi="Times New Roman" w:cs="Times New Roman"/>
                <w:b/>
                <w:color w:val="000000"/>
                <w:sz w:val="20"/>
                <w:szCs w:val="20"/>
                <w:lang w:val="uk-UA" w:eastAsia="ru-RU"/>
              </w:rPr>
              <w:t>Адреса електронної пошти</w:t>
            </w:r>
          </w:p>
        </w:tc>
        <w:tc>
          <w:tcPr>
            <w:tcW w:w="3641" w:type="pct"/>
            <w:vAlign w:val="center"/>
          </w:tcPr>
          <w:p w14:paraId="3FB7835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rutabuh1@gmail.com</w:t>
            </w:r>
          </w:p>
        </w:tc>
      </w:tr>
      <w:tr w:rsidR="00670C72" w:rsidRPr="00670C72" w14:paraId="44B67867" w14:textId="77777777" w:rsidTr="00DF311D">
        <w:tc>
          <w:tcPr>
            <w:tcW w:w="1359" w:type="pct"/>
            <w:tcMar>
              <w:top w:w="60" w:type="dxa"/>
              <w:left w:w="60" w:type="dxa"/>
              <w:bottom w:w="60" w:type="dxa"/>
              <w:right w:w="60" w:type="dxa"/>
            </w:tcMar>
            <w:vAlign w:val="center"/>
          </w:tcPr>
          <w:p w14:paraId="2BF5FDA5" w14:textId="77777777" w:rsidR="00670C72" w:rsidRPr="00670C72" w:rsidRDefault="00670C72" w:rsidP="00670C72">
            <w:pPr>
              <w:spacing w:before="100" w:beforeAutospacing="1" w:after="100" w:afterAutospacing="1" w:line="240" w:lineRule="auto"/>
              <w:jc w:val="both"/>
              <w:rPr>
                <w:rFonts w:ascii="Times New Roman" w:eastAsia="Times New Roman" w:hAnsi="Times New Roman" w:cs="Times New Roman"/>
                <w:b/>
                <w:color w:val="000000"/>
                <w:sz w:val="20"/>
                <w:szCs w:val="20"/>
                <w:lang w:val="uk-UA" w:eastAsia="ru-RU"/>
              </w:rPr>
            </w:pPr>
            <w:r w:rsidRPr="00670C72">
              <w:rPr>
                <w:rFonts w:ascii="Times New Roman" w:eastAsia="Times New Roman" w:hAnsi="Times New Roman" w:cs="Times New Roman"/>
                <w:b/>
                <w:color w:val="000000"/>
                <w:sz w:val="20"/>
                <w:szCs w:val="20"/>
                <w:lang w:val="uk-UA" w:eastAsia="ru-RU"/>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w:t>
            </w:r>
          </w:p>
        </w:tc>
        <w:tc>
          <w:tcPr>
            <w:tcW w:w="3641" w:type="pct"/>
            <w:vAlign w:val="center"/>
          </w:tcPr>
          <w:p w14:paraId="17107597"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Рішення загальних зборів акціонерів</w:t>
            </w:r>
          </w:p>
          <w:p w14:paraId="6D7BE2B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 xml:space="preserve"> від   .  .</w:t>
            </w:r>
          </w:p>
        </w:tc>
      </w:tr>
      <w:tr w:rsidR="00670C72" w:rsidRPr="00670C72" w14:paraId="17CA1486" w14:textId="77777777" w:rsidTr="00DF311D">
        <w:tc>
          <w:tcPr>
            <w:tcW w:w="1359" w:type="pct"/>
            <w:tcMar>
              <w:top w:w="60" w:type="dxa"/>
              <w:left w:w="60" w:type="dxa"/>
              <w:bottom w:w="60" w:type="dxa"/>
              <w:right w:w="60" w:type="dxa"/>
            </w:tcMar>
            <w:vAlign w:val="center"/>
          </w:tcPr>
          <w:p w14:paraId="2735D81E" w14:textId="77777777" w:rsidR="00670C72" w:rsidRPr="00670C72" w:rsidRDefault="00670C72" w:rsidP="00670C72">
            <w:pPr>
              <w:spacing w:before="100" w:beforeAutospacing="1" w:after="100" w:afterAutospacing="1" w:line="240" w:lineRule="auto"/>
              <w:jc w:val="both"/>
              <w:rPr>
                <w:rFonts w:ascii="Times New Roman" w:eastAsia="Times New Roman" w:hAnsi="Times New Roman" w:cs="Times New Roman"/>
                <w:b/>
                <w:color w:val="000000"/>
                <w:sz w:val="20"/>
                <w:szCs w:val="20"/>
                <w:lang w:val="uk-UA" w:eastAsia="ru-RU"/>
              </w:rPr>
            </w:pPr>
            <w:r w:rsidRPr="00670C72">
              <w:rPr>
                <w:rFonts w:ascii="Times New Roman" w:eastAsia="Times New Roman" w:hAnsi="Times New Roman" w:cs="Times New Roman"/>
                <w:b/>
                <w:color w:val="000000"/>
                <w:sz w:val="20"/>
                <w:szCs w:val="20"/>
                <w:lang w:val="uk-UA" w:eastAsia="ru-RU"/>
              </w:rPr>
              <w:t xml:space="preserve">8. </w:t>
            </w:r>
            <w:r w:rsidRPr="00670C72">
              <w:rPr>
                <w:rFonts w:ascii="Times New Roman" w:eastAsia="Times New Roman" w:hAnsi="Times New Roman" w:cs="Times New Roman"/>
                <w:b/>
                <w:sz w:val="20"/>
                <w:szCs w:val="20"/>
                <w:lang w:val="ru-RU" w:eastAsia="ru-RU"/>
              </w:rPr>
              <w:t xml:space="preserve">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регульованої інформації від </w:t>
            </w:r>
            <w:r w:rsidRPr="00670C72">
              <w:rPr>
                <w:rFonts w:ascii="Times New Roman" w:eastAsia="Times New Roman" w:hAnsi="Times New Roman" w:cs="Times New Roman"/>
                <w:b/>
                <w:sz w:val="20"/>
                <w:szCs w:val="20"/>
                <w:lang w:val="ru-RU" w:eastAsia="ru-RU"/>
              </w:rPr>
              <w:lastRenderedPageBreak/>
              <w:t>імені учасника фондового ринку (у разі здійснення оприлюднення).</w:t>
            </w:r>
          </w:p>
        </w:tc>
        <w:tc>
          <w:tcPr>
            <w:tcW w:w="3641" w:type="pct"/>
            <w:vAlign w:val="center"/>
          </w:tcPr>
          <w:p w14:paraId="57B0C26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lastRenderedPageBreak/>
              <w:t>Державна установа "Агентство з розвитку iнфраструктури фондового ринку України"</w:t>
            </w:r>
          </w:p>
          <w:p w14:paraId="331FAD0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21676262</w:t>
            </w:r>
          </w:p>
          <w:p w14:paraId="613DF92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Україна</w:t>
            </w:r>
          </w:p>
          <w:p w14:paraId="218C2091"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DR/00001/APA</w:t>
            </w:r>
          </w:p>
        </w:tc>
      </w:tr>
      <w:tr w:rsidR="00670C72" w:rsidRPr="00670C72" w14:paraId="7634E72E" w14:textId="77777777" w:rsidTr="00DF311D">
        <w:tc>
          <w:tcPr>
            <w:tcW w:w="1359" w:type="pct"/>
            <w:tcMar>
              <w:top w:w="60" w:type="dxa"/>
              <w:left w:w="60" w:type="dxa"/>
              <w:bottom w:w="60" w:type="dxa"/>
              <w:right w:w="60" w:type="dxa"/>
            </w:tcMar>
            <w:vAlign w:val="center"/>
          </w:tcPr>
          <w:p w14:paraId="3E8214D9" w14:textId="77777777" w:rsidR="00670C72" w:rsidRPr="00670C72" w:rsidRDefault="00670C72" w:rsidP="00670C72">
            <w:pPr>
              <w:spacing w:before="100" w:beforeAutospacing="1" w:after="100" w:afterAutospacing="1" w:line="240" w:lineRule="auto"/>
              <w:rPr>
                <w:rFonts w:ascii="Times New Roman" w:eastAsia="Times New Roman" w:hAnsi="Times New Roman" w:cs="Times New Roman"/>
                <w:b/>
                <w:color w:val="000000"/>
                <w:sz w:val="20"/>
                <w:szCs w:val="20"/>
                <w:lang w:val="ru-RU" w:eastAsia="ru-RU"/>
              </w:rPr>
            </w:pPr>
            <w:r w:rsidRPr="00670C72">
              <w:rPr>
                <w:rFonts w:ascii="Times New Roman" w:eastAsia="Times New Roman" w:hAnsi="Times New Roman" w:cs="Times New Roman"/>
                <w:b/>
                <w:sz w:val="20"/>
                <w:szCs w:val="20"/>
                <w:lang w:val="ru-RU" w:eastAsia="ru-RU"/>
              </w:rPr>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w:t>
            </w:r>
          </w:p>
        </w:tc>
        <w:tc>
          <w:tcPr>
            <w:tcW w:w="3641" w:type="pct"/>
            <w:vAlign w:val="center"/>
          </w:tcPr>
          <w:p w14:paraId="1F669D3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Державна установа "Агентство з розвитку iнфраструктури фондового ринку України"</w:t>
            </w:r>
          </w:p>
          <w:p w14:paraId="3EA99B9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21676262</w:t>
            </w:r>
          </w:p>
          <w:p w14:paraId="0BC30FE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Україна</w:t>
            </w:r>
          </w:p>
          <w:p w14:paraId="5545EA2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DR/00002/ARM</w:t>
            </w:r>
          </w:p>
        </w:tc>
      </w:tr>
      <w:tr w:rsidR="00670C72" w:rsidRPr="00670C72" w14:paraId="1B75DFD8" w14:textId="77777777" w:rsidTr="00DF311D">
        <w:tblPrEx>
          <w:tblLook w:val="0000" w:firstRow="0" w:lastRow="0" w:firstColumn="0" w:lastColumn="0" w:noHBand="0" w:noVBand="0"/>
        </w:tblPrEx>
        <w:tc>
          <w:tcPr>
            <w:tcW w:w="5000" w:type="pct"/>
            <w:gridSpan w:val="2"/>
            <w:tcMar>
              <w:top w:w="300" w:type="dxa"/>
              <w:left w:w="60" w:type="dxa"/>
              <w:bottom w:w="300" w:type="dxa"/>
              <w:right w:w="60" w:type="dxa"/>
            </w:tcMar>
            <w:vAlign w:val="center"/>
          </w:tcPr>
          <w:p w14:paraId="6695CA11" w14:textId="77777777" w:rsidR="00670C72" w:rsidRPr="00670C72" w:rsidRDefault="00670C72" w:rsidP="00670C72">
            <w:pPr>
              <w:spacing w:after="0" w:line="240" w:lineRule="auto"/>
              <w:jc w:val="center"/>
              <w:rPr>
                <w:rFonts w:ascii="Times New Roman" w:eastAsia="Times New Roman" w:hAnsi="Times New Roman" w:cs="Times New Roman"/>
                <w:b/>
                <w:bCs/>
                <w:sz w:val="24"/>
                <w:szCs w:val="24"/>
                <w:lang w:val="ru-RU" w:eastAsia="ru-RU"/>
              </w:rPr>
            </w:pPr>
            <w:r w:rsidRPr="00670C72">
              <w:rPr>
                <w:rFonts w:ascii="Times New Roman" w:eastAsia="Times New Roman" w:hAnsi="Times New Roman" w:cs="Times New Roman"/>
                <w:b/>
                <w:bCs/>
                <w:sz w:val="24"/>
                <w:szCs w:val="24"/>
                <w:lang w:val="en-US" w:eastAsia="ru-RU"/>
              </w:rPr>
              <w:t>II</w:t>
            </w:r>
            <w:r w:rsidRPr="00670C72">
              <w:rPr>
                <w:rFonts w:ascii="Times New Roman" w:eastAsia="Times New Roman" w:hAnsi="Times New Roman" w:cs="Times New Roman"/>
                <w:b/>
                <w:bCs/>
                <w:sz w:val="24"/>
                <w:szCs w:val="24"/>
                <w:lang w:val="ru-RU" w:eastAsia="ru-RU"/>
              </w:rPr>
              <w:t>. Дані про дату та місце оприлюднення річної інформації</w:t>
            </w:r>
          </w:p>
        </w:tc>
      </w:tr>
    </w:tbl>
    <w:p w14:paraId="14192A01"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ru-RU" w:eastAsia="ru-RU"/>
        </w:rPr>
      </w:pPr>
    </w:p>
    <w:p w14:paraId="246D153F"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ru-RU" w:eastAsia="ru-RU"/>
        </w:rPr>
      </w:pPr>
    </w:p>
    <w:tbl>
      <w:tblPr>
        <w:tblW w:w="4919" w:type="pct"/>
        <w:tblLayout w:type="fixed"/>
        <w:tblCellMar>
          <w:top w:w="15" w:type="dxa"/>
          <w:left w:w="15" w:type="dxa"/>
          <w:bottom w:w="15" w:type="dxa"/>
          <w:right w:w="15" w:type="dxa"/>
        </w:tblCellMar>
        <w:tblLook w:val="0000" w:firstRow="0" w:lastRow="0" w:firstColumn="0" w:lastColumn="0" w:noHBand="0" w:noVBand="0"/>
      </w:tblPr>
      <w:tblGrid>
        <w:gridCol w:w="2623"/>
        <w:gridCol w:w="4644"/>
        <w:gridCol w:w="297"/>
        <w:gridCol w:w="2197"/>
      </w:tblGrid>
      <w:tr w:rsidR="00670C72" w:rsidRPr="00670C72" w14:paraId="5CAA62A6" w14:textId="77777777" w:rsidTr="00DF311D">
        <w:tc>
          <w:tcPr>
            <w:tcW w:w="2580" w:type="dxa"/>
            <w:vMerge w:val="restart"/>
            <w:tcMar>
              <w:top w:w="60" w:type="dxa"/>
              <w:left w:w="60" w:type="dxa"/>
              <w:bottom w:w="60" w:type="dxa"/>
              <w:right w:w="60" w:type="dxa"/>
            </w:tcMar>
            <w:vAlign w:val="bottom"/>
          </w:tcPr>
          <w:p w14:paraId="07D4E429" w14:textId="77777777" w:rsidR="00670C72" w:rsidRPr="00670C72" w:rsidRDefault="00670C72" w:rsidP="00670C72">
            <w:pPr>
              <w:spacing w:after="0" w:line="240" w:lineRule="auto"/>
              <w:rPr>
                <w:rFonts w:ascii="Times New Roman" w:eastAsia="Times New Roman" w:hAnsi="Times New Roman" w:cs="Times New Roman"/>
                <w:b/>
                <w:sz w:val="20"/>
                <w:szCs w:val="20"/>
                <w:lang w:val="ru-RU" w:eastAsia="ru-RU"/>
              </w:rPr>
            </w:pPr>
            <w:r w:rsidRPr="00670C72">
              <w:rPr>
                <w:rFonts w:ascii="Times New Roman" w:eastAsia="Times New Roman" w:hAnsi="Times New Roman" w:cs="Times New Roman"/>
                <w:b/>
                <w:sz w:val="20"/>
                <w:szCs w:val="20"/>
                <w:lang w:val="ru-RU" w:eastAsia="ru-RU"/>
              </w:rPr>
              <w:t>Річну інформацію розміщено на власному</w:t>
            </w:r>
            <w:r w:rsidRPr="00670C72">
              <w:rPr>
                <w:rFonts w:ascii="Times New Roman" w:eastAsia="Times New Roman" w:hAnsi="Times New Roman" w:cs="Times New Roman"/>
                <w:b/>
                <w:sz w:val="20"/>
                <w:szCs w:val="20"/>
                <w:lang w:val="ru-RU" w:eastAsia="ru-RU"/>
              </w:rPr>
              <w:br/>
              <w:t>веб-сайті учасника фондового ринку</w:t>
            </w:r>
          </w:p>
          <w:p w14:paraId="0D41BD4F"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ru-RU" w:eastAsia="ru-RU"/>
              </w:rPr>
            </w:pPr>
            <w:r w:rsidRPr="00670C72">
              <w:rPr>
                <w:rFonts w:ascii="Times New Roman" w:eastAsia="Times New Roman" w:hAnsi="Times New Roman" w:cs="Times New Roman"/>
                <w:b/>
                <w:bCs/>
                <w:sz w:val="24"/>
                <w:szCs w:val="24"/>
                <w:lang w:val="ru-RU" w:eastAsia="ru-RU"/>
              </w:rPr>
              <w:t> </w:t>
            </w:r>
          </w:p>
        </w:tc>
        <w:tc>
          <w:tcPr>
            <w:tcW w:w="4568" w:type="dxa"/>
            <w:tcMar>
              <w:top w:w="60" w:type="dxa"/>
              <w:left w:w="60" w:type="dxa"/>
              <w:bottom w:w="60" w:type="dxa"/>
              <w:right w:w="60" w:type="dxa"/>
            </w:tcMar>
            <w:vAlign w:val="bottom"/>
          </w:tcPr>
          <w:p w14:paraId="2E082CF5"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http://rutabus.emitents.net.ua/ua/</w:t>
            </w:r>
          </w:p>
        </w:tc>
        <w:tc>
          <w:tcPr>
            <w:tcW w:w="292" w:type="dxa"/>
            <w:tcMar>
              <w:top w:w="60" w:type="dxa"/>
              <w:left w:w="60" w:type="dxa"/>
              <w:bottom w:w="60" w:type="dxa"/>
              <w:right w:w="60" w:type="dxa"/>
            </w:tcMar>
            <w:vAlign w:val="bottom"/>
          </w:tcPr>
          <w:p w14:paraId="0AB181C2"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ru-RU" w:eastAsia="ru-RU"/>
              </w:rPr>
            </w:pPr>
          </w:p>
        </w:tc>
        <w:tc>
          <w:tcPr>
            <w:tcW w:w="2161" w:type="dxa"/>
            <w:tcMar>
              <w:top w:w="60" w:type="dxa"/>
              <w:left w:w="60" w:type="dxa"/>
              <w:bottom w:w="60" w:type="dxa"/>
              <w:right w:w="60" w:type="dxa"/>
            </w:tcMar>
            <w:vAlign w:val="center"/>
          </w:tcPr>
          <w:p w14:paraId="56CB9F48"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 xml:space="preserve"> </w:t>
            </w:r>
          </w:p>
        </w:tc>
      </w:tr>
      <w:tr w:rsidR="00670C72" w:rsidRPr="00670C72" w14:paraId="23E76A82" w14:textId="77777777" w:rsidTr="00DF311D">
        <w:tc>
          <w:tcPr>
            <w:tcW w:w="2580" w:type="dxa"/>
            <w:vMerge/>
            <w:tcMar>
              <w:top w:w="60" w:type="dxa"/>
              <w:left w:w="60" w:type="dxa"/>
              <w:bottom w:w="60" w:type="dxa"/>
              <w:right w:w="60" w:type="dxa"/>
            </w:tcMar>
            <w:vAlign w:val="center"/>
          </w:tcPr>
          <w:p w14:paraId="0F975DD0" w14:textId="77777777" w:rsidR="00670C72" w:rsidRPr="00670C72" w:rsidRDefault="00670C72" w:rsidP="00670C72">
            <w:pPr>
              <w:spacing w:after="0" w:line="240" w:lineRule="auto"/>
              <w:jc w:val="center"/>
              <w:rPr>
                <w:rFonts w:ascii="Times New Roman" w:eastAsia="Times New Roman" w:hAnsi="Times New Roman" w:cs="Times New Roman"/>
                <w:b/>
                <w:bCs/>
                <w:sz w:val="24"/>
                <w:szCs w:val="24"/>
                <w:lang w:val="ru-RU" w:eastAsia="ru-RU"/>
              </w:rPr>
            </w:pPr>
          </w:p>
        </w:tc>
        <w:tc>
          <w:tcPr>
            <w:tcW w:w="4568" w:type="dxa"/>
            <w:tcMar>
              <w:top w:w="60" w:type="dxa"/>
              <w:left w:w="60" w:type="dxa"/>
              <w:bottom w:w="60" w:type="dxa"/>
              <w:right w:w="60" w:type="dxa"/>
            </w:tcMar>
            <w:vAlign w:val="center"/>
          </w:tcPr>
          <w:p w14:paraId="3CF6B06E" w14:textId="77777777" w:rsidR="00670C72" w:rsidRPr="00670C72" w:rsidRDefault="00670C72" w:rsidP="00670C72">
            <w:pPr>
              <w:spacing w:after="0" w:line="240" w:lineRule="auto"/>
              <w:jc w:val="center"/>
              <w:rPr>
                <w:rFonts w:ascii="Times New Roman" w:eastAsia="Times New Roman" w:hAnsi="Times New Roman" w:cs="Times New Roman"/>
                <w:sz w:val="16"/>
                <w:szCs w:val="16"/>
                <w:lang w:val="ru-RU" w:eastAsia="ru-RU"/>
              </w:rPr>
            </w:pPr>
            <w:r w:rsidRPr="00670C72">
              <w:rPr>
                <w:rFonts w:ascii="Times New Roman" w:eastAsia="Times New Roman" w:hAnsi="Times New Roman" w:cs="Times New Roman"/>
                <w:sz w:val="16"/>
                <w:szCs w:val="16"/>
                <w:lang w:val="ru-RU" w:eastAsia="ru-RU"/>
              </w:rPr>
              <w:t>(</w:t>
            </w:r>
            <w:r w:rsidRPr="00670C72">
              <w:rPr>
                <w:rFonts w:ascii="Times New Roman" w:eastAsia="Times New Roman" w:hAnsi="Times New Roman" w:cs="Times New Roman"/>
                <w:sz w:val="20"/>
                <w:szCs w:val="20"/>
                <w:lang w:val="ru-RU" w:eastAsia="ru-RU"/>
              </w:rPr>
              <w:t>URL-адреса сторінки</w:t>
            </w:r>
            <w:r w:rsidRPr="00670C72">
              <w:rPr>
                <w:rFonts w:ascii="Times New Roman" w:eastAsia="Times New Roman" w:hAnsi="Times New Roman" w:cs="Times New Roman"/>
                <w:sz w:val="16"/>
                <w:szCs w:val="16"/>
                <w:lang w:val="ru-RU" w:eastAsia="ru-RU"/>
              </w:rPr>
              <w:t>)</w:t>
            </w:r>
          </w:p>
        </w:tc>
        <w:tc>
          <w:tcPr>
            <w:tcW w:w="292" w:type="dxa"/>
            <w:tcMar>
              <w:top w:w="60" w:type="dxa"/>
              <w:left w:w="60" w:type="dxa"/>
              <w:bottom w:w="60" w:type="dxa"/>
              <w:right w:w="60" w:type="dxa"/>
            </w:tcMar>
            <w:vAlign w:val="center"/>
          </w:tcPr>
          <w:p w14:paraId="5EDB4AD2" w14:textId="77777777" w:rsidR="00670C72" w:rsidRPr="00670C72" w:rsidRDefault="00670C72" w:rsidP="00670C72">
            <w:pPr>
              <w:spacing w:after="0" w:line="240" w:lineRule="auto"/>
              <w:jc w:val="center"/>
              <w:rPr>
                <w:rFonts w:ascii="Times New Roman" w:eastAsia="Times New Roman" w:hAnsi="Times New Roman" w:cs="Times New Roman"/>
                <w:sz w:val="16"/>
                <w:szCs w:val="16"/>
                <w:lang w:val="ru-RU" w:eastAsia="ru-RU"/>
              </w:rPr>
            </w:pPr>
            <w:r w:rsidRPr="00670C72">
              <w:rPr>
                <w:rFonts w:ascii="Times New Roman" w:eastAsia="Times New Roman" w:hAnsi="Times New Roman" w:cs="Times New Roman"/>
                <w:sz w:val="16"/>
                <w:szCs w:val="16"/>
                <w:lang w:val="ru-RU" w:eastAsia="ru-RU"/>
              </w:rPr>
              <w:t> </w:t>
            </w:r>
          </w:p>
        </w:tc>
        <w:tc>
          <w:tcPr>
            <w:tcW w:w="2161" w:type="dxa"/>
            <w:tcMar>
              <w:top w:w="60" w:type="dxa"/>
              <w:left w:w="60" w:type="dxa"/>
              <w:bottom w:w="60" w:type="dxa"/>
              <w:right w:w="60" w:type="dxa"/>
            </w:tcMar>
            <w:vAlign w:val="center"/>
          </w:tcPr>
          <w:p w14:paraId="1DD2327B" w14:textId="77777777" w:rsidR="00670C72" w:rsidRPr="00670C72" w:rsidRDefault="00670C72" w:rsidP="00670C72">
            <w:pPr>
              <w:spacing w:after="0" w:line="240" w:lineRule="auto"/>
              <w:jc w:val="center"/>
              <w:rPr>
                <w:rFonts w:ascii="Times New Roman" w:eastAsia="Times New Roman" w:hAnsi="Times New Roman" w:cs="Times New Roman"/>
                <w:sz w:val="16"/>
                <w:szCs w:val="16"/>
                <w:lang w:val="ru-RU" w:eastAsia="ru-RU"/>
              </w:rPr>
            </w:pPr>
            <w:r w:rsidRPr="00670C72">
              <w:rPr>
                <w:rFonts w:ascii="Times New Roman" w:eastAsia="Times New Roman" w:hAnsi="Times New Roman" w:cs="Times New Roman"/>
                <w:sz w:val="16"/>
                <w:szCs w:val="16"/>
                <w:lang w:val="ru-RU" w:eastAsia="ru-RU"/>
              </w:rPr>
              <w:t>(дата)</w:t>
            </w:r>
          </w:p>
        </w:tc>
      </w:tr>
    </w:tbl>
    <w:p w14:paraId="7FEDBE30" w14:textId="77777777" w:rsidR="00670C72" w:rsidRPr="00670C72" w:rsidRDefault="00670C72" w:rsidP="00670C72">
      <w:pPr>
        <w:spacing w:after="0" w:line="240" w:lineRule="auto"/>
        <w:rPr>
          <w:rFonts w:ascii="Times New Roman" w:eastAsia="Times New Roman" w:hAnsi="Times New Roman" w:cs="Times New Roman"/>
          <w:sz w:val="24"/>
          <w:szCs w:val="24"/>
          <w:lang w:val="ru-RU" w:eastAsia="ru-RU"/>
        </w:rPr>
      </w:pPr>
    </w:p>
    <w:p w14:paraId="515FB9D8" w14:textId="77777777" w:rsidR="00670C72" w:rsidRDefault="00670C72">
      <w:pPr>
        <w:sectPr w:rsidR="00670C72" w:rsidSect="00670C72">
          <w:pgSz w:w="11906" w:h="16838"/>
          <w:pgMar w:top="363" w:right="567" w:bottom="363" w:left="1417" w:header="708" w:footer="708" w:gutter="0"/>
          <w:cols w:space="708"/>
          <w:docGrid w:linePitch="360"/>
        </w:sectPr>
      </w:pPr>
    </w:p>
    <w:p w14:paraId="60696344" w14:textId="77777777" w:rsidR="00670C72" w:rsidRPr="00670C72" w:rsidRDefault="00670C72" w:rsidP="00670C72">
      <w:pPr>
        <w:spacing w:after="300" w:line="240" w:lineRule="auto"/>
        <w:ind w:right="-1353"/>
        <w:jc w:val="center"/>
        <w:outlineLvl w:val="2"/>
        <w:rPr>
          <w:rFonts w:ascii="Times New Roman" w:eastAsia="Times New Roman" w:hAnsi="Times New Roman" w:cs="Times New Roman"/>
          <w:b/>
          <w:bCs/>
          <w:color w:val="000000"/>
          <w:sz w:val="28"/>
          <w:szCs w:val="28"/>
          <w:lang w:val="en-US" w:eastAsia="uk-UA"/>
        </w:rPr>
      </w:pPr>
      <w:r w:rsidRPr="00670C72">
        <w:rPr>
          <w:rFonts w:ascii="Times New Roman" w:eastAsia="Times New Roman" w:hAnsi="Times New Roman" w:cs="Times New Roman"/>
          <w:b/>
          <w:bCs/>
          <w:color w:val="000000"/>
          <w:sz w:val="28"/>
          <w:szCs w:val="28"/>
          <w:lang w:val="uk-UA" w:eastAsia="uk-UA"/>
        </w:rPr>
        <w:lastRenderedPageBreak/>
        <w:t>Зміст</w:t>
      </w:r>
      <w:r w:rsidRPr="00670C72">
        <w:rPr>
          <w:rFonts w:ascii="Times New Roman" w:eastAsia="Times New Roman" w:hAnsi="Times New Roman" w:cs="Times New Roman"/>
          <w:b/>
          <w:bCs/>
          <w:color w:val="000000"/>
          <w:sz w:val="28"/>
          <w:szCs w:val="28"/>
          <w:lang w:val="en-US" w:eastAsia="uk-UA"/>
        </w:rPr>
        <w:tab/>
      </w:r>
      <w:r w:rsidRPr="00670C72">
        <w:rPr>
          <w:rFonts w:ascii="Times New Roman" w:eastAsia="Times New Roman" w:hAnsi="Times New Roman" w:cs="Times New Roman"/>
          <w:b/>
          <w:bCs/>
          <w:color w:val="000000"/>
          <w:sz w:val="28"/>
          <w:szCs w:val="28"/>
          <w:lang w:val="en-US" w:eastAsia="uk-UA"/>
        </w:rPr>
        <w:tab/>
      </w:r>
      <w:r w:rsidRPr="00670C72">
        <w:rPr>
          <w:rFonts w:ascii="Times New Roman" w:eastAsia="Times New Roman" w:hAnsi="Times New Roman" w:cs="Times New Roman"/>
          <w:b/>
          <w:bCs/>
          <w:color w:val="000000"/>
          <w:sz w:val="28"/>
          <w:szCs w:val="28"/>
          <w:lang w:val="en-US" w:eastAsia="uk-UA"/>
        </w:rPr>
        <w:tab/>
      </w:r>
    </w:p>
    <w:tbl>
      <w:tblPr>
        <w:tblW w:w="10266" w:type="dxa"/>
        <w:tblLayout w:type="fixed"/>
        <w:tblCellMar>
          <w:top w:w="15" w:type="dxa"/>
          <w:left w:w="15" w:type="dxa"/>
          <w:bottom w:w="15" w:type="dxa"/>
          <w:right w:w="15" w:type="dxa"/>
        </w:tblCellMar>
        <w:tblLook w:val="0000" w:firstRow="0" w:lastRow="0" w:firstColumn="0" w:lastColumn="0" w:noHBand="0" w:noVBand="0"/>
      </w:tblPr>
      <w:tblGrid>
        <w:gridCol w:w="8424"/>
        <w:gridCol w:w="1842"/>
      </w:tblGrid>
      <w:tr w:rsidR="00670C72" w:rsidRPr="00670C72" w14:paraId="3E64458D" w14:textId="77777777" w:rsidTr="00DF311D">
        <w:tc>
          <w:tcPr>
            <w:tcW w:w="10266" w:type="dxa"/>
            <w:gridSpan w:val="2"/>
            <w:tcMar>
              <w:top w:w="60" w:type="dxa"/>
              <w:left w:w="60" w:type="dxa"/>
              <w:bottom w:w="60" w:type="dxa"/>
              <w:right w:w="60" w:type="dxa"/>
            </w:tcMar>
            <w:vAlign w:val="center"/>
          </w:tcPr>
          <w:p w14:paraId="461212B3" w14:textId="77777777" w:rsidR="00670C72" w:rsidRPr="00670C72" w:rsidRDefault="00670C72" w:rsidP="00670C72">
            <w:pPr>
              <w:spacing w:before="100" w:beforeAutospacing="1" w:after="100" w:afterAutospacing="1" w:line="240" w:lineRule="auto"/>
              <w:jc w:val="both"/>
              <w:rPr>
                <w:rFonts w:ascii="Times New Roman" w:eastAsia="Times New Roman" w:hAnsi="Times New Roman" w:cs="Times New Roman"/>
                <w:b/>
                <w:bCs/>
                <w:sz w:val="20"/>
                <w:szCs w:val="20"/>
                <w:lang w:val="en-US" w:eastAsia="ru-RU"/>
              </w:rPr>
            </w:pPr>
            <w:r w:rsidRPr="00670C72">
              <w:rPr>
                <w:rFonts w:ascii="Times New Roman" w:eastAsia="Times New Roman" w:hAnsi="Times New Roman" w:cs="Times New Roman"/>
                <w:color w:val="000000"/>
                <w:sz w:val="20"/>
                <w:szCs w:val="20"/>
                <w:lang w:val="uk-UA" w:eastAsia="ru-RU"/>
              </w:rPr>
              <w:t>Відмітьте (X), якщо відповідна інформація міститься у річній інформації</w:t>
            </w:r>
          </w:p>
        </w:tc>
      </w:tr>
      <w:tr w:rsidR="00670C72" w:rsidRPr="00670C72" w14:paraId="006725AF" w14:textId="77777777" w:rsidTr="00DF311D">
        <w:tc>
          <w:tcPr>
            <w:tcW w:w="8424" w:type="dxa"/>
            <w:tcMar>
              <w:top w:w="60" w:type="dxa"/>
              <w:left w:w="60" w:type="dxa"/>
              <w:bottom w:w="60" w:type="dxa"/>
              <w:right w:w="60" w:type="dxa"/>
            </w:tcMar>
            <w:vAlign w:val="center"/>
          </w:tcPr>
          <w:p w14:paraId="27CD1AF9"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1. Основні відомості про емітента.</w:t>
            </w:r>
          </w:p>
        </w:tc>
        <w:tc>
          <w:tcPr>
            <w:tcW w:w="1842" w:type="dxa"/>
            <w:tcMar>
              <w:top w:w="60" w:type="dxa"/>
              <w:left w:w="60" w:type="dxa"/>
              <w:bottom w:w="60" w:type="dxa"/>
              <w:right w:w="60" w:type="dxa"/>
            </w:tcMar>
            <w:vAlign w:val="center"/>
          </w:tcPr>
          <w:p w14:paraId="029099C1"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en-US" w:eastAsia="uk-UA"/>
              </w:rPr>
            </w:pPr>
            <w:r w:rsidRPr="00670C72">
              <w:rPr>
                <w:rFonts w:ascii="Times New Roman" w:eastAsia="Times New Roman" w:hAnsi="Times New Roman" w:cs="Times New Roman"/>
                <w:b/>
                <w:sz w:val="24"/>
                <w:szCs w:val="24"/>
                <w:lang w:val="en-US" w:eastAsia="uk-UA"/>
              </w:rPr>
              <w:t>X</w:t>
            </w:r>
          </w:p>
        </w:tc>
      </w:tr>
      <w:tr w:rsidR="00670C72" w:rsidRPr="00670C72" w14:paraId="58DC23DF" w14:textId="77777777" w:rsidTr="00DF311D">
        <w:tc>
          <w:tcPr>
            <w:tcW w:w="8424" w:type="dxa"/>
            <w:tcMar>
              <w:top w:w="60" w:type="dxa"/>
              <w:left w:w="60" w:type="dxa"/>
              <w:bottom w:w="60" w:type="dxa"/>
              <w:right w:w="60" w:type="dxa"/>
            </w:tcMar>
            <w:vAlign w:val="center"/>
          </w:tcPr>
          <w:p w14:paraId="101D5045"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2. Інформація про одержані ліцензії (дозволи) на окремі види діяльності.</w:t>
            </w:r>
          </w:p>
        </w:tc>
        <w:tc>
          <w:tcPr>
            <w:tcW w:w="1842" w:type="dxa"/>
            <w:tcMar>
              <w:top w:w="60" w:type="dxa"/>
              <w:left w:w="60" w:type="dxa"/>
              <w:bottom w:w="60" w:type="dxa"/>
              <w:right w:w="60" w:type="dxa"/>
            </w:tcMar>
            <w:vAlign w:val="center"/>
          </w:tcPr>
          <w:p w14:paraId="4F9D1930"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en-US" w:eastAsia="uk-UA"/>
              </w:rPr>
            </w:pPr>
          </w:p>
        </w:tc>
      </w:tr>
      <w:tr w:rsidR="00670C72" w:rsidRPr="00670C72" w14:paraId="18855EB9" w14:textId="77777777" w:rsidTr="00DF311D">
        <w:trPr>
          <w:trHeight w:val="274"/>
        </w:trPr>
        <w:tc>
          <w:tcPr>
            <w:tcW w:w="8424" w:type="dxa"/>
            <w:tcMar>
              <w:top w:w="60" w:type="dxa"/>
              <w:left w:w="60" w:type="dxa"/>
              <w:bottom w:w="60" w:type="dxa"/>
              <w:right w:w="60" w:type="dxa"/>
            </w:tcMar>
            <w:vAlign w:val="center"/>
          </w:tcPr>
          <w:p w14:paraId="10590F43"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3. Відомості про участь емітента в інших юридичних особах.</w:t>
            </w:r>
          </w:p>
        </w:tc>
        <w:tc>
          <w:tcPr>
            <w:tcW w:w="1842" w:type="dxa"/>
            <w:tcMar>
              <w:top w:w="60" w:type="dxa"/>
              <w:left w:w="60" w:type="dxa"/>
              <w:bottom w:w="60" w:type="dxa"/>
              <w:right w:w="60" w:type="dxa"/>
            </w:tcMar>
            <w:vAlign w:val="center"/>
          </w:tcPr>
          <w:p w14:paraId="43AB2A5F"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en-US" w:eastAsia="uk-UA"/>
              </w:rPr>
            </w:pPr>
          </w:p>
        </w:tc>
      </w:tr>
      <w:tr w:rsidR="00670C72" w:rsidRPr="00670C72" w14:paraId="2052E698" w14:textId="77777777" w:rsidTr="00DF311D">
        <w:tc>
          <w:tcPr>
            <w:tcW w:w="8424" w:type="dxa"/>
            <w:tcMar>
              <w:top w:w="60" w:type="dxa"/>
              <w:left w:w="60" w:type="dxa"/>
              <w:bottom w:w="60" w:type="dxa"/>
              <w:right w:w="60" w:type="dxa"/>
            </w:tcMar>
          </w:tcPr>
          <w:p w14:paraId="4F8F9B60" w14:textId="77777777" w:rsidR="00670C72" w:rsidRPr="00670C72" w:rsidRDefault="00670C72" w:rsidP="00670C7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4. Інформація щодо корпоративного секретаря.</w:t>
            </w:r>
          </w:p>
        </w:tc>
        <w:tc>
          <w:tcPr>
            <w:tcW w:w="1842" w:type="dxa"/>
            <w:tcMar>
              <w:top w:w="60" w:type="dxa"/>
              <w:left w:w="60" w:type="dxa"/>
              <w:bottom w:w="60" w:type="dxa"/>
              <w:right w:w="60" w:type="dxa"/>
            </w:tcMar>
            <w:vAlign w:val="center"/>
          </w:tcPr>
          <w:p w14:paraId="5348863E"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en-US" w:eastAsia="uk-UA"/>
              </w:rPr>
            </w:pPr>
          </w:p>
        </w:tc>
      </w:tr>
      <w:tr w:rsidR="00670C72" w:rsidRPr="00670C72" w14:paraId="65479629" w14:textId="77777777" w:rsidTr="00DF311D">
        <w:tc>
          <w:tcPr>
            <w:tcW w:w="8424" w:type="dxa"/>
            <w:tcMar>
              <w:top w:w="60" w:type="dxa"/>
              <w:left w:w="60" w:type="dxa"/>
              <w:bottom w:w="60" w:type="dxa"/>
              <w:right w:w="60" w:type="dxa"/>
            </w:tcMar>
          </w:tcPr>
          <w:p w14:paraId="2765288A" w14:textId="77777777" w:rsidR="00670C72" w:rsidRPr="00670C72" w:rsidRDefault="00670C72" w:rsidP="00670C7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5. Інформація про рейтингове агентство.</w:t>
            </w:r>
          </w:p>
        </w:tc>
        <w:tc>
          <w:tcPr>
            <w:tcW w:w="1842" w:type="dxa"/>
            <w:tcMar>
              <w:top w:w="60" w:type="dxa"/>
              <w:left w:w="60" w:type="dxa"/>
              <w:bottom w:w="60" w:type="dxa"/>
              <w:right w:w="60" w:type="dxa"/>
            </w:tcMar>
            <w:vAlign w:val="center"/>
          </w:tcPr>
          <w:p w14:paraId="6ED10F5F"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en-US" w:eastAsia="uk-UA"/>
              </w:rPr>
            </w:pPr>
          </w:p>
        </w:tc>
      </w:tr>
      <w:tr w:rsidR="00670C72" w:rsidRPr="00670C72" w14:paraId="3195A0D0" w14:textId="77777777" w:rsidTr="00DF311D">
        <w:tc>
          <w:tcPr>
            <w:tcW w:w="8424" w:type="dxa"/>
            <w:tcMar>
              <w:top w:w="60" w:type="dxa"/>
              <w:left w:w="60" w:type="dxa"/>
              <w:bottom w:w="60" w:type="dxa"/>
              <w:right w:w="60" w:type="dxa"/>
            </w:tcMar>
            <w:vAlign w:val="center"/>
          </w:tcPr>
          <w:p w14:paraId="06589D68"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6. Інформація про наявність філіалів або інших відокремлених структурних підрозділів емітента.</w:t>
            </w:r>
          </w:p>
        </w:tc>
        <w:tc>
          <w:tcPr>
            <w:tcW w:w="1842" w:type="dxa"/>
            <w:tcMar>
              <w:top w:w="60" w:type="dxa"/>
              <w:left w:w="60" w:type="dxa"/>
              <w:bottom w:w="60" w:type="dxa"/>
              <w:right w:w="60" w:type="dxa"/>
            </w:tcMar>
            <w:vAlign w:val="center"/>
          </w:tcPr>
          <w:p w14:paraId="109B5196"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en-US" w:eastAsia="uk-UA"/>
              </w:rPr>
            </w:pPr>
          </w:p>
        </w:tc>
      </w:tr>
      <w:tr w:rsidR="00670C72" w:rsidRPr="00670C72" w14:paraId="0AD37243" w14:textId="77777777" w:rsidTr="00DF311D">
        <w:tc>
          <w:tcPr>
            <w:tcW w:w="8424" w:type="dxa"/>
            <w:tcMar>
              <w:top w:w="60" w:type="dxa"/>
              <w:left w:w="60" w:type="dxa"/>
              <w:bottom w:w="60" w:type="dxa"/>
              <w:right w:w="60" w:type="dxa"/>
            </w:tcMar>
            <w:vAlign w:val="center"/>
          </w:tcPr>
          <w:p w14:paraId="544723AD"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7. Судові справи емітента.</w:t>
            </w:r>
          </w:p>
        </w:tc>
        <w:tc>
          <w:tcPr>
            <w:tcW w:w="1842" w:type="dxa"/>
            <w:tcMar>
              <w:top w:w="60" w:type="dxa"/>
              <w:left w:w="60" w:type="dxa"/>
              <w:bottom w:w="60" w:type="dxa"/>
              <w:right w:w="60" w:type="dxa"/>
            </w:tcMar>
            <w:vAlign w:val="center"/>
          </w:tcPr>
          <w:p w14:paraId="48309510"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en-US" w:eastAsia="uk-UA"/>
              </w:rPr>
            </w:pPr>
          </w:p>
        </w:tc>
      </w:tr>
      <w:tr w:rsidR="00670C72" w:rsidRPr="00670C72" w14:paraId="34833683" w14:textId="77777777" w:rsidTr="00DF311D">
        <w:tc>
          <w:tcPr>
            <w:tcW w:w="8424" w:type="dxa"/>
            <w:tcMar>
              <w:top w:w="60" w:type="dxa"/>
              <w:left w:w="60" w:type="dxa"/>
              <w:bottom w:w="60" w:type="dxa"/>
              <w:right w:w="60" w:type="dxa"/>
            </w:tcMar>
            <w:vAlign w:val="center"/>
          </w:tcPr>
          <w:p w14:paraId="6CD339F2"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8. Штрафні санкції щодо емітента.</w:t>
            </w:r>
          </w:p>
        </w:tc>
        <w:tc>
          <w:tcPr>
            <w:tcW w:w="1842" w:type="dxa"/>
            <w:tcMar>
              <w:top w:w="60" w:type="dxa"/>
              <w:left w:w="60" w:type="dxa"/>
              <w:bottom w:w="60" w:type="dxa"/>
              <w:right w:w="60" w:type="dxa"/>
            </w:tcMar>
            <w:vAlign w:val="center"/>
          </w:tcPr>
          <w:p w14:paraId="7E62EF4C"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en-US" w:eastAsia="uk-UA"/>
              </w:rPr>
            </w:pPr>
          </w:p>
        </w:tc>
      </w:tr>
      <w:tr w:rsidR="00670C72" w:rsidRPr="00670C72" w14:paraId="2E14F6BE" w14:textId="77777777" w:rsidTr="00DF311D">
        <w:tc>
          <w:tcPr>
            <w:tcW w:w="8424" w:type="dxa"/>
            <w:tcMar>
              <w:top w:w="60" w:type="dxa"/>
              <w:left w:w="60" w:type="dxa"/>
              <w:bottom w:w="60" w:type="dxa"/>
              <w:right w:w="60" w:type="dxa"/>
            </w:tcMar>
            <w:vAlign w:val="center"/>
          </w:tcPr>
          <w:p w14:paraId="28CF1BD4"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9. Опис бізнесу.</w:t>
            </w:r>
          </w:p>
        </w:tc>
        <w:tc>
          <w:tcPr>
            <w:tcW w:w="1842" w:type="dxa"/>
            <w:tcMar>
              <w:top w:w="60" w:type="dxa"/>
              <w:left w:w="60" w:type="dxa"/>
              <w:bottom w:w="60" w:type="dxa"/>
              <w:right w:w="60" w:type="dxa"/>
            </w:tcMar>
            <w:vAlign w:val="center"/>
          </w:tcPr>
          <w:p w14:paraId="2C6B5E7F"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en-US" w:eastAsia="uk-UA"/>
              </w:rPr>
            </w:pPr>
            <w:r w:rsidRPr="00670C72">
              <w:rPr>
                <w:rFonts w:ascii="Times New Roman" w:eastAsia="Times New Roman" w:hAnsi="Times New Roman" w:cs="Times New Roman"/>
                <w:b/>
                <w:sz w:val="24"/>
                <w:szCs w:val="24"/>
                <w:lang w:val="en-US" w:eastAsia="uk-UA"/>
              </w:rPr>
              <w:t>X</w:t>
            </w:r>
          </w:p>
        </w:tc>
      </w:tr>
      <w:tr w:rsidR="00670C72" w:rsidRPr="00670C72" w14:paraId="7F4FA4EB" w14:textId="77777777" w:rsidTr="00DF311D">
        <w:tc>
          <w:tcPr>
            <w:tcW w:w="8424" w:type="dxa"/>
            <w:tcMar>
              <w:top w:w="60" w:type="dxa"/>
              <w:left w:w="60" w:type="dxa"/>
              <w:bottom w:w="60" w:type="dxa"/>
              <w:right w:w="60" w:type="dxa"/>
            </w:tcMar>
            <w:vAlign w:val="center"/>
          </w:tcPr>
          <w:p w14:paraId="754AB13C"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842" w:type="dxa"/>
            <w:tcMar>
              <w:top w:w="60" w:type="dxa"/>
              <w:left w:w="60" w:type="dxa"/>
              <w:bottom w:w="60" w:type="dxa"/>
              <w:right w:w="60" w:type="dxa"/>
            </w:tcMar>
            <w:vAlign w:val="center"/>
          </w:tcPr>
          <w:p w14:paraId="4D7E3F4F"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en-US" w:eastAsia="uk-UA"/>
              </w:rPr>
            </w:pPr>
            <w:r w:rsidRPr="00670C72">
              <w:rPr>
                <w:rFonts w:ascii="Times New Roman" w:eastAsia="Times New Roman" w:hAnsi="Times New Roman" w:cs="Times New Roman"/>
                <w:b/>
                <w:sz w:val="24"/>
                <w:szCs w:val="24"/>
                <w:lang w:val="en-US" w:eastAsia="uk-UA"/>
              </w:rPr>
              <w:t>X</w:t>
            </w:r>
          </w:p>
        </w:tc>
      </w:tr>
      <w:tr w:rsidR="00670C72" w:rsidRPr="00670C72" w14:paraId="0DEB5C15" w14:textId="77777777" w:rsidTr="00DF311D">
        <w:tc>
          <w:tcPr>
            <w:tcW w:w="8424" w:type="dxa"/>
            <w:tcMar>
              <w:top w:w="60" w:type="dxa"/>
              <w:left w:w="60" w:type="dxa"/>
              <w:bottom w:w="60" w:type="dxa"/>
              <w:right w:w="60" w:type="dxa"/>
            </w:tcMar>
            <w:vAlign w:val="center"/>
          </w:tcPr>
          <w:p w14:paraId="2D76C8CD"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1) інформація про органи управління;</w:t>
            </w:r>
          </w:p>
        </w:tc>
        <w:tc>
          <w:tcPr>
            <w:tcW w:w="1842" w:type="dxa"/>
            <w:tcMar>
              <w:top w:w="60" w:type="dxa"/>
              <w:left w:w="60" w:type="dxa"/>
              <w:bottom w:w="60" w:type="dxa"/>
              <w:right w:w="60" w:type="dxa"/>
            </w:tcMar>
            <w:vAlign w:val="center"/>
          </w:tcPr>
          <w:p w14:paraId="41023D02"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color w:val="000000"/>
                <w:sz w:val="24"/>
                <w:szCs w:val="24"/>
                <w:lang w:val="en-US" w:eastAsia="uk-UA"/>
              </w:rPr>
              <w:t>X</w:t>
            </w:r>
          </w:p>
        </w:tc>
      </w:tr>
      <w:tr w:rsidR="00670C72" w:rsidRPr="00670C72" w14:paraId="793A634A" w14:textId="77777777" w:rsidTr="00DF311D">
        <w:tc>
          <w:tcPr>
            <w:tcW w:w="8424" w:type="dxa"/>
            <w:tcMar>
              <w:top w:w="60" w:type="dxa"/>
              <w:left w:w="60" w:type="dxa"/>
              <w:bottom w:w="60" w:type="dxa"/>
              <w:right w:w="60" w:type="dxa"/>
            </w:tcMar>
            <w:vAlign w:val="center"/>
          </w:tcPr>
          <w:p w14:paraId="193849C1"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2) інформація про посадових осіб емітента;</w:t>
            </w:r>
          </w:p>
        </w:tc>
        <w:tc>
          <w:tcPr>
            <w:tcW w:w="1842" w:type="dxa"/>
            <w:tcMar>
              <w:top w:w="60" w:type="dxa"/>
              <w:left w:w="60" w:type="dxa"/>
              <w:bottom w:w="60" w:type="dxa"/>
              <w:right w:w="60" w:type="dxa"/>
            </w:tcMar>
            <w:vAlign w:val="center"/>
          </w:tcPr>
          <w:p w14:paraId="1F722677"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color w:val="000000"/>
                <w:sz w:val="24"/>
                <w:szCs w:val="24"/>
                <w:lang w:val="en-US" w:eastAsia="uk-UA"/>
              </w:rPr>
              <w:t>X</w:t>
            </w:r>
          </w:p>
        </w:tc>
      </w:tr>
      <w:tr w:rsidR="00670C72" w:rsidRPr="00670C72" w14:paraId="6557B6F0" w14:textId="77777777" w:rsidTr="00DF311D">
        <w:tc>
          <w:tcPr>
            <w:tcW w:w="8424" w:type="dxa"/>
            <w:tcMar>
              <w:top w:w="60" w:type="dxa"/>
              <w:left w:w="60" w:type="dxa"/>
              <w:bottom w:w="60" w:type="dxa"/>
              <w:right w:w="60" w:type="dxa"/>
            </w:tcMar>
            <w:vAlign w:val="center"/>
          </w:tcPr>
          <w:p w14:paraId="500019B3"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інформація щодо освіти та стажу роботи посадових осіб емітента;</w:t>
            </w:r>
          </w:p>
        </w:tc>
        <w:tc>
          <w:tcPr>
            <w:tcW w:w="1842" w:type="dxa"/>
            <w:tcMar>
              <w:top w:w="60" w:type="dxa"/>
              <w:left w:w="60" w:type="dxa"/>
              <w:bottom w:w="60" w:type="dxa"/>
              <w:right w:w="60" w:type="dxa"/>
            </w:tcMar>
            <w:vAlign w:val="center"/>
          </w:tcPr>
          <w:p w14:paraId="2EE6BFC5"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03E1589D" w14:textId="77777777" w:rsidTr="00DF311D">
        <w:tc>
          <w:tcPr>
            <w:tcW w:w="8424" w:type="dxa"/>
            <w:tcMar>
              <w:top w:w="60" w:type="dxa"/>
              <w:left w:w="60" w:type="dxa"/>
              <w:bottom w:w="60" w:type="dxa"/>
              <w:right w:w="60" w:type="dxa"/>
            </w:tcMar>
            <w:vAlign w:val="center"/>
          </w:tcPr>
          <w:p w14:paraId="7112153D"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інформація про володіння посадовими особами емітента акціями емітента;</w:t>
            </w:r>
          </w:p>
        </w:tc>
        <w:tc>
          <w:tcPr>
            <w:tcW w:w="1842" w:type="dxa"/>
            <w:tcMar>
              <w:top w:w="60" w:type="dxa"/>
              <w:left w:w="60" w:type="dxa"/>
              <w:bottom w:w="60" w:type="dxa"/>
              <w:right w:w="60" w:type="dxa"/>
            </w:tcMar>
            <w:vAlign w:val="center"/>
          </w:tcPr>
          <w:p w14:paraId="5DC5AF42"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2FFAACD9" w14:textId="77777777" w:rsidTr="00DF311D">
        <w:tc>
          <w:tcPr>
            <w:tcW w:w="8424" w:type="dxa"/>
            <w:tcMar>
              <w:top w:w="60" w:type="dxa"/>
              <w:left w:w="60" w:type="dxa"/>
              <w:bottom w:w="60" w:type="dxa"/>
              <w:right w:w="60" w:type="dxa"/>
            </w:tcMar>
          </w:tcPr>
          <w:p w14:paraId="77112625" w14:textId="77777777" w:rsidR="00670C72" w:rsidRPr="00670C72" w:rsidRDefault="00670C72" w:rsidP="00670C7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 xml:space="preserve">інформація про будь-які винагороди або компенсації, які </w:t>
            </w:r>
            <w:r w:rsidRPr="00670C72">
              <w:rPr>
                <w:rFonts w:ascii="Times New Roman" w:eastAsia="Times New Roman" w:hAnsi="Times New Roman" w:cs="Times New Roman"/>
                <w:sz w:val="20"/>
                <w:szCs w:val="20"/>
                <w:lang w:val="uk-UA" w:eastAsia="ru-RU"/>
              </w:rPr>
              <w:t xml:space="preserve">мають бути </w:t>
            </w:r>
            <w:r w:rsidRPr="00670C72">
              <w:rPr>
                <w:rFonts w:ascii="Times New Roman" w:eastAsia="Times New Roman" w:hAnsi="Times New Roman" w:cs="Times New Roman"/>
                <w:color w:val="000000"/>
                <w:sz w:val="20"/>
                <w:szCs w:val="20"/>
                <w:lang w:val="uk-UA" w:eastAsia="ru-RU"/>
              </w:rPr>
              <w:t>виплачені посадовим особам емітента в разі їх звільнення;</w:t>
            </w:r>
          </w:p>
        </w:tc>
        <w:tc>
          <w:tcPr>
            <w:tcW w:w="1842" w:type="dxa"/>
            <w:tcMar>
              <w:top w:w="60" w:type="dxa"/>
              <w:left w:w="60" w:type="dxa"/>
              <w:bottom w:w="60" w:type="dxa"/>
              <w:right w:w="60" w:type="dxa"/>
            </w:tcMar>
            <w:vAlign w:val="center"/>
          </w:tcPr>
          <w:p w14:paraId="67F15299"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2ACD1CEC" w14:textId="77777777" w:rsidTr="00DF311D">
        <w:tc>
          <w:tcPr>
            <w:tcW w:w="8424" w:type="dxa"/>
            <w:tcMar>
              <w:top w:w="60" w:type="dxa"/>
              <w:left w:w="60" w:type="dxa"/>
              <w:bottom w:w="60" w:type="dxa"/>
              <w:right w:w="60" w:type="dxa"/>
            </w:tcMar>
            <w:vAlign w:val="center"/>
          </w:tcPr>
          <w:p w14:paraId="3EC5BE93"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3) інформація про засновників та/або учасників емітента, відсоток акцій (часток, паїв).</w:t>
            </w:r>
          </w:p>
        </w:tc>
        <w:tc>
          <w:tcPr>
            <w:tcW w:w="1842" w:type="dxa"/>
            <w:tcMar>
              <w:top w:w="60" w:type="dxa"/>
              <w:left w:w="60" w:type="dxa"/>
              <w:bottom w:w="60" w:type="dxa"/>
              <w:right w:w="60" w:type="dxa"/>
            </w:tcMar>
            <w:vAlign w:val="center"/>
          </w:tcPr>
          <w:p w14:paraId="432CDAA7"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0639B454" w14:textId="77777777" w:rsidTr="00DF311D">
        <w:tc>
          <w:tcPr>
            <w:tcW w:w="8424" w:type="dxa"/>
            <w:tcMar>
              <w:top w:w="60" w:type="dxa"/>
              <w:left w:w="60" w:type="dxa"/>
              <w:bottom w:w="60" w:type="dxa"/>
              <w:right w:w="60" w:type="dxa"/>
            </w:tcMar>
            <w:vAlign w:val="center"/>
          </w:tcPr>
          <w:p w14:paraId="19DB64ED"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11. Звіт керівництва (звіт про управління):</w:t>
            </w:r>
          </w:p>
        </w:tc>
        <w:tc>
          <w:tcPr>
            <w:tcW w:w="1842" w:type="dxa"/>
            <w:tcMar>
              <w:top w:w="60" w:type="dxa"/>
              <w:left w:w="60" w:type="dxa"/>
              <w:bottom w:w="60" w:type="dxa"/>
              <w:right w:w="60" w:type="dxa"/>
            </w:tcMar>
            <w:vAlign w:val="center"/>
          </w:tcPr>
          <w:p w14:paraId="10BB8DC0"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02B1CC7D" w14:textId="77777777" w:rsidTr="00DF311D">
        <w:tc>
          <w:tcPr>
            <w:tcW w:w="8424" w:type="dxa"/>
            <w:tcMar>
              <w:top w:w="60" w:type="dxa"/>
              <w:left w:w="60" w:type="dxa"/>
              <w:bottom w:w="60" w:type="dxa"/>
              <w:right w:w="60" w:type="dxa"/>
            </w:tcMar>
            <w:vAlign w:val="center"/>
          </w:tcPr>
          <w:p w14:paraId="6EC7A91E"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1) вірогідні перспективи подальшого розвитку емітента;</w:t>
            </w:r>
          </w:p>
        </w:tc>
        <w:tc>
          <w:tcPr>
            <w:tcW w:w="1842" w:type="dxa"/>
            <w:tcMar>
              <w:top w:w="60" w:type="dxa"/>
              <w:left w:w="60" w:type="dxa"/>
              <w:bottom w:w="60" w:type="dxa"/>
              <w:right w:w="60" w:type="dxa"/>
            </w:tcMar>
            <w:vAlign w:val="center"/>
          </w:tcPr>
          <w:p w14:paraId="7CAFE359"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color w:val="000000"/>
                <w:sz w:val="24"/>
                <w:szCs w:val="24"/>
                <w:lang w:val="en-US" w:eastAsia="uk-UA"/>
              </w:rPr>
              <w:t>X</w:t>
            </w:r>
          </w:p>
        </w:tc>
      </w:tr>
      <w:tr w:rsidR="00670C72" w:rsidRPr="00670C72" w14:paraId="603E6567" w14:textId="77777777" w:rsidTr="00DF311D">
        <w:tc>
          <w:tcPr>
            <w:tcW w:w="8424" w:type="dxa"/>
            <w:tcMar>
              <w:top w:w="60" w:type="dxa"/>
              <w:left w:w="60" w:type="dxa"/>
              <w:bottom w:w="60" w:type="dxa"/>
              <w:right w:w="60" w:type="dxa"/>
            </w:tcMar>
            <w:vAlign w:val="center"/>
          </w:tcPr>
          <w:p w14:paraId="79FE9453"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2) інформація про розвиток емітента;</w:t>
            </w:r>
          </w:p>
        </w:tc>
        <w:tc>
          <w:tcPr>
            <w:tcW w:w="1842" w:type="dxa"/>
            <w:tcMar>
              <w:top w:w="60" w:type="dxa"/>
              <w:left w:w="60" w:type="dxa"/>
              <w:bottom w:w="60" w:type="dxa"/>
              <w:right w:w="60" w:type="dxa"/>
            </w:tcMar>
            <w:vAlign w:val="center"/>
          </w:tcPr>
          <w:p w14:paraId="368D27D8"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color w:val="000000"/>
                <w:sz w:val="24"/>
                <w:szCs w:val="24"/>
                <w:lang w:val="en-US" w:eastAsia="uk-UA"/>
              </w:rPr>
              <w:t>X</w:t>
            </w:r>
          </w:p>
        </w:tc>
      </w:tr>
      <w:tr w:rsidR="00670C72" w:rsidRPr="00670C72" w14:paraId="5F70A9D2" w14:textId="77777777" w:rsidTr="00DF311D">
        <w:tc>
          <w:tcPr>
            <w:tcW w:w="8424" w:type="dxa"/>
            <w:tcMar>
              <w:top w:w="60" w:type="dxa"/>
              <w:left w:w="60" w:type="dxa"/>
              <w:bottom w:w="60" w:type="dxa"/>
              <w:right w:w="60" w:type="dxa"/>
            </w:tcMar>
            <w:vAlign w:val="center"/>
          </w:tcPr>
          <w:p w14:paraId="54C51BC0"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842" w:type="dxa"/>
            <w:tcMar>
              <w:top w:w="60" w:type="dxa"/>
              <w:left w:w="60" w:type="dxa"/>
              <w:bottom w:w="60" w:type="dxa"/>
              <w:right w:w="60" w:type="dxa"/>
            </w:tcMar>
            <w:vAlign w:val="center"/>
          </w:tcPr>
          <w:p w14:paraId="28C66DD7"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color w:val="000000"/>
                <w:sz w:val="24"/>
                <w:szCs w:val="24"/>
                <w:lang w:val="en-US" w:eastAsia="uk-UA"/>
              </w:rPr>
              <w:t>X</w:t>
            </w:r>
          </w:p>
        </w:tc>
      </w:tr>
      <w:tr w:rsidR="00670C72" w:rsidRPr="00670C72" w14:paraId="44EAEF49" w14:textId="77777777" w:rsidTr="00DF311D">
        <w:tc>
          <w:tcPr>
            <w:tcW w:w="8424" w:type="dxa"/>
            <w:tcMar>
              <w:top w:w="60" w:type="dxa"/>
              <w:left w:w="60" w:type="dxa"/>
              <w:bottom w:w="60" w:type="dxa"/>
              <w:right w:w="60" w:type="dxa"/>
            </w:tcMar>
            <w:vAlign w:val="center"/>
          </w:tcPr>
          <w:p w14:paraId="002FB988"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842" w:type="dxa"/>
            <w:tcMar>
              <w:top w:w="60" w:type="dxa"/>
              <w:left w:w="60" w:type="dxa"/>
              <w:bottom w:w="60" w:type="dxa"/>
              <w:right w:w="60" w:type="dxa"/>
            </w:tcMar>
            <w:vAlign w:val="center"/>
          </w:tcPr>
          <w:p w14:paraId="41ED3A86"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2F0A8292" w14:textId="77777777" w:rsidTr="00DF311D">
        <w:tc>
          <w:tcPr>
            <w:tcW w:w="8424" w:type="dxa"/>
            <w:tcMar>
              <w:top w:w="60" w:type="dxa"/>
              <w:left w:w="60" w:type="dxa"/>
              <w:bottom w:w="60" w:type="dxa"/>
              <w:right w:w="60" w:type="dxa"/>
            </w:tcMar>
            <w:vAlign w:val="center"/>
          </w:tcPr>
          <w:p w14:paraId="03EAAC20"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інформація про схильність емітента до цінових ризиків, кредитного ризику, ризику ліквідності та/або ризику грошових потоків;</w:t>
            </w:r>
          </w:p>
        </w:tc>
        <w:tc>
          <w:tcPr>
            <w:tcW w:w="1842" w:type="dxa"/>
            <w:tcMar>
              <w:top w:w="60" w:type="dxa"/>
              <w:left w:w="60" w:type="dxa"/>
              <w:bottom w:w="60" w:type="dxa"/>
              <w:right w:w="60" w:type="dxa"/>
            </w:tcMar>
            <w:vAlign w:val="center"/>
          </w:tcPr>
          <w:p w14:paraId="5CD9EA9D"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color w:val="000000"/>
                <w:sz w:val="24"/>
                <w:szCs w:val="24"/>
                <w:lang w:val="en-US" w:eastAsia="uk-UA"/>
              </w:rPr>
              <w:t>X</w:t>
            </w:r>
          </w:p>
        </w:tc>
      </w:tr>
      <w:tr w:rsidR="00670C72" w:rsidRPr="00670C72" w14:paraId="5058AFBF" w14:textId="77777777" w:rsidTr="00DF311D">
        <w:tc>
          <w:tcPr>
            <w:tcW w:w="8424" w:type="dxa"/>
            <w:tcMar>
              <w:top w:w="60" w:type="dxa"/>
              <w:left w:w="60" w:type="dxa"/>
              <w:bottom w:w="60" w:type="dxa"/>
              <w:right w:w="60" w:type="dxa"/>
            </w:tcMar>
            <w:vAlign w:val="center"/>
          </w:tcPr>
          <w:p w14:paraId="413FE658"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4) звіт про корпоративне управління:</w:t>
            </w:r>
          </w:p>
        </w:tc>
        <w:tc>
          <w:tcPr>
            <w:tcW w:w="1842" w:type="dxa"/>
            <w:tcMar>
              <w:top w:w="60" w:type="dxa"/>
              <w:left w:w="60" w:type="dxa"/>
              <w:bottom w:w="60" w:type="dxa"/>
              <w:right w:w="60" w:type="dxa"/>
            </w:tcMar>
            <w:vAlign w:val="center"/>
          </w:tcPr>
          <w:p w14:paraId="4B748680"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color w:val="000000"/>
                <w:sz w:val="24"/>
                <w:szCs w:val="24"/>
                <w:lang w:val="en-US" w:eastAsia="uk-UA"/>
              </w:rPr>
              <w:t>X</w:t>
            </w:r>
          </w:p>
        </w:tc>
      </w:tr>
      <w:tr w:rsidR="00670C72" w:rsidRPr="00670C72" w14:paraId="71D63187" w14:textId="77777777" w:rsidTr="00DF311D">
        <w:tc>
          <w:tcPr>
            <w:tcW w:w="8424" w:type="dxa"/>
            <w:tcMar>
              <w:top w:w="60" w:type="dxa"/>
              <w:left w:w="60" w:type="dxa"/>
              <w:bottom w:w="60" w:type="dxa"/>
              <w:right w:w="60" w:type="dxa"/>
            </w:tcMar>
          </w:tcPr>
          <w:p w14:paraId="755B04A8" w14:textId="77777777" w:rsidR="00670C72" w:rsidRPr="00670C72" w:rsidRDefault="00670C72" w:rsidP="00670C7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власний кодекс корпоративного управління, яким керується емітент;</w:t>
            </w:r>
          </w:p>
        </w:tc>
        <w:tc>
          <w:tcPr>
            <w:tcW w:w="1842" w:type="dxa"/>
            <w:tcMar>
              <w:top w:w="60" w:type="dxa"/>
              <w:left w:w="60" w:type="dxa"/>
              <w:bottom w:w="60" w:type="dxa"/>
              <w:right w:w="60" w:type="dxa"/>
            </w:tcMar>
            <w:vAlign w:val="center"/>
          </w:tcPr>
          <w:p w14:paraId="3FCE8BCE"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color w:val="000000"/>
                <w:sz w:val="24"/>
                <w:szCs w:val="24"/>
                <w:lang w:val="en-US" w:eastAsia="uk-UA"/>
              </w:rPr>
              <w:t>X</w:t>
            </w:r>
          </w:p>
        </w:tc>
      </w:tr>
      <w:tr w:rsidR="00670C72" w:rsidRPr="00670C72" w14:paraId="5C00C95A" w14:textId="77777777" w:rsidTr="00DF311D">
        <w:tc>
          <w:tcPr>
            <w:tcW w:w="8424" w:type="dxa"/>
            <w:tcMar>
              <w:top w:w="60" w:type="dxa"/>
              <w:left w:w="60" w:type="dxa"/>
              <w:bottom w:w="60" w:type="dxa"/>
              <w:right w:w="60" w:type="dxa"/>
            </w:tcMar>
            <w:vAlign w:val="center"/>
          </w:tcPr>
          <w:p w14:paraId="41370420"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color w:val="000000"/>
                <w:sz w:val="20"/>
                <w:szCs w:val="20"/>
                <w:lang w:val="uk-UA" w:eastAsia="uk-UA"/>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842" w:type="dxa"/>
            <w:tcMar>
              <w:top w:w="60" w:type="dxa"/>
              <w:left w:w="60" w:type="dxa"/>
              <w:bottom w:w="60" w:type="dxa"/>
              <w:right w:w="60" w:type="dxa"/>
            </w:tcMar>
            <w:vAlign w:val="center"/>
          </w:tcPr>
          <w:p w14:paraId="76A611AB"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0FC34F42" w14:textId="77777777" w:rsidTr="00DF311D">
        <w:tc>
          <w:tcPr>
            <w:tcW w:w="8424" w:type="dxa"/>
            <w:tcMar>
              <w:top w:w="60" w:type="dxa"/>
              <w:left w:w="60" w:type="dxa"/>
              <w:bottom w:w="60" w:type="dxa"/>
              <w:right w:w="60" w:type="dxa"/>
            </w:tcMar>
            <w:vAlign w:val="center"/>
          </w:tcPr>
          <w:p w14:paraId="253961D5"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color w:val="000000"/>
                <w:sz w:val="20"/>
                <w:szCs w:val="20"/>
                <w:lang w:val="uk-UA" w:eastAsia="uk-UA"/>
              </w:rPr>
              <w:t>інформація про практику корпоративного управління, застосовувану понад визначені законодавством вимоги;</w:t>
            </w:r>
          </w:p>
        </w:tc>
        <w:tc>
          <w:tcPr>
            <w:tcW w:w="1842" w:type="dxa"/>
            <w:tcMar>
              <w:top w:w="60" w:type="dxa"/>
              <w:left w:w="60" w:type="dxa"/>
              <w:bottom w:w="60" w:type="dxa"/>
              <w:right w:w="60" w:type="dxa"/>
            </w:tcMar>
            <w:vAlign w:val="center"/>
          </w:tcPr>
          <w:p w14:paraId="256ADD94"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345A42FB" w14:textId="77777777" w:rsidTr="00DF311D">
        <w:tc>
          <w:tcPr>
            <w:tcW w:w="8424" w:type="dxa"/>
            <w:tcMar>
              <w:top w:w="60" w:type="dxa"/>
              <w:left w:w="60" w:type="dxa"/>
              <w:bottom w:w="60" w:type="dxa"/>
              <w:right w:w="60" w:type="dxa"/>
            </w:tcMar>
          </w:tcPr>
          <w:p w14:paraId="52C45E4F" w14:textId="77777777" w:rsidR="00670C72" w:rsidRPr="00670C72" w:rsidRDefault="00670C72" w:rsidP="00670C7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інформація про проведені загальні збори акціонерів (учасників);</w:t>
            </w:r>
          </w:p>
        </w:tc>
        <w:tc>
          <w:tcPr>
            <w:tcW w:w="1842" w:type="dxa"/>
            <w:tcMar>
              <w:top w:w="60" w:type="dxa"/>
              <w:left w:w="60" w:type="dxa"/>
              <w:bottom w:w="60" w:type="dxa"/>
              <w:right w:w="60" w:type="dxa"/>
            </w:tcMar>
            <w:vAlign w:val="center"/>
          </w:tcPr>
          <w:p w14:paraId="5262D38A"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2475549B" w14:textId="77777777" w:rsidTr="00DF311D">
        <w:tc>
          <w:tcPr>
            <w:tcW w:w="8424" w:type="dxa"/>
            <w:tcMar>
              <w:top w:w="60" w:type="dxa"/>
              <w:left w:w="60" w:type="dxa"/>
              <w:bottom w:w="60" w:type="dxa"/>
              <w:right w:w="60" w:type="dxa"/>
            </w:tcMar>
            <w:vAlign w:val="center"/>
          </w:tcPr>
          <w:p w14:paraId="05C8559A"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інформація про наглядову раду;</w:t>
            </w:r>
          </w:p>
        </w:tc>
        <w:tc>
          <w:tcPr>
            <w:tcW w:w="1842" w:type="dxa"/>
            <w:tcMar>
              <w:top w:w="60" w:type="dxa"/>
              <w:left w:w="60" w:type="dxa"/>
              <w:bottom w:w="60" w:type="dxa"/>
              <w:right w:w="60" w:type="dxa"/>
            </w:tcMar>
            <w:vAlign w:val="center"/>
          </w:tcPr>
          <w:p w14:paraId="7188B42F"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2F13C1B2" w14:textId="77777777" w:rsidTr="00DF311D">
        <w:tc>
          <w:tcPr>
            <w:tcW w:w="8424" w:type="dxa"/>
            <w:tcMar>
              <w:top w:w="60" w:type="dxa"/>
              <w:left w:w="60" w:type="dxa"/>
              <w:bottom w:w="60" w:type="dxa"/>
              <w:right w:w="60" w:type="dxa"/>
            </w:tcMar>
            <w:vAlign w:val="center"/>
          </w:tcPr>
          <w:p w14:paraId="443B7694"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інформація про виконавчий орган;</w:t>
            </w:r>
          </w:p>
        </w:tc>
        <w:tc>
          <w:tcPr>
            <w:tcW w:w="1842" w:type="dxa"/>
            <w:tcMar>
              <w:top w:w="60" w:type="dxa"/>
              <w:left w:w="60" w:type="dxa"/>
              <w:bottom w:w="60" w:type="dxa"/>
              <w:right w:w="60" w:type="dxa"/>
            </w:tcMar>
            <w:vAlign w:val="center"/>
          </w:tcPr>
          <w:p w14:paraId="3840F56A"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2922A21A" w14:textId="77777777" w:rsidTr="00DF311D">
        <w:tc>
          <w:tcPr>
            <w:tcW w:w="8424" w:type="dxa"/>
            <w:tcMar>
              <w:top w:w="60" w:type="dxa"/>
              <w:left w:w="60" w:type="dxa"/>
              <w:bottom w:w="60" w:type="dxa"/>
              <w:right w:w="60" w:type="dxa"/>
            </w:tcMar>
            <w:vAlign w:val="center"/>
          </w:tcPr>
          <w:p w14:paraId="23FA8981"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опис основних характеристик систем внутрішнього контролю і управління ризиками емітента;</w:t>
            </w:r>
          </w:p>
        </w:tc>
        <w:tc>
          <w:tcPr>
            <w:tcW w:w="1842" w:type="dxa"/>
            <w:tcMar>
              <w:top w:w="60" w:type="dxa"/>
              <w:left w:w="60" w:type="dxa"/>
              <w:bottom w:w="60" w:type="dxa"/>
              <w:right w:w="60" w:type="dxa"/>
            </w:tcMar>
            <w:vAlign w:val="center"/>
          </w:tcPr>
          <w:p w14:paraId="5D79EA69"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7C895EE4" w14:textId="77777777" w:rsidTr="00DF311D">
        <w:tc>
          <w:tcPr>
            <w:tcW w:w="8424" w:type="dxa"/>
            <w:tcMar>
              <w:top w:w="60" w:type="dxa"/>
              <w:left w:w="60" w:type="dxa"/>
              <w:bottom w:w="60" w:type="dxa"/>
              <w:right w:w="60" w:type="dxa"/>
            </w:tcMar>
            <w:vAlign w:val="center"/>
          </w:tcPr>
          <w:p w14:paraId="30B17EC3"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перелік осіб, які прямо або опосередковано є власниками значного пакета акцій емітента;</w:t>
            </w:r>
          </w:p>
        </w:tc>
        <w:tc>
          <w:tcPr>
            <w:tcW w:w="1842" w:type="dxa"/>
            <w:tcMar>
              <w:top w:w="60" w:type="dxa"/>
              <w:left w:w="60" w:type="dxa"/>
              <w:bottom w:w="60" w:type="dxa"/>
              <w:right w:w="60" w:type="dxa"/>
            </w:tcMar>
            <w:vAlign w:val="center"/>
          </w:tcPr>
          <w:p w14:paraId="2458C4FA"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7993B472" w14:textId="77777777" w:rsidTr="00DF311D">
        <w:tc>
          <w:tcPr>
            <w:tcW w:w="8424" w:type="dxa"/>
            <w:tcMar>
              <w:top w:w="60" w:type="dxa"/>
              <w:left w:w="60" w:type="dxa"/>
              <w:bottom w:w="60" w:type="dxa"/>
              <w:right w:w="60" w:type="dxa"/>
            </w:tcMar>
            <w:vAlign w:val="center"/>
          </w:tcPr>
          <w:p w14:paraId="3D0A5A3F"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інформація про будь-які обмеження прав участі та голосування акціонерів (учасників) на загальних зборах емітента;</w:t>
            </w:r>
          </w:p>
        </w:tc>
        <w:tc>
          <w:tcPr>
            <w:tcW w:w="1842" w:type="dxa"/>
            <w:tcMar>
              <w:top w:w="60" w:type="dxa"/>
              <w:left w:w="60" w:type="dxa"/>
              <w:bottom w:w="60" w:type="dxa"/>
              <w:right w:w="60" w:type="dxa"/>
            </w:tcMar>
            <w:vAlign w:val="center"/>
          </w:tcPr>
          <w:p w14:paraId="513501D2"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65418D83" w14:textId="77777777" w:rsidTr="00DF311D">
        <w:tc>
          <w:tcPr>
            <w:tcW w:w="8424" w:type="dxa"/>
            <w:tcMar>
              <w:top w:w="60" w:type="dxa"/>
              <w:left w:w="60" w:type="dxa"/>
              <w:bottom w:w="60" w:type="dxa"/>
              <w:right w:w="60" w:type="dxa"/>
            </w:tcMar>
            <w:vAlign w:val="center"/>
          </w:tcPr>
          <w:p w14:paraId="327E6D7B"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lastRenderedPageBreak/>
              <w:t>порядок призначення та звільнення посадових осіб емітента;</w:t>
            </w:r>
          </w:p>
        </w:tc>
        <w:tc>
          <w:tcPr>
            <w:tcW w:w="1842" w:type="dxa"/>
            <w:tcMar>
              <w:top w:w="60" w:type="dxa"/>
              <w:left w:w="60" w:type="dxa"/>
              <w:bottom w:w="60" w:type="dxa"/>
              <w:right w:w="60" w:type="dxa"/>
            </w:tcMar>
            <w:vAlign w:val="center"/>
          </w:tcPr>
          <w:p w14:paraId="373AC919"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color w:val="000000"/>
                <w:sz w:val="24"/>
                <w:szCs w:val="24"/>
                <w:lang w:val="en-US" w:eastAsia="uk-UA"/>
              </w:rPr>
              <w:t>X</w:t>
            </w:r>
          </w:p>
        </w:tc>
      </w:tr>
      <w:tr w:rsidR="00670C72" w:rsidRPr="00670C72" w14:paraId="7B1114CD" w14:textId="77777777" w:rsidTr="00DF311D">
        <w:tc>
          <w:tcPr>
            <w:tcW w:w="8424" w:type="dxa"/>
            <w:tcMar>
              <w:top w:w="60" w:type="dxa"/>
              <w:left w:w="60" w:type="dxa"/>
              <w:bottom w:w="60" w:type="dxa"/>
              <w:right w:w="60" w:type="dxa"/>
            </w:tcMar>
            <w:vAlign w:val="center"/>
          </w:tcPr>
          <w:p w14:paraId="1EDEB4BB"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повноваження посадових осіб емітента.</w:t>
            </w:r>
          </w:p>
        </w:tc>
        <w:tc>
          <w:tcPr>
            <w:tcW w:w="1842" w:type="dxa"/>
            <w:tcMar>
              <w:top w:w="60" w:type="dxa"/>
              <w:left w:w="60" w:type="dxa"/>
              <w:bottom w:w="60" w:type="dxa"/>
              <w:right w:w="60" w:type="dxa"/>
            </w:tcMar>
            <w:vAlign w:val="center"/>
          </w:tcPr>
          <w:p w14:paraId="60C8311D"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3066D278" w14:textId="77777777" w:rsidTr="00DF311D">
        <w:tc>
          <w:tcPr>
            <w:tcW w:w="8424" w:type="dxa"/>
            <w:tcMar>
              <w:top w:w="60" w:type="dxa"/>
              <w:left w:w="60" w:type="dxa"/>
              <w:bottom w:w="60" w:type="dxa"/>
              <w:right w:w="60" w:type="dxa"/>
            </w:tcMar>
            <w:vAlign w:val="center"/>
          </w:tcPr>
          <w:p w14:paraId="5957F28F"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12. Інформація про власників пакетів 5 і більше відсотків акцій із зазначенням відсотка, кількості, типу та/або класу належних їм акцій.</w:t>
            </w:r>
          </w:p>
        </w:tc>
        <w:tc>
          <w:tcPr>
            <w:tcW w:w="1842" w:type="dxa"/>
            <w:tcMar>
              <w:top w:w="60" w:type="dxa"/>
              <w:left w:w="60" w:type="dxa"/>
              <w:bottom w:w="60" w:type="dxa"/>
              <w:right w:w="60" w:type="dxa"/>
            </w:tcMar>
            <w:vAlign w:val="center"/>
          </w:tcPr>
          <w:p w14:paraId="1E013BFB"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2E08A4CC" w14:textId="77777777" w:rsidTr="00DF311D">
        <w:tc>
          <w:tcPr>
            <w:tcW w:w="8424" w:type="dxa"/>
            <w:tcMar>
              <w:top w:w="60" w:type="dxa"/>
              <w:left w:w="60" w:type="dxa"/>
              <w:bottom w:w="60" w:type="dxa"/>
              <w:right w:w="60" w:type="dxa"/>
            </w:tcMar>
            <w:vAlign w:val="center"/>
          </w:tcPr>
          <w:p w14:paraId="73A5079A"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842" w:type="dxa"/>
            <w:tcMar>
              <w:top w:w="60" w:type="dxa"/>
              <w:left w:w="60" w:type="dxa"/>
              <w:bottom w:w="60" w:type="dxa"/>
              <w:right w:w="60" w:type="dxa"/>
            </w:tcMar>
            <w:vAlign w:val="center"/>
          </w:tcPr>
          <w:p w14:paraId="1D21A020"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4DBA7685" w14:textId="77777777" w:rsidTr="00DF311D">
        <w:tc>
          <w:tcPr>
            <w:tcW w:w="8424" w:type="dxa"/>
            <w:tcMar>
              <w:top w:w="60" w:type="dxa"/>
              <w:left w:w="60" w:type="dxa"/>
              <w:bottom w:w="60" w:type="dxa"/>
              <w:right w:w="60" w:type="dxa"/>
            </w:tcMar>
            <w:vAlign w:val="center"/>
          </w:tcPr>
          <w:p w14:paraId="1CA6F04A"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14:paraId="4B5D19FA"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169ABD87" w14:textId="77777777" w:rsidTr="00DF311D">
        <w:tc>
          <w:tcPr>
            <w:tcW w:w="8424" w:type="dxa"/>
            <w:tcMar>
              <w:top w:w="60" w:type="dxa"/>
              <w:left w:w="60" w:type="dxa"/>
              <w:bottom w:w="60" w:type="dxa"/>
              <w:right w:w="60" w:type="dxa"/>
            </w:tcMar>
            <w:vAlign w:val="center"/>
          </w:tcPr>
          <w:p w14:paraId="056198F9"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14:paraId="0C3634F8"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5FAA2880" w14:textId="77777777" w:rsidTr="00DF311D">
        <w:tc>
          <w:tcPr>
            <w:tcW w:w="8424" w:type="dxa"/>
            <w:tcMar>
              <w:top w:w="60" w:type="dxa"/>
              <w:left w:w="60" w:type="dxa"/>
              <w:bottom w:w="60" w:type="dxa"/>
              <w:right w:w="60" w:type="dxa"/>
            </w:tcMar>
            <w:vAlign w:val="center"/>
          </w:tcPr>
          <w:p w14:paraId="496596B2"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842" w:type="dxa"/>
            <w:tcMar>
              <w:top w:w="60" w:type="dxa"/>
              <w:left w:w="60" w:type="dxa"/>
              <w:bottom w:w="60" w:type="dxa"/>
              <w:right w:w="60" w:type="dxa"/>
            </w:tcMar>
            <w:vAlign w:val="center"/>
          </w:tcPr>
          <w:p w14:paraId="5952FC69"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10B0072A" w14:textId="77777777" w:rsidTr="00DF311D">
        <w:tc>
          <w:tcPr>
            <w:tcW w:w="8424" w:type="dxa"/>
            <w:tcMar>
              <w:top w:w="60" w:type="dxa"/>
              <w:left w:w="60" w:type="dxa"/>
              <w:bottom w:w="60" w:type="dxa"/>
              <w:right w:w="60" w:type="dxa"/>
            </w:tcMar>
            <w:vAlign w:val="center"/>
          </w:tcPr>
          <w:p w14:paraId="1DE0A6F8"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842" w:type="dxa"/>
            <w:tcMar>
              <w:top w:w="60" w:type="dxa"/>
              <w:left w:w="60" w:type="dxa"/>
              <w:bottom w:w="60" w:type="dxa"/>
              <w:right w:w="60" w:type="dxa"/>
            </w:tcMar>
            <w:vAlign w:val="center"/>
          </w:tcPr>
          <w:p w14:paraId="4E724438"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0B06674C" w14:textId="77777777" w:rsidTr="00DF311D">
        <w:tc>
          <w:tcPr>
            <w:tcW w:w="8424" w:type="dxa"/>
            <w:tcMar>
              <w:top w:w="60" w:type="dxa"/>
              <w:left w:w="60" w:type="dxa"/>
              <w:bottom w:w="60" w:type="dxa"/>
              <w:right w:w="60" w:type="dxa"/>
            </w:tcMar>
            <w:vAlign w:val="center"/>
          </w:tcPr>
          <w:p w14:paraId="4C0FA289"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1) інформація про випуски акцій емітента;</w:t>
            </w:r>
          </w:p>
        </w:tc>
        <w:tc>
          <w:tcPr>
            <w:tcW w:w="1842" w:type="dxa"/>
            <w:tcMar>
              <w:top w:w="60" w:type="dxa"/>
              <w:left w:w="60" w:type="dxa"/>
              <w:bottom w:w="60" w:type="dxa"/>
              <w:right w:w="60" w:type="dxa"/>
            </w:tcMar>
            <w:vAlign w:val="center"/>
          </w:tcPr>
          <w:p w14:paraId="0EDB382A"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26E50A16" w14:textId="77777777" w:rsidTr="00DF311D">
        <w:tc>
          <w:tcPr>
            <w:tcW w:w="8424" w:type="dxa"/>
            <w:tcMar>
              <w:top w:w="60" w:type="dxa"/>
              <w:left w:w="60" w:type="dxa"/>
              <w:bottom w:w="60" w:type="dxa"/>
              <w:right w:w="60" w:type="dxa"/>
            </w:tcMar>
            <w:vAlign w:val="center"/>
          </w:tcPr>
          <w:p w14:paraId="0FB57F64"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2) інформація про облігації емітента;</w:t>
            </w:r>
          </w:p>
        </w:tc>
        <w:tc>
          <w:tcPr>
            <w:tcW w:w="1842" w:type="dxa"/>
            <w:tcMar>
              <w:top w:w="60" w:type="dxa"/>
              <w:left w:w="60" w:type="dxa"/>
              <w:bottom w:w="60" w:type="dxa"/>
              <w:right w:w="60" w:type="dxa"/>
            </w:tcMar>
            <w:vAlign w:val="center"/>
          </w:tcPr>
          <w:p w14:paraId="40E4DC52"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068022BE" w14:textId="77777777" w:rsidTr="00DF311D">
        <w:tc>
          <w:tcPr>
            <w:tcW w:w="8424" w:type="dxa"/>
            <w:tcMar>
              <w:top w:w="60" w:type="dxa"/>
              <w:left w:w="60" w:type="dxa"/>
              <w:bottom w:w="60" w:type="dxa"/>
              <w:right w:w="60" w:type="dxa"/>
            </w:tcMar>
            <w:vAlign w:val="center"/>
          </w:tcPr>
          <w:p w14:paraId="3BC0AEBB"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3) інформація про інші цінні папери, випущені емітентом;</w:t>
            </w:r>
          </w:p>
        </w:tc>
        <w:tc>
          <w:tcPr>
            <w:tcW w:w="1842" w:type="dxa"/>
            <w:tcMar>
              <w:top w:w="60" w:type="dxa"/>
              <w:left w:w="60" w:type="dxa"/>
              <w:bottom w:w="60" w:type="dxa"/>
              <w:right w:w="60" w:type="dxa"/>
            </w:tcMar>
            <w:vAlign w:val="center"/>
          </w:tcPr>
          <w:p w14:paraId="69FC135F"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6B89D389" w14:textId="77777777" w:rsidTr="00DF311D">
        <w:tc>
          <w:tcPr>
            <w:tcW w:w="8424" w:type="dxa"/>
            <w:tcMar>
              <w:top w:w="60" w:type="dxa"/>
              <w:left w:w="60" w:type="dxa"/>
              <w:bottom w:w="60" w:type="dxa"/>
              <w:right w:w="60" w:type="dxa"/>
            </w:tcMar>
            <w:vAlign w:val="center"/>
          </w:tcPr>
          <w:p w14:paraId="7CC196D5"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4) інформація про похідні цінні папери емітента;</w:t>
            </w:r>
          </w:p>
        </w:tc>
        <w:tc>
          <w:tcPr>
            <w:tcW w:w="1842" w:type="dxa"/>
            <w:tcMar>
              <w:top w:w="60" w:type="dxa"/>
              <w:left w:w="60" w:type="dxa"/>
              <w:bottom w:w="60" w:type="dxa"/>
              <w:right w:w="60" w:type="dxa"/>
            </w:tcMar>
            <w:vAlign w:val="center"/>
          </w:tcPr>
          <w:p w14:paraId="29C451FB"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0D6632DA" w14:textId="77777777" w:rsidTr="00DF311D">
        <w:tc>
          <w:tcPr>
            <w:tcW w:w="8424" w:type="dxa"/>
            <w:tcMar>
              <w:top w:w="60" w:type="dxa"/>
              <w:left w:w="60" w:type="dxa"/>
              <w:bottom w:w="60" w:type="dxa"/>
              <w:right w:w="60" w:type="dxa"/>
            </w:tcMar>
            <w:vAlign w:val="center"/>
          </w:tcPr>
          <w:p w14:paraId="2185284E"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5) інформація про забезпечення випуску боргових цінних паперів;</w:t>
            </w:r>
          </w:p>
        </w:tc>
        <w:tc>
          <w:tcPr>
            <w:tcW w:w="1842" w:type="dxa"/>
            <w:tcMar>
              <w:top w:w="60" w:type="dxa"/>
              <w:left w:w="60" w:type="dxa"/>
              <w:bottom w:w="60" w:type="dxa"/>
              <w:right w:w="60" w:type="dxa"/>
            </w:tcMar>
            <w:vAlign w:val="center"/>
          </w:tcPr>
          <w:p w14:paraId="0C6803CB"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3C19B997" w14:textId="77777777" w:rsidTr="00DF311D">
        <w:tc>
          <w:tcPr>
            <w:tcW w:w="8424" w:type="dxa"/>
            <w:tcMar>
              <w:top w:w="60" w:type="dxa"/>
              <w:left w:w="60" w:type="dxa"/>
              <w:bottom w:w="60" w:type="dxa"/>
              <w:right w:w="60" w:type="dxa"/>
            </w:tcMar>
            <w:vAlign w:val="center"/>
          </w:tcPr>
          <w:p w14:paraId="24B9A033"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6) інформація про придбання власних акцій емітентом протягом звітного періоду.</w:t>
            </w:r>
          </w:p>
        </w:tc>
        <w:tc>
          <w:tcPr>
            <w:tcW w:w="1842" w:type="dxa"/>
            <w:tcMar>
              <w:top w:w="60" w:type="dxa"/>
              <w:left w:w="60" w:type="dxa"/>
              <w:bottom w:w="60" w:type="dxa"/>
              <w:right w:w="60" w:type="dxa"/>
            </w:tcMar>
            <w:vAlign w:val="center"/>
          </w:tcPr>
          <w:p w14:paraId="0043978D" w14:textId="77777777" w:rsidR="00670C72" w:rsidRPr="00670C72" w:rsidRDefault="00670C72" w:rsidP="00670C72">
            <w:pPr>
              <w:spacing w:after="0" w:line="240" w:lineRule="auto"/>
              <w:ind w:left="1560" w:hanging="1560"/>
              <w:jc w:val="center"/>
              <w:rPr>
                <w:rFonts w:ascii="Times New Roman" w:eastAsia="Times New Roman" w:hAnsi="Times New Roman" w:cs="Times New Roman"/>
                <w:b/>
                <w:sz w:val="24"/>
                <w:szCs w:val="24"/>
                <w:lang w:val="uk-UA" w:eastAsia="uk-UA"/>
              </w:rPr>
            </w:pPr>
          </w:p>
        </w:tc>
      </w:tr>
      <w:tr w:rsidR="00670C72" w:rsidRPr="00670C72" w14:paraId="7DFBC407" w14:textId="77777777" w:rsidTr="00DF311D">
        <w:tc>
          <w:tcPr>
            <w:tcW w:w="8424" w:type="dxa"/>
            <w:tcMar>
              <w:top w:w="60" w:type="dxa"/>
              <w:left w:w="60" w:type="dxa"/>
              <w:bottom w:w="60" w:type="dxa"/>
              <w:right w:w="60" w:type="dxa"/>
            </w:tcMar>
            <w:vAlign w:val="center"/>
          </w:tcPr>
          <w:p w14:paraId="41F1A6A1"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842" w:type="dxa"/>
            <w:tcMar>
              <w:top w:w="60" w:type="dxa"/>
              <w:left w:w="60" w:type="dxa"/>
              <w:bottom w:w="60" w:type="dxa"/>
              <w:right w:w="60" w:type="dxa"/>
            </w:tcMar>
            <w:vAlign w:val="center"/>
          </w:tcPr>
          <w:p w14:paraId="6E924F5E"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446D1BD5" w14:textId="77777777" w:rsidTr="00DF311D">
        <w:tc>
          <w:tcPr>
            <w:tcW w:w="8424" w:type="dxa"/>
            <w:tcMar>
              <w:top w:w="60" w:type="dxa"/>
              <w:left w:w="60" w:type="dxa"/>
              <w:bottom w:w="60" w:type="dxa"/>
              <w:right w:w="60" w:type="dxa"/>
            </w:tcMar>
            <w:vAlign w:val="center"/>
          </w:tcPr>
          <w:p w14:paraId="3E9C3C8D"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color w:val="000000"/>
                <w:sz w:val="20"/>
                <w:szCs w:val="20"/>
                <w:lang w:val="uk-UA" w:eastAsia="uk-UA"/>
              </w:rPr>
              <w:t>19. Інформація про наявність у власності працівників емітента цінних паперів (крім акцій) такого емітента.</w:t>
            </w:r>
          </w:p>
        </w:tc>
        <w:tc>
          <w:tcPr>
            <w:tcW w:w="1842" w:type="dxa"/>
            <w:tcMar>
              <w:top w:w="60" w:type="dxa"/>
              <w:left w:w="60" w:type="dxa"/>
              <w:bottom w:w="60" w:type="dxa"/>
              <w:right w:w="60" w:type="dxa"/>
            </w:tcMar>
            <w:vAlign w:val="center"/>
          </w:tcPr>
          <w:p w14:paraId="0ACBB861"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44A45E70" w14:textId="77777777" w:rsidTr="00DF311D">
        <w:tc>
          <w:tcPr>
            <w:tcW w:w="8424" w:type="dxa"/>
            <w:tcMar>
              <w:top w:w="60" w:type="dxa"/>
              <w:left w:w="60" w:type="dxa"/>
              <w:bottom w:w="60" w:type="dxa"/>
              <w:right w:w="60" w:type="dxa"/>
            </w:tcMar>
            <w:vAlign w:val="center"/>
          </w:tcPr>
          <w:p w14:paraId="28D195DE"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color w:val="000000"/>
                <w:sz w:val="20"/>
                <w:szCs w:val="20"/>
                <w:lang w:val="uk-UA" w:eastAsia="uk-UA"/>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842" w:type="dxa"/>
            <w:tcMar>
              <w:top w:w="60" w:type="dxa"/>
              <w:left w:w="60" w:type="dxa"/>
              <w:bottom w:w="60" w:type="dxa"/>
              <w:right w:w="60" w:type="dxa"/>
            </w:tcMar>
            <w:vAlign w:val="center"/>
          </w:tcPr>
          <w:p w14:paraId="0B6F372D"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3F150CDE" w14:textId="77777777" w:rsidTr="00DF311D">
        <w:tc>
          <w:tcPr>
            <w:tcW w:w="8424" w:type="dxa"/>
            <w:tcMar>
              <w:top w:w="60" w:type="dxa"/>
              <w:left w:w="60" w:type="dxa"/>
              <w:bottom w:w="60" w:type="dxa"/>
              <w:right w:w="60" w:type="dxa"/>
            </w:tcMar>
            <w:vAlign w:val="center"/>
          </w:tcPr>
          <w:p w14:paraId="70C7C527"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color w:val="000000"/>
                <w:sz w:val="20"/>
                <w:szCs w:val="20"/>
                <w:lang w:val="uk-UA" w:eastAsia="uk-UA"/>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842" w:type="dxa"/>
            <w:tcMar>
              <w:top w:w="60" w:type="dxa"/>
              <w:left w:w="60" w:type="dxa"/>
              <w:bottom w:w="60" w:type="dxa"/>
              <w:right w:w="60" w:type="dxa"/>
            </w:tcMar>
            <w:vAlign w:val="center"/>
          </w:tcPr>
          <w:p w14:paraId="3AE35A89"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59A84B66" w14:textId="77777777" w:rsidTr="00DF311D">
        <w:tc>
          <w:tcPr>
            <w:tcW w:w="8424" w:type="dxa"/>
            <w:tcMar>
              <w:top w:w="60" w:type="dxa"/>
              <w:left w:w="60" w:type="dxa"/>
              <w:bottom w:w="60" w:type="dxa"/>
              <w:right w:w="60" w:type="dxa"/>
            </w:tcMar>
            <w:vAlign w:val="center"/>
          </w:tcPr>
          <w:p w14:paraId="259B64FC"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color w:val="000000"/>
                <w:sz w:val="20"/>
                <w:szCs w:val="20"/>
                <w:lang w:val="uk-UA" w:eastAsia="uk-UA"/>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842" w:type="dxa"/>
            <w:tcMar>
              <w:top w:w="60" w:type="dxa"/>
              <w:left w:w="60" w:type="dxa"/>
              <w:bottom w:w="60" w:type="dxa"/>
              <w:right w:w="60" w:type="dxa"/>
            </w:tcMar>
            <w:vAlign w:val="center"/>
          </w:tcPr>
          <w:p w14:paraId="557DE433"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2F912495" w14:textId="77777777" w:rsidTr="00DF311D">
        <w:tc>
          <w:tcPr>
            <w:tcW w:w="8424" w:type="dxa"/>
            <w:tcMar>
              <w:top w:w="60" w:type="dxa"/>
              <w:left w:w="60" w:type="dxa"/>
              <w:bottom w:w="60" w:type="dxa"/>
              <w:right w:w="60" w:type="dxa"/>
            </w:tcMar>
          </w:tcPr>
          <w:p w14:paraId="28615DD9" w14:textId="77777777" w:rsidR="00670C72" w:rsidRPr="00670C72" w:rsidRDefault="00670C72" w:rsidP="00670C7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23. Інформація про виплату дивідендів та інших доходів за цінними паперами.</w:t>
            </w:r>
          </w:p>
        </w:tc>
        <w:tc>
          <w:tcPr>
            <w:tcW w:w="1842" w:type="dxa"/>
            <w:tcMar>
              <w:top w:w="60" w:type="dxa"/>
              <w:left w:w="60" w:type="dxa"/>
              <w:bottom w:w="60" w:type="dxa"/>
              <w:right w:w="60" w:type="dxa"/>
            </w:tcMar>
            <w:vAlign w:val="center"/>
          </w:tcPr>
          <w:p w14:paraId="3A5A26D9"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2C7BA523" w14:textId="77777777" w:rsidTr="00DF311D">
        <w:tc>
          <w:tcPr>
            <w:tcW w:w="8424" w:type="dxa"/>
            <w:tcMar>
              <w:top w:w="60" w:type="dxa"/>
              <w:left w:w="60" w:type="dxa"/>
              <w:bottom w:w="60" w:type="dxa"/>
              <w:right w:w="60" w:type="dxa"/>
            </w:tcMar>
            <w:vAlign w:val="center"/>
          </w:tcPr>
          <w:p w14:paraId="6E35221F"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color w:val="000000"/>
                <w:sz w:val="20"/>
                <w:szCs w:val="20"/>
                <w:lang w:val="uk-UA" w:eastAsia="uk-UA"/>
              </w:rPr>
              <w:t>24. Інформація про господарську та фінансову діяльність емітента:</w:t>
            </w:r>
          </w:p>
        </w:tc>
        <w:tc>
          <w:tcPr>
            <w:tcW w:w="1842" w:type="dxa"/>
            <w:tcMar>
              <w:top w:w="60" w:type="dxa"/>
              <w:left w:w="60" w:type="dxa"/>
              <w:bottom w:w="60" w:type="dxa"/>
              <w:right w:w="60" w:type="dxa"/>
            </w:tcMar>
            <w:vAlign w:val="center"/>
          </w:tcPr>
          <w:p w14:paraId="076AEFBC"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color w:val="000000"/>
                <w:sz w:val="24"/>
                <w:szCs w:val="24"/>
                <w:lang w:val="en-US" w:eastAsia="uk-UA"/>
              </w:rPr>
              <w:t>X</w:t>
            </w:r>
          </w:p>
        </w:tc>
      </w:tr>
      <w:tr w:rsidR="00670C72" w:rsidRPr="00670C72" w14:paraId="21336491" w14:textId="77777777" w:rsidTr="00DF311D">
        <w:tc>
          <w:tcPr>
            <w:tcW w:w="8424" w:type="dxa"/>
            <w:tcMar>
              <w:top w:w="60" w:type="dxa"/>
              <w:left w:w="60" w:type="dxa"/>
              <w:bottom w:w="60" w:type="dxa"/>
              <w:right w:w="60" w:type="dxa"/>
            </w:tcMar>
            <w:vAlign w:val="center"/>
          </w:tcPr>
          <w:p w14:paraId="1E7AFF24"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color w:val="000000"/>
                <w:sz w:val="20"/>
                <w:szCs w:val="20"/>
                <w:lang w:val="uk-UA" w:eastAsia="uk-UA"/>
              </w:rPr>
              <w:t>1) інформація про основні засоби емітента (за залишковою вартістю);</w:t>
            </w:r>
          </w:p>
        </w:tc>
        <w:tc>
          <w:tcPr>
            <w:tcW w:w="1842" w:type="dxa"/>
            <w:tcMar>
              <w:top w:w="60" w:type="dxa"/>
              <w:left w:w="60" w:type="dxa"/>
              <w:bottom w:w="60" w:type="dxa"/>
              <w:right w:w="60" w:type="dxa"/>
            </w:tcMar>
            <w:vAlign w:val="center"/>
          </w:tcPr>
          <w:p w14:paraId="6F9AD03B"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09D29541" w14:textId="77777777" w:rsidTr="00DF311D">
        <w:tc>
          <w:tcPr>
            <w:tcW w:w="8424" w:type="dxa"/>
            <w:tcMar>
              <w:top w:w="60" w:type="dxa"/>
              <w:left w:w="60" w:type="dxa"/>
              <w:bottom w:w="60" w:type="dxa"/>
              <w:right w:w="60" w:type="dxa"/>
            </w:tcMar>
            <w:vAlign w:val="center"/>
          </w:tcPr>
          <w:p w14:paraId="4BA5CF57"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color w:val="000000"/>
                <w:sz w:val="20"/>
                <w:szCs w:val="20"/>
                <w:lang w:val="uk-UA" w:eastAsia="uk-UA"/>
              </w:rPr>
              <w:t>2) інформація щодо вартості чистих активів емітента;</w:t>
            </w:r>
          </w:p>
        </w:tc>
        <w:tc>
          <w:tcPr>
            <w:tcW w:w="1842" w:type="dxa"/>
            <w:tcMar>
              <w:top w:w="60" w:type="dxa"/>
              <w:left w:w="60" w:type="dxa"/>
              <w:bottom w:w="60" w:type="dxa"/>
              <w:right w:w="60" w:type="dxa"/>
            </w:tcMar>
            <w:vAlign w:val="center"/>
          </w:tcPr>
          <w:p w14:paraId="33100D14"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443556B8" w14:textId="77777777" w:rsidTr="00DF311D">
        <w:tc>
          <w:tcPr>
            <w:tcW w:w="8424" w:type="dxa"/>
            <w:tcMar>
              <w:top w:w="60" w:type="dxa"/>
              <w:left w:w="60" w:type="dxa"/>
              <w:bottom w:w="60" w:type="dxa"/>
              <w:right w:w="60" w:type="dxa"/>
            </w:tcMar>
            <w:vAlign w:val="center"/>
          </w:tcPr>
          <w:p w14:paraId="6EB4A20C"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color w:val="000000"/>
                <w:sz w:val="20"/>
                <w:szCs w:val="20"/>
                <w:lang w:val="uk-UA" w:eastAsia="uk-UA"/>
              </w:rPr>
              <w:t>3) інформація про зобов'язання емітента;</w:t>
            </w:r>
          </w:p>
        </w:tc>
        <w:tc>
          <w:tcPr>
            <w:tcW w:w="1842" w:type="dxa"/>
            <w:tcMar>
              <w:top w:w="60" w:type="dxa"/>
              <w:left w:w="60" w:type="dxa"/>
              <w:bottom w:w="60" w:type="dxa"/>
              <w:right w:w="60" w:type="dxa"/>
            </w:tcMar>
            <w:vAlign w:val="center"/>
          </w:tcPr>
          <w:p w14:paraId="22B9927C"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58D41392" w14:textId="77777777" w:rsidTr="00DF311D">
        <w:tc>
          <w:tcPr>
            <w:tcW w:w="8424" w:type="dxa"/>
            <w:tcMar>
              <w:top w:w="60" w:type="dxa"/>
              <w:left w:w="60" w:type="dxa"/>
              <w:bottom w:w="60" w:type="dxa"/>
              <w:right w:w="60" w:type="dxa"/>
            </w:tcMar>
            <w:vAlign w:val="center"/>
          </w:tcPr>
          <w:p w14:paraId="4D4CA91C"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color w:val="000000"/>
                <w:sz w:val="20"/>
                <w:szCs w:val="20"/>
                <w:lang w:val="uk-UA" w:eastAsia="uk-UA"/>
              </w:rPr>
              <w:t>4) інформація про обсяги виробництва та реалізації основних видів продукції;</w:t>
            </w:r>
          </w:p>
        </w:tc>
        <w:tc>
          <w:tcPr>
            <w:tcW w:w="1842" w:type="dxa"/>
            <w:tcMar>
              <w:top w:w="60" w:type="dxa"/>
              <w:left w:w="60" w:type="dxa"/>
              <w:bottom w:w="60" w:type="dxa"/>
              <w:right w:w="60" w:type="dxa"/>
            </w:tcMar>
            <w:vAlign w:val="center"/>
          </w:tcPr>
          <w:p w14:paraId="11006FF7"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3C3CFFFB" w14:textId="77777777" w:rsidTr="00DF311D">
        <w:tc>
          <w:tcPr>
            <w:tcW w:w="8424" w:type="dxa"/>
            <w:tcMar>
              <w:top w:w="60" w:type="dxa"/>
              <w:left w:w="60" w:type="dxa"/>
              <w:bottom w:w="60" w:type="dxa"/>
              <w:right w:w="60" w:type="dxa"/>
            </w:tcMar>
            <w:vAlign w:val="center"/>
          </w:tcPr>
          <w:p w14:paraId="5AFFB4C2"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5) інформація про собівартість реалізованої продукції;</w:t>
            </w:r>
          </w:p>
        </w:tc>
        <w:tc>
          <w:tcPr>
            <w:tcW w:w="1842" w:type="dxa"/>
            <w:tcMar>
              <w:top w:w="60" w:type="dxa"/>
              <w:left w:w="60" w:type="dxa"/>
              <w:bottom w:w="60" w:type="dxa"/>
              <w:right w:w="60" w:type="dxa"/>
            </w:tcMar>
            <w:vAlign w:val="center"/>
          </w:tcPr>
          <w:p w14:paraId="1EC665D3"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437DEABB" w14:textId="77777777" w:rsidTr="00DF311D">
        <w:tc>
          <w:tcPr>
            <w:tcW w:w="8424" w:type="dxa"/>
            <w:tcMar>
              <w:top w:w="60" w:type="dxa"/>
              <w:left w:w="60" w:type="dxa"/>
              <w:bottom w:w="60" w:type="dxa"/>
              <w:right w:w="60" w:type="dxa"/>
            </w:tcMar>
            <w:vAlign w:val="center"/>
          </w:tcPr>
          <w:p w14:paraId="0B352018"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6) інформація про осіб, послугами яких користується емітент.</w:t>
            </w:r>
          </w:p>
        </w:tc>
        <w:tc>
          <w:tcPr>
            <w:tcW w:w="1842" w:type="dxa"/>
            <w:tcMar>
              <w:top w:w="60" w:type="dxa"/>
              <w:left w:w="60" w:type="dxa"/>
              <w:bottom w:w="60" w:type="dxa"/>
              <w:right w:w="60" w:type="dxa"/>
            </w:tcMar>
            <w:vAlign w:val="center"/>
          </w:tcPr>
          <w:p w14:paraId="101CFF61"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5B109FFB" w14:textId="77777777" w:rsidTr="00DF311D">
        <w:tc>
          <w:tcPr>
            <w:tcW w:w="8424" w:type="dxa"/>
            <w:tcMar>
              <w:top w:w="60" w:type="dxa"/>
              <w:left w:w="60" w:type="dxa"/>
              <w:bottom w:w="60" w:type="dxa"/>
              <w:right w:w="60" w:type="dxa"/>
            </w:tcMar>
            <w:vAlign w:val="center"/>
          </w:tcPr>
          <w:p w14:paraId="50A2CE24"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25. Інформація про прийняття рішення про попереднє надання згоди на вчинення значних правочинів.</w:t>
            </w:r>
          </w:p>
        </w:tc>
        <w:tc>
          <w:tcPr>
            <w:tcW w:w="1842" w:type="dxa"/>
            <w:tcMar>
              <w:top w:w="60" w:type="dxa"/>
              <w:left w:w="60" w:type="dxa"/>
              <w:bottom w:w="60" w:type="dxa"/>
              <w:right w:w="60" w:type="dxa"/>
            </w:tcMar>
            <w:vAlign w:val="center"/>
          </w:tcPr>
          <w:p w14:paraId="10CB1C7D"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43DFE7D2" w14:textId="77777777" w:rsidTr="00DF311D">
        <w:tc>
          <w:tcPr>
            <w:tcW w:w="8424" w:type="dxa"/>
            <w:tcMar>
              <w:top w:w="60" w:type="dxa"/>
              <w:left w:w="60" w:type="dxa"/>
              <w:bottom w:w="60" w:type="dxa"/>
              <w:right w:w="60" w:type="dxa"/>
            </w:tcMar>
            <w:vAlign w:val="center"/>
          </w:tcPr>
          <w:p w14:paraId="27D63F58"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26. Інформація про вчинення значних правочинів.</w:t>
            </w:r>
          </w:p>
        </w:tc>
        <w:tc>
          <w:tcPr>
            <w:tcW w:w="1842" w:type="dxa"/>
            <w:tcMar>
              <w:top w:w="60" w:type="dxa"/>
              <w:left w:w="60" w:type="dxa"/>
              <w:bottom w:w="60" w:type="dxa"/>
              <w:right w:w="60" w:type="dxa"/>
            </w:tcMar>
            <w:vAlign w:val="center"/>
          </w:tcPr>
          <w:p w14:paraId="6148E0AB"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1BBCA312" w14:textId="77777777" w:rsidTr="00DF311D">
        <w:tc>
          <w:tcPr>
            <w:tcW w:w="8424" w:type="dxa"/>
            <w:tcMar>
              <w:top w:w="60" w:type="dxa"/>
              <w:left w:w="60" w:type="dxa"/>
              <w:bottom w:w="60" w:type="dxa"/>
              <w:right w:w="60" w:type="dxa"/>
            </w:tcMar>
            <w:vAlign w:val="center"/>
          </w:tcPr>
          <w:p w14:paraId="7FCD4C1C"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27. Інформація про вчинення правочинів, щодо вчинення яких є заінтересованість.</w:t>
            </w:r>
          </w:p>
        </w:tc>
        <w:tc>
          <w:tcPr>
            <w:tcW w:w="1842" w:type="dxa"/>
            <w:tcMar>
              <w:top w:w="60" w:type="dxa"/>
              <w:left w:w="60" w:type="dxa"/>
              <w:bottom w:w="60" w:type="dxa"/>
              <w:right w:w="60" w:type="dxa"/>
            </w:tcMar>
            <w:vAlign w:val="center"/>
          </w:tcPr>
          <w:p w14:paraId="01EDD2CD"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6E9F268B" w14:textId="77777777" w:rsidTr="00DF311D">
        <w:tc>
          <w:tcPr>
            <w:tcW w:w="8424" w:type="dxa"/>
            <w:tcMar>
              <w:top w:w="60" w:type="dxa"/>
              <w:left w:w="60" w:type="dxa"/>
              <w:bottom w:w="60" w:type="dxa"/>
              <w:right w:w="60" w:type="dxa"/>
            </w:tcMar>
            <w:vAlign w:val="center"/>
          </w:tcPr>
          <w:p w14:paraId="2EC89D8B"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842" w:type="dxa"/>
            <w:tcMar>
              <w:top w:w="60" w:type="dxa"/>
              <w:left w:w="60" w:type="dxa"/>
              <w:bottom w:w="60" w:type="dxa"/>
              <w:right w:w="60" w:type="dxa"/>
            </w:tcMar>
            <w:vAlign w:val="center"/>
          </w:tcPr>
          <w:p w14:paraId="6150AA39"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2AD01C14" w14:textId="77777777" w:rsidTr="00DF311D">
        <w:tc>
          <w:tcPr>
            <w:tcW w:w="8424" w:type="dxa"/>
            <w:tcMar>
              <w:top w:w="60" w:type="dxa"/>
              <w:left w:w="60" w:type="dxa"/>
              <w:bottom w:w="60" w:type="dxa"/>
              <w:right w:w="60" w:type="dxa"/>
            </w:tcMar>
            <w:vAlign w:val="center"/>
          </w:tcPr>
          <w:p w14:paraId="6A969A87"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lastRenderedPageBreak/>
              <w:t>29. Річна фінансова звітність.</w:t>
            </w:r>
          </w:p>
        </w:tc>
        <w:tc>
          <w:tcPr>
            <w:tcW w:w="1842" w:type="dxa"/>
            <w:tcMar>
              <w:top w:w="60" w:type="dxa"/>
              <w:left w:w="60" w:type="dxa"/>
              <w:bottom w:w="60" w:type="dxa"/>
              <w:right w:w="60" w:type="dxa"/>
            </w:tcMar>
            <w:vAlign w:val="center"/>
          </w:tcPr>
          <w:p w14:paraId="2EB32CF2"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color w:val="000000"/>
                <w:sz w:val="24"/>
                <w:szCs w:val="24"/>
                <w:lang w:val="en-US" w:eastAsia="uk-UA"/>
              </w:rPr>
              <w:t>X</w:t>
            </w:r>
          </w:p>
        </w:tc>
      </w:tr>
      <w:tr w:rsidR="00670C72" w:rsidRPr="00670C72" w14:paraId="6CAD3AA7" w14:textId="77777777" w:rsidTr="00DF311D">
        <w:tc>
          <w:tcPr>
            <w:tcW w:w="8424" w:type="dxa"/>
            <w:tcMar>
              <w:top w:w="60" w:type="dxa"/>
              <w:left w:w="60" w:type="dxa"/>
              <w:bottom w:w="60" w:type="dxa"/>
              <w:right w:w="60" w:type="dxa"/>
            </w:tcMar>
            <w:vAlign w:val="center"/>
          </w:tcPr>
          <w:p w14:paraId="0CD1EEC8"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 xml:space="preserve">30. </w:t>
            </w:r>
            <w:r w:rsidRPr="00670C72">
              <w:rPr>
                <w:rFonts w:ascii="Times New Roman" w:eastAsia="Times New Roman" w:hAnsi="Times New Roman" w:cs="Times New Roman"/>
                <w:sz w:val="20"/>
                <w:szCs w:val="20"/>
                <w:lang w:val="ru-RU" w:eastAsia="uk-UA"/>
              </w:rPr>
              <w:t>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tc>
        <w:tc>
          <w:tcPr>
            <w:tcW w:w="1842" w:type="dxa"/>
            <w:tcMar>
              <w:top w:w="60" w:type="dxa"/>
              <w:left w:w="60" w:type="dxa"/>
              <w:bottom w:w="60" w:type="dxa"/>
              <w:right w:w="60" w:type="dxa"/>
            </w:tcMar>
            <w:vAlign w:val="center"/>
          </w:tcPr>
          <w:p w14:paraId="6CC21504"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7223EAA4" w14:textId="77777777" w:rsidTr="00DF311D">
        <w:tc>
          <w:tcPr>
            <w:tcW w:w="8424" w:type="dxa"/>
            <w:tcMar>
              <w:top w:w="60" w:type="dxa"/>
              <w:left w:w="60" w:type="dxa"/>
              <w:bottom w:w="60" w:type="dxa"/>
              <w:right w:w="60" w:type="dxa"/>
            </w:tcMar>
            <w:vAlign w:val="center"/>
          </w:tcPr>
          <w:p w14:paraId="4CB010C7"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842" w:type="dxa"/>
            <w:tcMar>
              <w:top w:w="60" w:type="dxa"/>
              <w:left w:w="60" w:type="dxa"/>
              <w:bottom w:w="60" w:type="dxa"/>
              <w:right w:w="60" w:type="dxa"/>
            </w:tcMar>
            <w:vAlign w:val="center"/>
          </w:tcPr>
          <w:p w14:paraId="198082BA"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30B83CCD" w14:textId="77777777" w:rsidTr="00DF311D">
        <w:tc>
          <w:tcPr>
            <w:tcW w:w="8424" w:type="dxa"/>
            <w:tcMar>
              <w:top w:w="60" w:type="dxa"/>
              <w:left w:w="60" w:type="dxa"/>
              <w:bottom w:w="60" w:type="dxa"/>
              <w:right w:w="60" w:type="dxa"/>
            </w:tcMar>
            <w:vAlign w:val="center"/>
          </w:tcPr>
          <w:p w14:paraId="66ED83F2"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32. Твердження щодо річної інформації.</w:t>
            </w:r>
          </w:p>
        </w:tc>
        <w:tc>
          <w:tcPr>
            <w:tcW w:w="1842" w:type="dxa"/>
            <w:tcMar>
              <w:top w:w="60" w:type="dxa"/>
              <w:left w:w="60" w:type="dxa"/>
              <w:bottom w:w="60" w:type="dxa"/>
              <w:right w:w="60" w:type="dxa"/>
            </w:tcMar>
            <w:vAlign w:val="center"/>
          </w:tcPr>
          <w:p w14:paraId="40EBCA2F"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en-US" w:eastAsia="uk-UA"/>
              </w:rPr>
              <w:t>X</w:t>
            </w:r>
          </w:p>
        </w:tc>
      </w:tr>
      <w:tr w:rsidR="00670C72" w:rsidRPr="00670C72" w14:paraId="6ECD22CB" w14:textId="77777777" w:rsidTr="00DF311D">
        <w:tc>
          <w:tcPr>
            <w:tcW w:w="8424" w:type="dxa"/>
            <w:tcMar>
              <w:top w:w="60" w:type="dxa"/>
              <w:left w:w="60" w:type="dxa"/>
              <w:bottom w:w="60" w:type="dxa"/>
              <w:right w:w="60" w:type="dxa"/>
            </w:tcMar>
            <w:vAlign w:val="center"/>
          </w:tcPr>
          <w:p w14:paraId="27014224"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33. Інформація про акціонерні або корпоративні договори, укладені акціонерами (учасниками) такого емітента, яка наявна в емітента.</w:t>
            </w:r>
          </w:p>
        </w:tc>
        <w:tc>
          <w:tcPr>
            <w:tcW w:w="1842" w:type="dxa"/>
            <w:tcMar>
              <w:top w:w="60" w:type="dxa"/>
              <w:left w:w="60" w:type="dxa"/>
              <w:bottom w:w="60" w:type="dxa"/>
              <w:right w:w="60" w:type="dxa"/>
            </w:tcMar>
            <w:vAlign w:val="center"/>
          </w:tcPr>
          <w:p w14:paraId="7653255C"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en-US" w:eastAsia="uk-UA"/>
              </w:rPr>
            </w:pPr>
          </w:p>
        </w:tc>
      </w:tr>
      <w:tr w:rsidR="00670C72" w:rsidRPr="00670C72" w14:paraId="7D5A0A01" w14:textId="77777777" w:rsidTr="00DF311D">
        <w:tc>
          <w:tcPr>
            <w:tcW w:w="8424" w:type="dxa"/>
            <w:tcMar>
              <w:top w:w="60" w:type="dxa"/>
              <w:left w:w="60" w:type="dxa"/>
              <w:bottom w:w="60" w:type="dxa"/>
              <w:right w:w="60" w:type="dxa"/>
            </w:tcMar>
            <w:vAlign w:val="center"/>
          </w:tcPr>
          <w:p w14:paraId="4EBCC6FF"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34. Інформація про будь-які договори та/або правочини, умовою чинності яких є незмінність осіб, які здійснюють контроль над емітентом.</w:t>
            </w:r>
          </w:p>
        </w:tc>
        <w:tc>
          <w:tcPr>
            <w:tcW w:w="1842" w:type="dxa"/>
            <w:tcMar>
              <w:top w:w="60" w:type="dxa"/>
              <w:left w:w="60" w:type="dxa"/>
              <w:bottom w:w="60" w:type="dxa"/>
              <w:right w:w="60" w:type="dxa"/>
            </w:tcMar>
            <w:vAlign w:val="center"/>
          </w:tcPr>
          <w:p w14:paraId="3B2B0B37"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1DE30AE7" w14:textId="77777777" w:rsidTr="00DF311D">
        <w:tc>
          <w:tcPr>
            <w:tcW w:w="8424" w:type="dxa"/>
            <w:tcMar>
              <w:top w:w="60" w:type="dxa"/>
              <w:left w:w="60" w:type="dxa"/>
              <w:bottom w:w="60" w:type="dxa"/>
              <w:right w:w="60" w:type="dxa"/>
            </w:tcMar>
            <w:vAlign w:val="center"/>
          </w:tcPr>
          <w:p w14:paraId="023EBE14"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35. Відомості щодо особливої інформації та інформації про іпотечні цінні папери, що виникала протягом звітного періоду.</w:t>
            </w:r>
          </w:p>
        </w:tc>
        <w:tc>
          <w:tcPr>
            <w:tcW w:w="1842" w:type="dxa"/>
            <w:tcMar>
              <w:top w:w="60" w:type="dxa"/>
              <w:left w:w="60" w:type="dxa"/>
              <w:bottom w:w="60" w:type="dxa"/>
              <w:right w:w="60" w:type="dxa"/>
            </w:tcMar>
            <w:vAlign w:val="center"/>
          </w:tcPr>
          <w:p w14:paraId="3C0EC687"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uk-UA" w:eastAsia="uk-UA"/>
              </w:rPr>
            </w:pPr>
          </w:p>
        </w:tc>
      </w:tr>
      <w:tr w:rsidR="00670C72" w:rsidRPr="00670C72" w14:paraId="5D795C24" w14:textId="77777777" w:rsidTr="00DF311D">
        <w:tc>
          <w:tcPr>
            <w:tcW w:w="8424" w:type="dxa"/>
            <w:tcMar>
              <w:top w:w="60" w:type="dxa"/>
              <w:left w:w="60" w:type="dxa"/>
              <w:bottom w:w="60" w:type="dxa"/>
              <w:right w:w="60" w:type="dxa"/>
            </w:tcMar>
            <w:vAlign w:val="center"/>
          </w:tcPr>
          <w:p w14:paraId="2A2612F1"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36. Інформація про випуски іпотечних облігацій.</w:t>
            </w:r>
          </w:p>
        </w:tc>
        <w:tc>
          <w:tcPr>
            <w:tcW w:w="1842" w:type="dxa"/>
            <w:tcMar>
              <w:top w:w="60" w:type="dxa"/>
              <w:left w:w="60" w:type="dxa"/>
              <w:bottom w:w="60" w:type="dxa"/>
              <w:right w:w="60" w:type="dxa"/>
            </w:tcMar>
            <w:vAlign w:val="center"/>
          </w:tcPr>
          <w:p w14:paraId="11B164EC"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p>
        </w:tc>
      </w:tr>
      <w:tr w:rsidR="00670C72" w:rsidRPr="00670C72" w14:paraId="650E7D1E" w14:textId="77777777" w:rsidTr="00DF311D">
        <w:tc>
          <w:tcPr>
            <w:tcW w:w="8424" w:type="dxa"/>
            <w:tcMar>
              <w:top w:w="60" w:type="dxa"/>
              <w:left w:w="60" w:type="dxa"/>
              <w:bottom w:w="60" w:type="dxa"/>
              <w:right w:w="60" w:type="dxa"/>
            </w:tcMar>
            <w:vAlign w:val="center"/>
          </w:tcPr>
          <w:p w14:paraId="13D0C9F1"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37. Інформація про склад, структуру і розмір іпотечного покриття:</w:t>
            </w:r>
          </w:p>
        </w:tc>
        <w:tc>
          <w:tcPr>
            <w:tcW w:w="1842" w:type="dxa"/>
            <w:tcMar>
              <w:top w:w="60" w:type="dxa"/>
              <w:left w:w="60" w:type="dxa"/>
              <w:bottom w:w="60" w:type="dxa"/>
              <w:right w:w="60" w:type="dxa"/>
            </w:tcMar>
            <w:vAlign w:val="center"/>
          </w:tcPr>
          <w:p w14:paraId="4BDFD580"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p>
        </w:tc>
      </w:tr>
      <w:tr w:rsidR="00670C72" w:rsidRPr="00670C72" w14:paraId="5F28F7E7" w14:textId="77777777" w:rsidTr="00DF311D">
        <w:tc>
          <w:tcPr>
            <w:tcW w:w="8424" w:type="dxa"/>
            <w:tcMar>
              <w:top w:w="60" w:type="dxa"/>
              <w:left w:w="60" w:type="dxa"/>
              <w:bottom w:w="60" w:type="dxa"/>
              <w:right w:w="60" w:type="dxa"/>
            </w:tcMar>
            <w:vAlign w:val="center"/>
          </w:tcPr>
          <w:p w14:paraId="77E2DE22"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842" w:type="dxa"/>
            <w:tcMar>
              <w:top w:w="60" w:type="dxa"/>
              <w:left w:w="60" w:type="dxa"/>
              <w:bottom w:w="60" w:type="dxa"/>
              <w:right w:w="60" w:type="dxa"/>
            </w:tcMar>
            <w:vAlign w:val="center"/>
          </w:tcPr>
          <w:p w14:paraId="5570B051"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p>
        </w:tc>
      </w:tr>
      <w:tr w:rsidR="00670C72" w:rsidRPr="00670C72" w14:paraId="3EB77AB9" w14:textId="77777777" w:rsidTr="00DF311D">
        <w:tc>
          <w:tcPr>
            <w:tcW w:w="8424" w:type="dxa"/>
            <w:tcMar>
              <w:top w:w="60" w:type="dxa"/>
              <w:left w:w="60" w:type="dxa"/>
              <w:bottom w:w="60" w:type="dxa"/>
              <w:right w:w="60" w:type="dxa"/>
            </w:tcMar>
            <w:vAlign w:val="center"/>
          </w:tcPr>
          <w:p w14:paraId="41BB4903"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842" w:type="dxa"/>
            <w:tcMar>
              <w:top w:w="60" w:type="dxa"/>
              <w:left w:w="60" w:type="dxa"/>
              <w:bottom w:w="60" w:type="dxa"/>
              <w:right w:w="60" w:type="dxa"/>
            </w:tcMar>
            <w:vAlign w:val="center"/>
          </w:tcPr>
          <w:p w14:paraId="48ECC7BD"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p>
        </w:tc>
      </w:tr>
      <w:tr w:rsidR="00670C72" w:rsidRPr="00670C72" w14:paraId="717009D1" w14:textId="77777777" w:rsidTr="00DF311D">
        <w:tc>
          <w:tcPr>
            <w:tcW w:w="8424" w:type="dxa"/>
            <w:tcMar>
              <w:top w:w="60" w:type="dxa"/>
              <w:left w:w="60" w:type="dxa"/>
              <w:bottom w:w="60" w:type="dxa"/>
              <w:right w:w="60" w:type="dxa"/>
            </w:tcMar>
          </w:tcPr>
          <w:p w14:paraId="1FEBD59D" w14:textId="77777777" w:rsidR="00670C72" w:rsidRPr="00670C72" w:rsidRDefault="00670C72" w:rsidP="00670C7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842" w:type="dxa"/>
            <w:tcMar>
              <w:top w:w="60" w:type="dxa"/>
              <w:left w:w="60" w:type="dxa"/>
              <w:bottom w:w="60" w:type="dxa"/>
              <w:right w:w="60" w:type="dxa"/>
            </w:tcMar>
            <w:vAlign w:val="center"/>
          </w:tcPr>
          <w:p w14:paraId="356EA9AC"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p>
        </w:tc>
      </w:tr>
      <w:tr w:rsidR="00670C72" w:rsidRPr="00670C72" w14:paraId="1ED7BA35" w14:textId="77777777" w:rsidTr="00DF311D">
        <w:tc>
          <w:tcPr>
            <w:tcW w:w="8424" w:type="dxa"/>
            <w:tcMar>
              <w:top w:w="60" w:type="dxa"/>
              <w:left w:w="60" w:type="dxa"/>
              <w:bottom w:w="60" w:type="dxa"/>
              <w:right w:w="60" w:type="dxa"/>
            </w:tcMar>
            <w:vAlign w:val="center"/>
          </w:tcPr>
          <w:p w14:paraId="72358B10"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842" w:type="dxa"/>
            <w:tcMar>
              <w:top w:w="60" w:type="dxa"/>
              <w:left w:w="60" w:type="dxa"/>
              <w:bottom w:w="60" w:type="dxa"/>
              <w:right w:w="60" w:type="dxa"/>
            </w:tcMar>
            <w:vAlign w:val="center"/>
          </w:tcPr>
          <w:p w14:paraId="0B24D3A3"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p>
        </w:tc>
      </w:tr>
      <w:tr w:rsidR="00670C72" w:rsidRPr="00670C72" w14:paraId="15A10590" w14:textId="77777777" w:rsidTr="00DF311D">
        <w:tc>
          <w:tcPr>
            <w:tcW w:w="8424" w:type="dxa"/>
            <w:tcMar>
              <w:top w:w="60" w:type="dxa"/>
              <w:left w:w="60" w:type="dxa"/>
              <w:bottom w:w="60" w:type="dxa"/>
              <w:right w:w="60" w:type="dxa"/>
            </w:tcMar>
            <w:vAlign w:val="center"/>
          </w:tcPr>
          <w:p w14:paraId="550F3A40"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842" w:type="dxa"/>
            <w:tcMar>
              <w:top w:w="60" w:type="dxa"/>
              <w:left w:w="60" w:type="dxa"/>
              <w:bottom w:w="60" w:type="dxa"/>
              <w:right w:w="60" w:type="dxa"/>
            </w:tcMar>
            <w:vAlign w:val="center"/>
          </w:tcPr>
          <w:p w14:paraId="443A8F87"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p>
        </w:tc>
      </w:tr>
      <w:tr w:rsidR="00670C72" w:rsidRPr="00670C72" w14:paraId="41833CBB" w14:textId="77777777" w:rsidTr="00DF311D">
        <w:tc>
          <w:tcPr>
            <w:tcW w:w="8424" w:type="dxa"/>
            <w:tcMar>
              <w:top w:w="60" w:type="dxa"/>
              <w:left w:w="60" w:type="dxa"/>
              <w:bottom w:w="60" w:type="dxa"/>
              <w:right w:w="60" w:type="dxa"/>
            </w:tcMar>
            <w:vAlign w:val="center"/>
          </w:tcPr>
          <w:p w14:paraId="5D5F1EC8"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842" w:type="dxa"/>
            <w:tcMar>
              <w:top w:w="60" w:type="dxa"/>
              <w:left w:w="60" w:type="dxa"/>
              <w:bottom w:w="60" w:type="dxa"/>
              <w:right w:w="60" w:type="dxa"/>
            </w:tcMar>
            <w:vAlign w:val="center"/>
          </w:tcPr>
          <w:p w14:paraId="252CC4B6"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p>
        </w:tc>
      </w:tr>
      <w:tr w:rsidR="00670C72" w:rsidRPr="00670C72" w14:paraId="67DB2887" w14:textId="77777777" w:rsidTr="00DF311D">
        <w:tc>
          <w:tcPr>
            <w:tcW w:w="8424" w:type="dxa"/>
            <w:tcMar>
              <w:top w:w="60" w:type="dxa"/>
              <w:left w:w="60" w:type="dxa"/>
              <w:bottom w:w="60" w:type="dxa"/>
              <w:right w:w="60" w:type="dxa"/>
            </w:tcMar>
            <w:vAlign w:val="center"/>
          </w:tcPr>
          <w:p w14:paraId="62BD97C4"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39. Інформація про випуски іпотечних сертифікатів.</w:t>
            </w:r>
          </w:p>
        </w:tc>
        <w:tc>
          <w:tcPr>
            <w:tcW w:w="1842" w:type="dxa"/>
            <w:tcMar>
              <w:top w:w="60" w:type="dxa"/>
              <w:left w:w="60" w:type="dxa"/>
              <w:bottom w:w="60" w:type="dxa"/>
              <w:right w:w="60" w:type="dxa"/>
            </w:tcMar>
            <w:vAlign w:val="center"/>
          </w:tcPr>
          <w:p w14:paraId="1E741F22"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p>
        </w:tc>
      </w:tr>
      <w:tr w:rsidR="00670C72" w:rsidRPr="00670C72" w14:paraId="15059B4B" w14:textId="77777777" w:rsidTr="00DF311D">
        <w:tc>
          <w:tcPr>
            <w:tcW w:w="8424" w:type="dxa"/>
            <w:tcMar>
              <w:top w:w="60" w:type="dxa"/>
              <w:left w:w="60" w:type="dxa"/>
              <w:bottom w:w="60" w:type="dxa"/>
              <w:right w:w="60" w:type="dxa"/>
            </w:tcMar>
            <w:vAlign w:val="center"/>
          </w:tcPr>
          <w:p w14:paraId="5DAEA054"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40. Інформація щодо реєстру іпотечних активів.</w:t>
            </w:r>
          </w:p>
        </w:tc>
        <w:tc>
          <w:tcPr>
            <w:tcW w:w="1842" w:type="dxa"/>
            <w:tcMar>
              <w:top w:w="60" w:type="dxa"/>
              <w:left w:w="60" w:type="dxa"/>
              <w:bottom w:w="60" w:type="dxa"/>
              <w:right w:w="60" w:type="dxa"/>
            </w:tcMar>
            <w:vAlign w:val="center"/>
          </w:tcPr>
          <w:p w14:paraId="0F4995D4"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p>
        </w:tc>
      </w:tr>
      <w:tr w:rsidR="00670C72" w:rsidRPr="00670C72" w14:paraId="59352FED" w14:textId="77777777" w:rsidTr="00DF311D">
        <w:tc>
          <w:tcPr>
            <w:tcW w:w="8424" w:type="dxa"/>
            <w:tcMar>
              <w:top w:w="60" w:type="dxa"/>
              <w:left w:w="60" w:type="dxa"/>
              <w:bottom w:w="60" w:type="dxa"/>
              <w:right w:w="60" w:type="dxa"/>
            </w:tcMar>
            <w:vAlign w:val="center"/>
          </w:tcPr>
          <w:p w14:paraId="13234558"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41. Основні відомості про ФОН.</w:t>
            </w:r>
          </w:p>
        </w:tc>
        <w:tc>
          <w:tcPr>
            <w:tcW w:w="1842" w:type="dxa"/>
            <w:tcMar>
              <w:top w:w="60" w:type="dxa"/>
              <w:left w:w="60" w:type="dxa"/>
              <w:bottom w:w="60" w:type="dxa"/>
              <w:right w:w="60" w:type="dxa"/>
            </w:tcMar>
            <w:vAlign w:val="center"/>
          </w:tcPr>
          <w:p w14:paraId="4B28042E"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p>
        </w:tc>
      </w:tr>
      <w:tr w:rsidR="00670C72" w:rsidRPr="00670C72" w14:paraId="767D6941" w14:textId="77777777" w:rsidTr="00DF311D">
        <w:tc>
          <w:tcPr>
            <w:tcW w:w="8424" w:type="dxa"/>
            <w:tcMar>
              <w:top w:w="60" w:type="dxa"/>
              <w:left w:w="60" w:type="dxa"/>
              <w:bottom w:w="60" w:type="dxa"/>
              <w:right w:w="60" w:type="dxa"/>
            </w:tcMar>
            <w:vAlign w:val="center"/>
          </w:tcPr>
          <w:p w14:paraId="687C816B"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42. Інформація про випуски сертифікатів ФОН.</w:t>
            </w:r>
          </w:p>
        </w:tc>
        <w:tc>
          <w:tcPr>
            <w:tcW w:w="1842" w:type="dxa"/>
            <w:tcMar>
              <w:top w:w="60" w:type="dxa"/>
              <w:left w:w="60" w:type="dxa"/>
              <w:bottom w:w="60" w:type="dxa"/>
              <w:right w:w="60" w:type="dxa"/>
            </w:tcMar>
            <w:vAlign w:val="center"/>
          </w:tcPr>
          <w:p w14:paraId="0B7DDC69"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p>
        </w:tc>
      </w:tr>
      <w:tr w:rsidR="00670C72" w:rsidRPr="00670C72" w14:paraId="6682429B" w14:textId="77777777" w:rsidTr="00DF311D">
        <w:tc>
          <w:tcPr>
            <w:tcW w:w="8424" w:type="dxa"/>
            <w:tcMar>
              <w:top w:w="60" w:type="dxa"/>
              <w:left w:w="60" w:type="dxa"/>
              <w:bottom w:w="60" w:type="dxa"/>
              <w:right w:w="60" w:type="dxa"/>
            </w:tcMar>
            <w:vAlign w:val="center"/>
          </w:tcPr>
          <w:p w14:paraId="443BDCE5"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43. Інформація про осіб, що володіють сертифікатами ФОН.</w:t>
            </w:r>
          </w:p>
        </w:tc>
        <w:tc>
          <w:tcPr>
            <w:tcW w:w="1842" w:type="dxa"/>
            <w:tcMar>
              <w:top w:w="60" w:type="dxa"/>
              <w:left w:w="60" w:type="dxa"/>
              <w:bottom w:w="60" w:type="dxa"/>
              <w:right w:w="60" w:type="dxa"/>
            </w:tcMar>
            <w:vAlign w:val="center"/>
          </w:tcPr>
          <w:p w14:paraId="479627D0"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p>
        </w:tc>
      </w:tr>
      <w:tr w:rsidR="00670C72" w:rsidRPr="00670C72" w14:paraId="66DDC6E2" w14:textId="77777777" w:rsidTr="00DF311D">
        <w:tc>
          <w:tcPr>
            <w:tcW w:w="8424" w:type="dxa"/>
            <w:tcMar>
              <w:top w:w="60" w:type="dxa"/>
              <w:left w:w="60" w:type="dxa"/>
              <w:bottom w:w="60" w:type="dxa"/>
              <w:right w:w="60" w:type="dxa"/>
            </w:tcMar>
            <w:vAlign w:val="center"/>
          </w:tcPr>
          <w:p w14:paraId="2E4231AA"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44. Розрахунок вартості чистих активів ФОН.</w:t>
            </w:r>
          </w:p>
        </w:tc>
        <w:tc>
          <w:tcPr>
            <w:tcW w:w="1842" w:type="dxa"/>
            <w:tcMar>
              <w:top w:w="60" w:type="dxa"/>
              <w:left w:w="60" w:type="dxa"/>
              <w:bottom w:w="60" w:type="dxa"/>
              <w:right w:w="60" w:type="dxa"/>
            </w:tcMar>
            <w:vAlign w:val="center"/>
          </w:tcPr>
          <w:p w14:paraId="3C781C2D"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p>
        </w:tc>
      </w:tr>
      <w:tr w:rsidR="00670C72" w:rsidRPr="00670C72" w14:paraId="0412D7D7" w14:textId="77777777" w:rsidTr="00DF311D">
        <w:tc>
          <w:tcPr>
            <w:tcW w:w="8424" w:type="dxa"/>
            <w:tcMar>
              <w:top w:w="60" w:type="dxa"/>
              <w:left w:w="60" w:type="dxa"/>
              <w:bottom w:w="60" w:type="dxa"/>
              <w:right w:w="60" w:type="dxa"/>
            </w:tcMar>
          </w:tcPr>
          <w:p w14:paraId="6523B274" w14:textId="77777777" w:rsidR="00670C72" w:rsidRPr="00670C72" w:rsidRDefault="00670C72" w:rsidP="00670C7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45. Правила ФОН.</w:t>
            </w:r>
          </w:p>
        </w:tc>
        <w:tc>
          <w:tcPr>
            <w:tcW w:w="1842" w:type="dxa"/>
            <w:tcMar>
              <w:top w:w="60" w:type="dxa"/>
              <w:left w:w="60" w:type="dxa"/>
              <w:bottom w:w="60" w:type="dxa"/>
              <w:right w:w="60" w:type="dxa"/>
            </w:tcMar>
            <w:vAlign w:val="center"/>
          </w:tcPr>
          <w:p w14:paraId="2581EAA1"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p>
        </w:tc>
      </w:tr>
      <w:tr w:rsidR="00670C72" w:rsidRPr="00670C72" w14:paraId="62BD367E" w14:textId="77777777" w:rsidTr="00DF311D">
        <w:tc>
          <w:tcPr>
            <w:tcW w:w="8424" w:type="dxa"/>
            <w:tcMar>
              <w:top w:w="60" w:type="dxa"/>
              <w:left w:w="60" w:type="dxa"/>
              <w:bottom w:w="60" w:type="dxa"/>
              <w:right w:w="60" w:type="dxa"/>
            </w:tcMar>
            <w:vAlign w:val="center"/>
          </w:tcPr>
          <w:p w14:paraId="61EF132B"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color w:val="000000"/>
                <w:sz w:val="20"/>
                <w:szCs w:val="20"/>
                <w:lang w:val="uk-UA" w:eastAsia="uk-UA"/>
              </w:rPr>
              <w:t>46. Примітки.</w:t>
            </w:r>
          </w:p>
        </w:tc>
        <w:tc>
          <w:tcPr>
            <w:tcW w:w="1842" w:type="dxa"/>
            <w:tcMar>
              <w:top w:w="60" w:type="dxa"/>
              <w:left w:w="60" w:type="dxa"/>
              <w:bottom w:w="60" w:type="dxa"/>
              <w:right w:w="60" w:type="dxa"/>
            </w:tcMar>
            <w:vAlign w:val="center"/>
          </w:tcPr>
          <w:p w14:paraId="2BBF3E13" w14:textId="77777777" w:rsidR="00670C72" w:rsidRPr="00670C72" w:rsidRDefault="00670C72" w:rsidP="00670C72">
            <w:pPr>
              <w:spacing w:after="0" w:line="240" w:lineRule="auto"/>
              <w:jc w:val="center"/>
              <w:rPr>
                <w:rFonts w:ascii="Times New Roman" w:eastAsia="Times New Roman" w:hAnsi="Times New Roman" w:cs="Times New Roman"/>
                <w:b/>
                <w:sz w:val="24"/>
                <w:szCs w:val="24"/>
                <w:lang w:val="en-US" w:eastAsia="uk-UA"/>
              </w:rPr>
            </w:pPr>
            <w:r w:rsidRPr="00670C72">
              <w:rPr>
                <w:rFonts w:ascii="Times New Roman" w:eastAsia="Times New Roman" w:hAnsi="Times New Roman" w:cs="Times New Roman"/>
                <w:b/>
                <w:sz w:val="24"/>
                <w:szCs w:val="24"/>
                <w:lang w:val="en-US" w:eastAsia="uk-UA"/>
              </w:rPr>
              <w:t>X</w:t>
            </w:r>
          </w:p>
        </w:tc>
      </w:tr>
    </w:tbl>
    <w:p w14:paraId="0FE06694"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p>
    <w:p w14:paraId="2ECBF75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b/>
          <w:sz w:val="20"/>
          <w:szCs w:val="20"/>
          <w:lang w:val="uk-UA" w:eastAsia="uk-UA"/>
        </w:rPr>
        <w:t xml:space="preserve">Примітки : </w:t>
      </w:r>
      <w:r w:rsidRPr="00670C72">
        <w:rPr>
          <w:rFonts w:ascii="Times New Roman" w:eastAsia="Times New Roman" w:hAnsi="Times New Roman" w:cs="Times New Roman"/>
          <w:sz w:val="20"/>
          <w:szCs w:val="20"/>
          <w:lang w:val="en-US" w:eastAsia="uk-UA"/>
        </w:rPr>
        <w:t>Cкладова змiсту "Основнi вiдомостi про емiтента" включена до складу рiчної iнформацiї на пiдставi пункту 1 глави 4 роздiлу III "Положення про розкриття iнформацiї емiтентами цiнних паперiв".</w:t>
      </w:r>
    </w:p>
    <w:p w14:paraId="61DC613A"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одержанi лiцензiї на окремi види дiяльностi" не включена до складу рiчної iнформацiї на пiдставi пункту 5 глави 4 роздiлу II "Положення про розкриття iнформацiї емiтентами цiнних паперiв".</w:t>
      </w:r>
    </w:p>
    <w:p w14:paraId="5E8AD6B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"Вiдомостi про участь емiтента в iнших юридичних особах" не включена до складу рiчної iнформацiї, оскiльки емiтенту не належать акцiї (частки, паї) в iнших юридичних особах, якi перевищують 5 вiдсоткiв.</w:t>
      </w:r>
    </w:p>
    <w:p w14:paraId="0F5D2DB7"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щодо корпоративного секретаря" не включена до складу рiчної iнформацiї на пiдставi пункту 5 глави 4 роздiлу II "Положення про розкриття iнформацiї емiтентами цiнних паперiв".</w:t>
      </w:r>
    </w:p>
    <w:p w14:paraId="04AF6E2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рейтингове агентство" не включена до складу рiчної iнформацiї емiтента, оскiльки товариство не користувалось послугами жодного з рейтингових агенств протягом звiтного року.</w:t>
      </w:r>
    </w:p>
    <w:p w14:paraId="5922334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наявнiсть фiлiалiв або iнших вiдокремлених структурних пiдроздiлiв емiтента" не включена до складу рiчної iнформацiї, оскiльки емiтент не має фiлiалiв або iнших вiдокремлених структурних пiдроздiлiв.</w:t>
      </w:r>
    </w:p>
    <w:p w14:paraId="1016D5F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"Судовi справи емiтента" не включена до складу рiчної iнформацiї - за звiтний перiод емiтент не мав судових справ, за якими розглядаються позовнi вимоги у розмiрi на суму 1 та бiльше вiдсоткiв активiв емiтента.</w:t>
      </w:r>
    </w:p>
    <w:p w14:paraId="571BE330"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"Штрафнi санкцiї щодо емiтента" не включена до складу рiчної iнформацiї  - за звiтний перiод емiтент не мав штрафних санкцiй.</w:t>
      </w:r>
    </w:p>
    <w:p w14:paraId="63E77C95"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lastRenderedPageBreak/>
        <w:t>Cкладова змiсту "Опис бiзнесу" включена до складу рiчної iнформацiї на пiдставi пункту 1 глави 4 роздiлу III "Положення про розкриття iнформацiї емiтентами цiнних паперiв".</w:t>
      </w:r>
    </w:p>
    <w:p w14:paraId="42A3394B"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органи управлiння емiтента, його посадових осiб, засновникiв та/або учасникiв емiтента та вiдсоток їх акцiй (часток, паїв)" включена до складу рiчної iнформацiї на пiдставi пункту 1 глави 4 роздiлу III "Положення про розкриття iнформацiї емiтентами цiнних паперiв".</w:t>
      </w:r>
    </w:p>
    <w:p w14:paraId="0AD9D1E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органи управлiння" включена до складу рiчної iнформацiї на пiдставi пункту 1 глави 4 роздiлу III "Положення про розкриття iнформацiї емiтентами цiнних паперiв".</w:t>
      </w:r>
    </w:p>
    <w:p w14:paraId="61576F9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посадових осiб емiтента" включена до складу рiчної iнформацiї на пiдставi пункту 1 глави 4 роздiлу III "Положення про розкриття iнформацiї емiтентами цiнних паперiв".</w:t>
      </w:r>
    </w:p>
    <w:p w14:paraId="72604B9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щодо освiти та стажу роботи посадових осiб емiтента" включена до складу рiчної iнформацiї на пiдставi пункту 1 глави 4 роздiлу III "Положення про розкриття iнформацiї емiтентами цiнних паперiв".</w:t>
      </w:r>
    </w:p>
    <w:p w14:paraId="7341D7D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володiння посадовими особами емiтента акцiями емiтента" включена до складу рiчної iнформацiї на пiдставi пункту 1 глави 4 роздiлу III "Положення про розкриття iнформацiї емiтентами цiнних паперiв".</w:t>
      </w:r>
    </w:p>
    <w:p w14:paraId="40026597"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"Iiнформацiя про будь-якi винагороди або компенсацiї, якi мають бути виплаченi посадовим особам емiтента в разi їх звiльнення" не включена до складу рiчної iнформацiї на пiдставi пункту 5 глави 4 роздiлу II "Положення про розкриття iнформацiї емiтентами цiнних паперiв".</w:t>
      </w:r>
    </w:p>
    <w:p w14:paraId="37002FE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засновникiв та/або учасникiв емiтента, вiдсоток акцiй (часток, паїв)" включена до складу рiчної iнформацiї на пiдставi пункту 1 глави 4 роздiлу III "Положення про розкриття iнформацiї емiтентами цiнних паперiв".</w:t>
      </w:r>
    </w:p>
    <w:p w14:paraId="1D3A161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"Звiт керiвництва (звiт про управлiння)" включена до складу рiчної iнформацiї на пiдставi пункту 1 глави 4 роздiлу III "Положення про розкриття iнформацiї емiтентами цiнних паперiв".</w:t>
      </w:r>
    </w:p>
    <w:p w14:paraId="586E6F82"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"Вiрогiднi перспективи подальшого розвитку емiтента" включена до складу рiчної iнформацiї на пiдставi пункту 1 глави 4 роздiлу III "Положення про розкриття iнформацiї емiтентами цiнних паперiв".</w:t>
      </w:r>
    </w:p>
    <w:p w14:paraId="1FB8B16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розвиток емiтента" включена до складу рiчної iнформацiї на пiдставi пункту 1 глави 4 роздiлу III "Положення про розкриття iнформацiї емiтентами цiнних паперiв".</w:t>
      </w:r>
    </w:p>
    <w:p w14:paraId="0B7BB5A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укладення деривативiв або вчинення правочинiв щодо похiдних цiнних паперiв емiтентом, якщо це впливає на оцiнку його активiв, зобов'язань, фiнансового стану i доходiв або витрат емiтента" включена до складу рiчної iнформацiї на пiдставi пункту 1 глави 4 роздiлу III "Положення про розкриття iнформацiї емiтентами цiнних паперiв".</w:t>
      </w:r>
    </w:p>
    <w:p w14:paraId="23F5C38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"Завдання та полiтика емiтента щодо управлiння фiнансовими ризиками, у тому числi полiтика щодо страхування кожного основного виду прогнозованої операцiї, для якої використовуються операцiї хеджування"  не включена до складу рiчної iнформацiї - за звiтний перiод емiтент не розкривав "Звiт керiвництва (звiт про управлiння)"</w:t>
      </w:r>
    </w:p>
    <w:p w14:paraId="265BF54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схильнiсть емiтента до цiнових ризикiв, кредитного ризику, ризику лiквiдностi та/або ризику грошових потокiв" включена до складу рiчної iнформацiї на пiдставi пункту 1 глави 4 роздiлу III "Положення про розкриття iнформацiї емiтентами цiнних паперiв".</w:t>
      </w:r>
    </w:p>
    <w:p w14:paraId="30DD84B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"Звiт про корпоративне управлiння" включена до складу рiчної iнформацiї на пiдставi пункту 1 глави 4 роздiлу III "Положення про розкриття iнформацiї емiтентами цiнних паперiв".</w:t>
      </w:r>
    </w:p>
    <w:p w14:paraId="3D38B40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"Власний кодекс корпоративного управлiння, яким керується емiтент" включена до складу рiчної iнформацiї на пiдставi пункту 1 глави 4 роздiлу III "Положення про розкриття iнформацiї емiтентами цiнних паперiв".</w:t>
      </w:r>
    </w:p>
    <w:p w14:paraId="43601537"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"Кодекс корпоративного управлiння фондової бiржi, об'єднання юридичних осiб або iнший кодекс корпоративного управлiння, який емiтент добровiльно вирiшив застосовувати"  не включена до складу рiчної iнформацiї - на кiнець звiтного перiоду емiтент не  мав кодексу корпоративного управлiння фондової бiржi, об'єднання юридичних осiб або iнший кодекс корпоративного управлiння, який емiтент добровiльно вирiшив застосовувати.</w:t>
      </w:r>
    </w:p>
    <w:p w14:paraId="581AA530"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практику корпоративного управлiння, застосовувану понад визначенi законодавством вимоги"  не включена до складу рiчної iнформацiї - за звiтний перiод емiтент не  мав iнформацiї про практику корпоративного управлiння, застосовувану понад визначенi законодавством вимоги.</w:t>
      </w:r>
    </w:p>
    <w:p w14:paraId="114003D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проведенi загальнi збори акцiонерiв (учасникiв)" включена до складу рiчної iнформацiї на пiдставi пункту 1 глави 4 роздiлу III "Положення про розкриття iнформацiї емiтентами цiнних паперiв".</w:t>
      </w:r>
    </w:p>
    <w:p w14:paraId="5FE05467"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наглядову раду" включена до складу рiчної iнформацiї на пiдставi пункту 1 глави 4 роздiлу III "Положення про розкриття iнформацiї емiтентами цiнних паперiв".</w:t>
      </w:r>
    </w:p>
    <w:p w14:paraId="3C12D29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виконавчий орган" включена до складу рiчної iнформацiї на пiдставi пункту 1 глави 4 роздiлу III "Положення про розкриття iнформацiї емiтентами цiнних паперiв".</w:t>
      </w:r>
    </w:p>
    <w:p w14:paraId="3925457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"Опис основних характеристик систем внутрiшнього контролю i управлiння ризиками емiтента" включена до складу рiчної iнформацiї на пiдставi пункту 1 глави 4 роздiлу III "Положення про розкриття iнформацiї емiтентами цiнних паперiв".</w:t>
      </w:r>
    </w:p>
    <w:p w14:paraId="65E6CDE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"Перелiк осiб, якi прямо або опосередковано є власниками значного пакета акцiй емiтента" включена до складу рiчної iнформацiї на пiдставi пункту 1 глави 4 роздiлу III "Положення про розкриття iнформацiї емiтентами цiнних паперiв".</w:t>
      </w:r>
    </w:p>
    <w:p w14:paraId="62770C4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"Iiнформацiя про будь-якi обмеження прав участi та голосування акцiонерiв (учасникiв) на загальних зборах емiтента" включена до складу рiчної iнформацiї на пiдставi пункту 1 глави 4 роздiлу III "Положення про розкриття iнформацiї емiтентами цiнних паперiв".</w:t>
      </w:r>
    </w:p>
    <w:p w14:paraId="0C1F2AC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"Порядок призначення та звiльнення посадових осiб емiтента" включена до складу рiчної iнформацiї на пiдставi пункту 1 глави 4 роздiлу III "Положення про розкриття iнформацiї емiтентами цiнних паперiв".</w:t>
      </w:r>
    </w:p>
    <w:p w14:paraId="22B90177"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lastRenderedPageBreak/>
        <w:t>Cкладова змiсту "Повноваження посадових осiб емiтента"  не включена до складу рiчної iнформацiї - у емiтента не створено та не застосовується документ, в якому визначенi повноваження посадових осiб емiтента.</w:t>
      </w:r>
    </w:p>
    <w:p w14:paraId="2E79FEA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власникiв пакетiв 5 i бiльше вiдсоткiв акцiй iз зазначенням вiдсотка, кiлькостi, типу та/або класу належних їм акцiй" включена до складу рiчної iнформацiї на пiдставi пункту 1 глави 4 роздiлу III "Положення про розкриття iнформацiї емiтентами цiнних паперiв".</w:t>
      </w:r>
    </w:p>
    <w:p w14:paraId="192B575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змiну акцiонерiв, яким належать голосуючi акцiї, розмiр пакета яких стає бiльшим, меншим або рiвним пороговому значенню пакета акцiй." не включена до складу рiчної iнформацiї оскiльки емiтен протягом звiтного перiоду вiдповiдну iнформацiю не отримував.</w:t>
      </w:r>
    </w:p>
    <w:p w14:paraId="2EC3469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змiну осiб, яким належить право голосу за акцiями, сумарна кiлькiсть прав за якими стає бiльшою, меншою або рiвною пороговому значенню пакета акцiй" не включена до складу рiчної iнформацiї на пiдставi пункту 5 глави 4 роздiлу II "Положення про розкриття iнформацiї емiтентами цiнних паперiв".</w:t>
      </w:r>
    </w:p>
    <w:p w14:paraId="147773A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змiну осiб, якi є власниками фiнансових iнструментiв, пов'язаних з голосуючими акцiями акцiонерного товариства, сумарна кiлькiсть прав за якими стає бiльшою, меншою або рiвною пороговому значенню пакета акцiй" не включена до складу рiчної iнформацiї на пiдставi пункту 5 глави 4 роздiлу II "Положення про розкриття iнформацiї емiтентами цiнних паперiв".</w:t>
      </w:r>
    </w:p>
    <w:p w14:paraId="459CD05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структуру капiталу, в тому числi iз зазначенням типiв та класiв акцiй, а також прав та обов'язкiв акцiонерiв (учасникiв)" включена до складу рiчної iнформацiї на пiдставi пункту 1 глави 4 роздiлу III "Положення про розкриття iнформацiї емiтентами цiнних паперiв".</w:t>
      </w:r>
    </w:p>
    <w:p w14:paraId="2BF1916B"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цiннi папери емiтента (вид, форма випуску, тип, кiлькiсть), наявнiсть публiчної пропозицiї та/або допуску до торгiв на фондовiй бiржi в частинi включення до бiржового реєстру" включена до складу рiчної iнформацiї на пiдставi пункту 1 глави 4 роздiлу III "Положення про розкриття iнформацiї емiтентами цiнних паперiв".</w:t>
      </w:r>
    </w:p>
    <w:p w14:paraId="6D647A5A"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"Iiнформацiя про випуски акцiй емiтента" включена до складу рiчної iнформацiї на пiдставi пункту 1 глави 4 роздiлу III "Положення про розкриття iнформацiї емiтентами цiнних паперiв".</w:t>
      </w:r>
    </w:p>
    <w:p w14:paraId="42B6CFA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облiгацiї емiтента" не включена до складу рiчної iнформацiї оскiльки емiтент не випускав облiгацiй.</w:t>
      </w:r>
    </w:p>
    <w:p w14:paraId="7A48DE01"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iншi цiннi папери, випущенi емiтентом" не включена до складу рiчної iнформацiї, оскiльки емiтент не випускав iнших цiнних паперiв окрiм акцiй.</w:t>
      </w:r>
    </w:p>
    <w:p w14:paraId="5879D03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похiднi цiннi папери емiтента" не включена до складу рiчної iнформацiї, оскiльки емiтент не випускав похiднi цiннi папери.</w:t>
      </w:r>
    </w:p>
    <w:p w14:paraId="54368202"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забезпечення випуску боргових цiнних паперiв" не включена до складу рiчної iнформацiї на пiдставi пункту 5 глави 4 роздiлу II "Положення про розкриття iнформацiї емiтентами цiнних паперiв".</w:t>
      </w:r>
    </w:p>
    <w:p w14:paraId="4A267C5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придбання власних акцiй емiтентом протягом звiтного перiоду" не включена до складу рiчної iнформацiї, оскiльки протягом звiтного перiоду емiтент не придбавав власнi цiннi папери.</w:t>
      </w:r>
    </w:p>
    <w:p w14:paraId="417DDC5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"Звiт про стан об'єкта нерухомостi (у разi емiсiї цiльових облiгацiй пiдприємств, виконання зобов'язань за якими здiйснюється шляхом передання об'єкта (частини об'єкта) житлового будiвництва)" не включена до складу рiчної iнформацiї на пiдставi пункту 5 глави 4 роздiлу II "Положення про розкриття iнформацiї емiтентами цiнних паперiв".</w:t>
      </w:r>
    </w:p>
    <w:p w14:paraId="147BE12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наявнiсть у власностi працiвникiв емiтента цiнних паперiв (крiм акцiй) такого емiтента" не включена до складу рiчної iнформацiї оскiльки емiтент не випускав iнших цiнних паперiв крiм акцiй.</w:t>
      </w:r>
    </w:p>
    <w:p w14:paraId="6F79A1A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наявнiсть у власностi працiвникiв емiтента акцiй у розмiрi понад 0,1 вiдсотка розмiру статутного капiталу такого емiтента" включена до складу рiчної iнформацiї на пiдставi пункту 1 глави 4 роздiлу III "Положення про розкриття iнформацiї емiтентами цiнних паперiв".</w:t>
      </w:r>
    </w:p>
    <w:p w14:paraId="283B99FA"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будь-якi обмеження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не включена до складу рiчної iнформацiї, оскiльки у емiтента вiдсутнi будьякi обмеження щодо обiгу цiнних паперiв.</w:t>
      </w:r>
    </w:p>
    <w:p w14:paraId="118ECDA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загальну кiлькiсть голосуючих акцiй та кiлькiсть голосуючих акцiй, права голосу за якими обмежено, а також кiлькiсть голосуючих акцiй, права голосу за якими за результатами обмеження таких прав передано iншiй особi" включена до складу рiчної iнформацiї на пiдставi пункту 1 глави 4 роздiлу III "Положення про розкриття iнформацiї емiтентами цiнних паперiв".</w:t>
      </w:r>
    </w:p>
    <w:p w14:paraId="2E757F7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виплату дивiдендiв та iнших доходiв за цiнними паперами" не включена до складу рiчної iнформацiї емiтента оскiльки емiтент не виплачував дивiденди або iншi доходи за цiнними паперами, протягом звiтного перiоду.</w:t>
      </w:r>
    </w:p>
    <w:p w14:paraId="6CA7468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господарську та фiнансову дiяльнiсть емiтента" включена до складу рiчної iнформацiї на пiдставi пункту 1 глави 4 роздiлу III "Положення про розкриття iнформацiї емiтентами цiнних паперiв".</w:t>
      </w:r>
    </w:p>
    <w:p w14:paraId="684A7F0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основнi засоби емiтента (за залишковою вартiстю)" включена до складу рiчної iнформацiї на пiдставi пункту 1 глави 4 роздiлу III "Положення про розкриття iнформацiї емiтентами цiнних паперiв".</w:t>
      </w:r>
    </w:p>
    <w:p w14:paraId="0CF7969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щодо вартостi чистих активiв емiтента" включена до складу рiчної iнформацiї на пiдставi пункту 1 глави 4 роздiлу III "Положення про розкриття iнформацiї емiтентами цiнних паперiв".</w:t>
      </w:r>
    </w:p>
    <w:p w14:paraId="11590C67"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зобов'язання емiтента" включена до складу рiчної iнформацiї на пiдставi пункту 1 глави 4 роздiлу III "Положення про розкриття iнформацiї емiтентами цiнних паперiв".</w:t>
      </w:r>
    </w:p>
    <w:p w14:paraId="203D945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обсяги виробництва та реалiзацiї основних видiв продукцiї;" включена до складу рiчної iнформацiї на пiдставi пункту 1 глави 4 роздiлу III "Положення про розкриття iнформацiї емiтентами цiнних паперiв".</w:t>
      </w:r>
    </w:p>
    <w:p w14:paraId="757003E0"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lastRenderedPageBreak/>
        <w:t>Cкладова змiсту "Iнформацiя про собiвартiсть реалiзованої продукцiї" включена до складу рiчної iнформацiї на пiдставi пункту 1 глави 4 роздiлу III "Положення про розкриття iнформацiї емiтентами цiнних паперiв".</w:t>
      </w:r>
    </w:p>
    <w:p w14:paraId="65518C67"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осiб, послугами яких користується емiтент" включена до складу рiчної iнформацiї на пiдставi пункту 1 глави 4 роздiлу III "Положення про розкриття iнформацiї емiтентами цiнних паперiв".</w:t>
      </w:r>
    </w:p>
    <w:p w14:paraId="04843825"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прийняття рiшення про попереднє надання згоди на вчинення значних правочинiв" не включена до складу рiчної iнформацiї на пiдставi пункту 5 глави 4 роздiлу II "Положення про розкриття iнформацiї емiтентами цiнних паперiв".</w:t>
      </w:r>
    </w:p>
    <w:p w14:paraId="5F6A860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вчинення значних правочинiв" не включена до складу рiчної iнформацiї на пiдставi пункту 5 глави 4 роздiлу II "Положення про розкриття iнформацiї емiтентами цiнних паперiв".</w:t>
      </w:r>
    </w:p>
    <w:p w14:paraId="14A5C425"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вчинення правочинiв, щодо вчинення яких є заiнтересованiсть" не включена до складу рiчної iнформацiї на пiдставi пункту 5 глави 4 роздiлу II "Положення про розкриття iнформацiї емiтентами цiнних паперiв".</w:t>
      </w:r>
    </w:p>
    <w:p w14:paraId="366278F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осiб, заiнтересованих у вчиненнi товариством правочинiв iз заiнтересованiстю, та обставини, iснування яких створює заiнтересованiсть" не включена до складу рiчної iнформацiї на пiдставi пункту 5 глави 4 роздiлу II "Положення про розкриття iнформацiї емiтентами цiнних паперiв".</w:t>
      </w:r>
    </w:p>
    <w:p w14:paraId="7AC84890"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"Рiчна фiнансова звiтнiсть" включена до складу рiчної iнформацiї на пiдставi пункту 1 глави 4 роздiлу III "Положення про розкриття iнформацiї емiтентами цiнних паперiв".</w:t>
      </w:r>
    </w:p>
    <w:p w14:paraId="7094C787"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"Вiдомостi про аудиторський звiт незалежного аудитора, наданий за результатами аудиту фiнансової звiтностi емiтента аудитором (аудиторською фiрмою)" включена до складу рiчної iнформацiї на пiдставi пункту 1 глави 4 роздiлу III "Положення про розкриття iнформацiї емiтентами цiнних паперiв".</w:t>
      </w:r>
    </w:p>
    <w:p w14:paraId="16B772C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"Рiчна фiнансова звiтнiсть поручителя (страховика/гаранта), що здiйснює забезпечення випуску боргових цiнних паперiв (за кожним суб'єктом забезпечення окремо)" не включена до складу рiчної iнформацiї на пiдставi пункту 5 глави 4 роздiлу II "Положення про розкриття iнформацiї емiтентами цiнних паперiв".</w:t>
      </w:r>
    </w:p>
    <w:p w14:paraId="16BA924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"Твердження щодо рiчної iнформацiї" включена до складу рiчної iнформацiї на пiдставi пункту 1 глави 4 роздiлу III "Положення про розкриття iнформацiї емiтентами цiнних паперiв".</w:t>
      </w:r>
    </w:p>
    <w:p w14:paraId="0E89CBA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акцiонернi або корпоративнi договори, укладенi акцiонерами (учасниками) такого емiтента, яка наявна в емiтента" не включена до складу рiчної iнформацiї, оскiльки така iнформацiя у емiтента вiдсутня.</w:t>
      </w:r>
    </w:p>
    <w:p w14:paraId="57560800"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будь-якi договори та/або правочини, умовою чинностi яких є незмiннiсть осiб, якi здiйснюють контроль над емiтентом" не включена до складу рiчної iнформацiї оскiльки така iнформацiя вiдсутня у емiтента.</w:t>
      </w:r>
    </w:p>
    <w:p w14:paraId="1A7DD56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"Вiдомостi щодо особливої iнформацiї та iнформацiї про iпотечнi цiннi папери, що виникала протягом звiтного перiоду" не включена до складу рiчної iнформацiї - за звiтний перiод емiтент не мав випадкiв особливої iнформацiї.</w:t>
      </w:r>
    </w:p>
    <w:p w14:paraId="68706505"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випуски iпотечних облiгацiй" не включена до складу рiчної iнформацiї - на кiнець звiтного перiоду емiтент не мав зареєстрованих випускiв iпотечних облiгацiй.</w:t>
      </w:r>
    </w:p>
    <w:p w14:paraId="3AE06F25"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склад, структуру i розмiр iпотечного покриття" не включена до складу рiчної iнформацiї - на кiнець звiтного перiоду емiтент не мав зареєстрованих випускiв iпотечних облiгацiй.</w:t>
      </w:r>
    </w:p>
    <w:p w14:paraId="4F14C1B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розмiр iпотечного покриття та його спiввiдношення з розмiром (сумою) зобов'язань за iпотечними облiгацiями з цим iпотечним покриттям" не включена до складу рiчної iнформацiї - на кiнець звiтного перiоду емiтент не мав зареєстрованих випускiв iпотечних облiгацiй.</w:t>
      </w:r>
    </w:p>
    <w:p w14:paraId="6A58A38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щодо спiввiдношення розмiру iпотечного покриття з розмiром (сумою) зобов'язань за iпотечними облiгацiями з цим iпотечним покриттям на кожну дату пiсля змiн iпотечних активiв у складi iпотечного покриття, якi вiдбулися протягом звiтного перiоду" не включена до складу рiчної iнформацiї - на кiнець звiтного перiоду емiтент не мав зареєстрованих випускiв iпотечних облiгацiй.</w:t>
      </w:r>
    </w:p>
    <w:p w14:paraId="658683A0"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 Iнформацiя про замiни iпотечних активiв у складi iпотечного покриття або включення нових iпотечних активiв до складу iпотечного покриття" не включена до складу рiчної iнформацiї - на кiнець звiтного перiоду емiтент не мав зареєстрованих випускiв iпотечних облiгацiй.</w:t>
      </w:r>
    </w:p>
    <w:p w14:paraId="74748E8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"Вiдомостi про структуру iпотечного покриття iпотечних облiгацiй за видами iпотечних активiв та iнших активiв на кiнець звiтного перiоду" не включена до складу рiчної iнформацiї - на кiнець звiтного перiоду емiтент не мав зареєстрованих випускiв iпотечних облiгацiй.</w:t>
      </w:r>
    </w:p>
    <w:p w14:paraId="368DB9F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"Вiдомостi щодо пiдстав виникнення у емiтента iпотечних облiгацiй прав на iпотечнi активи, якi складають iпотечне покриття станом на кiнець звiтного року" не включена до складу рiчної iнформацiї - на кiнець звiтного перiоду емiтент не мав зареєстрованих випускiв iпотечних облiгацiй.</w:t>
      </w:r>
    </w:p>
    <w:p w14:paraId="76245DF2"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наявнiсть прострочених боржником строкiв сплати чергових платежiв за кредитними договорами (договорами позики), права вимоги за якими забезпечено iпотеками, якi включено до складу iпотечного покриття" не включена до складу рiчної iнформацiї - на кiнець звiтного перiоду емiтент не мав зареєстрованих випускiв iпотечних облiгацiй.</w:t>
      </w:r>
    </w:p>
    <w:p w14:paraId="6C34FA9B"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випуски iпотечних сертифiкатiв " не включена до складу рiчної iнформацiї - на кiнець звiтного перiоду емiтент не мав зареєстрованих випускiв iпотечних  сертифiкатiв.</w:t>
      </w:r>
    </w:p>
    <w:p w14:paraId="477F098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щодо реєстру iпотечних активiв" не включена до складу рiчної iнформацiї - на кiнець звiтного перiоду емiтент не мав зареєстрованих випускiв iпотечних  сертифiкатiв.</w:t>
      </w:r>
    </w:p>
    <w:p w14:paraId="6F9CD482"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"Основнi вiдомостi про ФОН" не включена до складу рiчної iнформацiї - на кiнець звiтного перiоду емiтент не мав зареєстрованих випускiв сертифiкатiв ФОН.</w:t>
      </w:r>
    </w:p>
    <w:p w14:paraId="6E916AF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випуски сертифiкатiв ФОН " не включена до складу рiчної iнформацiї - на кiнець звiтного перiоду емiтент не мав зареєстрованих випускiв сертифiкатiв ФОН.</w:t>
      </w:r>
    </w:p>
    <w:p w14:paraId="5BC1B41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"Iнформацiя про осiб, що володiють сертифiкатами ФОН " не включена до складу рiчної iнформацiї - на кiнець звiтного перiоду емiтент не мав зареєстрованих випускiв сертифiкатiв ФОН.</w:t>
      </w:r>
    </w:p>
    <w:p w14:paraId="3126A3E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lastRenderedPageBreak/>
        <w:t>Cкладова змiсту "Розрахунок вартостi чистих активiв ФОН" не включена до складу рiчної iнформацiї - на кiнець звiтного перiоду емiтент не мав зареєстрованих випускiв сертифiкатiв ФОН.</w:t>
      </w:r>
    </w:p>
    <w:p w14:paraId="326AD50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Cкладова змiсту "Правила ФОН" не включена до складу рiчної iнформацiї - на кiнець звiтного перiоду емiтент не мав зареєстрованих випускiв сертифiкатiв ФОН.</w:t>
      </w:r>
    </w:p>
    <w:p w14:paraId="477BF810"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257F2E4D" w14:textId="77777777" w:rsidR="00670C72" w:rsidRDefault="00670C72">
      <w:pPr>
        <w:sectPr w:rsidR="00670C72" w:rsidSect="00670C72">
          <w:pgSz w:w="11906" w:h="16838"/>
          <w:pgMar w:top="363" w:right="567" w:bottom="363" w:left="1417" w:header="709" w:footer="709" w:gutter="0"/>
          <w:cols w:space="708"/>
          <w:docGrid w:linePitch="360"/>
        </w:sectPr>
      </w:pPr>
    </w:p>
    <w:p w14:paraId="1B1FF879" w14:textId="77777777" w:rsidR="00670C72" w:rsidRPr="00670C72" w:rsidRDefault="00670C72" w:rsidP="00670C72">
      <w:pPr>
        <w:spacing w:after="300" w:line="240" w:lineRule="auto"/>
        <w:jc w:val="center"/>
        <w:outlineLvl w:val="2"/>
        <w:rPr>
          <w:rFonts w:ascii="Times New Roman" w:eastAsia="Times New Roman" w:hAnsi="Times New Roman" w:cs="Times New Roman"/>
          <w:b/>
          <w:bCs/>
          <w:color w:val="000000"/>
          <w:sz w:val="28"/>
          <w:szCs w:val="28"/>
          <w:lang w:val="uk-UA" w:eastAsia="uk-UA"/>
        </w:rPr>
      </w:pPr>
      <w:r w:rsidRPr="00670C72">
        <w:rPr>
          <w:rFonts w:ascii="Times New Roman" w:eastAsia="Times New Roman" w:hAnsi="Times New Roman" w:cs="Times New Roman"/>
          <w:b/>
          <w:bCs/>
          <w:color w:val="000000"/>
          <w:sz w:val="28"/>
          <w:szCs w:val="28"/>
          <w:lang w:val="en-US" w:eastAsia="uk-UA"/>
        </w:rPr>
        <w:lastRenderedPageBreak/>
        <w:t>III</w:t>
      </w:r>
      <w:r w:rsidRPr="00670C72">
        <w:rPr>
          <w:rFonts w:ascii="Times New Roman" w:eastAsia="Times New Roman" w:hAnsi="Times New Roman" w:cs="Times New Roman"/>
          <w:b/>
          <w:bCs/>
          <w:color w:val="000000"/>
          <w:sz w:val="28"/>
          <w:szCs w:val="28"/>
          <w:lang w:val="uk-UA" w:eastAsia="uk-UA"/>
        </w:rPr>
        <w:t>. Основні відомості про емітента</w:t>
      </w:r>
    </w:p>
    <w:tbl>
      <w:tblPr>
        <w:tblW w:w="0" w:type="auto"/>
        <w:tblLook w:val="01E0" w:firstRow="1" w:lastRow="1" w:firstColumn="1" w:lastColumn="1" w:noHBand="0" w:noVBand="0"/>
      </w:tblPr>
      <w:tblGrid>
        <w:gridCol w:w="1368"/>
        <w:gridCol w:w="900"/>
        <w:gridCol w:w="2659"/>
        <w:gridCol w:w="4928"/>
      </w:tblGrid>
      <w:tr w:rsidR="00670C72" w:rsidRPr="00670C72" w14:paraId="3CC0D26F" w14:textId="77777777" w:rsidTr="00DF311D">
        <w:trPr>
          <w:trHeight w:val="397"/>
        </w:trPr>
        <w:tc>
          <w:tcPr>
            <w:tcW w:w="4927" w:type="dxa"/>
            <w:gridSpan w:val="3"/>
            <w:shd w:val="clear" w:color="auto" w:fill="auto"/>
            <w:vAlign w:val="center"/>
          </w:tcPr>
          <w:p w14:paraId="348BEBC9"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1. Повне найменування</w:t>
            </w:r>
          </w:p>
        </w:tc>
        <w:tc>
          <w:tcPr>
            <w:tcW w:w="4928" w:type="dxa"/>
            <w:shd w:val="clear" w:color="auto" w:fill="auto"/>
            <w:vAlign w:val="center"/>
          </w:tcPr>
          <w:p w14:paraId="76E14FD7"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 xml:space="preserve"> </w:t>
            </w:r>
            <w:r w:rsidRPr="00670C72">
              <w:rPr>
                <w:rFonts w:ascii="Times New Roman" w:eastAsia="Times New Roman" w:hAnsi="Times New Roman" w:cs="Times New Roman"/>
                <w:b/>
                <w:sz w:val="20"/>
                <w:szCs w:val="20"/>
                <w:lang w:val="en-US" w:eastAsia="uk-UA"/>
              </w:rPr>
              <w:t>Приватне акціонерне товариство "ЗАВОД "ЧАСIВОЯРСЬКІ АВТОБУСИ "</w:t>
            </w:r>
          </w:p>
        </w:tc>
      </w:tr>
      <w:tr w:rsidR="00670C72" w:rsidRPr="00670C72" w14:paraId="0B32F2B8" w14:textId="77777777" w:rsidTr="00DF311D">
        <w:trPr>
          <w:trHeight w:val="397"/>
        </w:trPr>
        <w:tc>
          <w:tcPr>
            <w:tcW w:w="4927" w:type="dxa"/>
            <w:gridSpan w:val="3"/>
            <w:shd w:val="clear" w:color="auto" w:fill="auto"/>
            <w:vAlign w:val="center"/>
          </w:tcPr>
          <w:p w14:paraId="4C55B262"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 xml:space="preserve">2. </w:t>
            </w:r>
            <w:r w:rsidRPr="00670C72">
              <w:rPr>
                <w:rFonts w:ascii="Times New Roman" w:eastAsia="Times New Roman" w:hAnsi="Times New Roman" w:cs="Times New Roman"/>
                <w:sz w:val="20"/>
                <w:szCs w:val="20"/>
                <w:lang w:val="ru-RU" w:eastAsia="uk-UA"/>
              </w:rPr>
              <w:t>Скорочене найменування (за наявності).</w:t>
            </w:r>
          </w:p>
        </w:tc>
        <w:tc>
          <w:tcPr>
            <w:tcW w:w="4928" w:type="dxa"/>
            <w:shd w:val="clear" w:color="auto" w:fill="auto"/>
            <w:vAlign w:val="center"/>
          </w:tcPr>
          <w:p w14:paraId="0EA92D13"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 xml:space="preserve"> </w:t>
            </w:r>
            <w:r w:rsidRPr="00670C72">
              <w:rPr>
                <w:rFonts w:ascii="Times New Roman" w:eastAsia="Times New Roman" w:hAnsi="Times New Roman" w:cs="Times New Roman"/>
                <w:b/>
                <w:sz w:val="20"/>
                <w:szCs w:val="20"/>
                <w:lang w:val="en-US" w:eastAsia="uk-UA"/>
              </w:rPr>
              <w:t>ПрАТ ЗАВОД "ЧАСIВОЯРСЬКІ АВТОБУСИ "</w:t>
            </w:r>
          </w:p>
        </w:tc>
      </w:tr>
      <w:tr w:rsidR="00670C72" w:rsidRPr="00670C72" w14:paraId="37624297" w14:textId="77777777" w:rsidTr="00DF311D">
        <w:trPr>
          <w:trHeight w:val="397"/>
        </w:trPr>
        <w:tc>
          <w:tcPr>
            <w:tcW w:w="4927" w:type="dxa"/>
            <w:gridSpan w:val="3"/>
            <w:shd w:val="clear" w:color="auto" w:fill="auto"/>
            <w:vAlign w:val="center"/>
          </w:tcPr>
          <w:p w14:paraId="3C9634E4"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3. Дата проведення державної реєстрації</w:t>
            </w:r>
          </w:p>
        </w:tc>
        <w:tc>
          <w:tcPr>
            <w:tcW w:w="4928" w:type="dxa"/>
            <w:shd w:val="clear" w:color="auto" w:fill="auto"/>
            <w:vAlign w:val="center"/>
          </w:tcPr>
          <w:p w14:paraId="6977E392" w14:textId="77777777" w:rsidR="00670C72" w:rsidRPr="00670C72" w:rsidRDefault="00670C72" w:rsidP="00670C72">
            <w:pPr>
              <w:spacing w:after="0" w:line="240" w:lineRule="auto"/>
              <w:rPr>
                <w:rFonts w:ascii="Times New Roman" w:eastAsia="Times New Roman" w:hAnsi="Times New Roman" w:cs="Times New Roman"/>
                <w:b/>
                <w:sz w:val="20"/>
                <w:szCs w:val="20"/>
                <w:lang w:val="en-US" w:eastAsia="uk-UA"/>
              </w:rPr>
            </w:pPr>
            <w:r w:rsidRPr="00670C72">
              <w:rPr>
                <w:rFonts w:ascii="Times New Roman" w:eastAsia="Times New Roman" w:hAnsi="Times New Roman" w:cs="Times New Roman"/>
                <w:b/>
                <w:sz w:val="20"/>
                <w:szCs w:val="20"/>
                <w:lang w:val="en-US" w:eastAsia="uk-UA"/>
              </w:rPr>
              <w:t xml:space="preserve"> 05.05.1997</w:t>
            </w:r>
          </w:p>
        </w:tc>
      </w:tr>
      <w:tr w:rsidR="00670C72" w:rsidRPr="00670C72" w14:paraId="29FCDA37" w14:textId="77777777" w:rsidTr="00DF311D">
        <w:trPr>
          <w:trHeight w:val="397"/>
        </w:trPr>
        <w:tc>
          <w:tcPr>
            <w:tcW w:w="4927" w:type="dxa"/>
            <w:gridSpan w:val="3"/>
            <w:shd w:val="clear" w:color="auto" w:fill="auto"/>
            <w:vAlign w:val="center"/>
          </w:tcPr>
          <w:p w14:paraId="4FA15992"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en-US" w:eastAsia="uk-UA"/>
              </w:rPr>
              <w:t>4.</w:t>
            </w:r>
            <w:r w:rsidRPr="00670C72">
              <w:rPr>
                <w:rFonts w:ascii="Times New Roman" w:eastAsia="Times New Roman" w:hAnsi="Times New Roman" w:cs="Times New Roman"/>
                <w:sz w:val="20"/>
                <w:szCs w:val="20"/>
                <w:lang w:val="uk-UA" w:eastAsia="uk-UA"/>
              </w:rPr>
              <w:t xml:space="preserve"> </w:t>
            </w:r>
            <w:r w:rsidRPr="00670C72">
              <w:rPr>
                <w:rFonts w:ascii="Times New Roman" w:eastAsia="Times New Roman" w:hAnsi="Times New Roman" w:cs="Times New Roman"/>
                <w:sz w:val="20"/>
                <w:szCs w:val="20"/>
                <w:lang w:val="ru-RU" w:eastAsia="uk-UA"/>
              </w:rPr>
              <w:t>Територія</w:t>
            </w:r>
            <w:r w:rsidRPr="00670C72">
              <w:rPr>
                <w:rFonts w:ascii="Times New Roman" w:eastAsia="Times New Roman" w:hAnsi="Times New Roman" w:cs="Times New Roman"/>
                <w:sz w:val="20"/>
                <w:szCs w:val="20"/>
                <w:lang w:val="en-US" w:eastAsia="uk-UA"/>
              </w:rPr>
              <w:t xml:space="preserve"> (</w:t>
            </w:r>
            <w:r w:rsidRPr="00670C72">
              <w:rPr>
                <w:rFonts w:ascii="Times New Roman" w:eastAsia="Times New Roman" w:hAnsi="Times New Roman" w:cs="Times New Roman"/>
                <w:sz w:val="20"/>
                <w:szCs w:val="20"/>
                <w:lang w:val="ru-RU" w:eastAsia="uk-UA"/>
              </w:rPr>
              <w:t>о</w:t>
            </w:r>
            <w:r w:rsidRPr="00670C72">
              <w:rPr>
                <w:rFonts w:ascii="Times New Roman" w:eastAsia="Times New Roman" w:hAnsi="Times New Roman" w:cs="Times New Roman"/>
                <w:sz w:val="20"/>
                <w:szCs w:val="20"/>
                <w:lang w:val="uk-UA" w:eastAsia="uk-UA"/>
              </w:rPr>
              <w:t>бласть)</w:t>
            </w:r>
          </w:p>
        </w:tc>
        <w:tc>
          <w:tcPr>
            <w:tcW w:w="4928" w:type="dxa"/>
            <w:shd w:val="clear" w:color="auto" w:fill="auto"/>
            <w:vAlign w:val="center"/>
          </w:tcPr>
          <w:p w14:paraId="7BF61126" w14:textId="77777777" w:rsidR="00670C72" w:rsidRPr="00670C72" w:rsidRDefault="00670C72" w:rsidP="00670C72">
            <w:pPr>
              <w:spacing w:after="0" w:line="240" w:lineRule="auto"/>
              <w:rPr>
                <w:rFonts w:ascii="Times New Roman" w:eastAsia="Times New Roman" w:hAnsi="Times New Roman" w:cs="Times New Roman"/>
                <w:b/>
                <w:sz w:val="20"/>
                <w:szCs w:val="20"/>
                <w:lang w:val="en-US" w:eastAsia="uk-UA"/>
              </w:rPr>
            </w:pPr>
            <w:r w:rsidRPr="00670C72">
              <w:rPr>
                <w:rFonts w:ascii="Times New Roman" w:eastAsia="Times New Roman" w:hAnsi="Times New Roman" w:cs="Times New Roman"/>
                <w:b/>
                <w:sz w:val="20"/>
                <w:szCs w:val="20"/>
                <w:lang w:val="en-US" w:eastAsia="uk-UA"/>
              </w:rPr>
              <w:t xml:space="preserve"> Донецька область</w:t>
            </w:r>
          </w:p>
        </w:tc>
      </w:tr>
      <w:tr w:rsidR="00670C72" w:rsidRPr="00670C72" w14:paraId="382F838E" w14:textId="77777777" w:rsidTr="00DF311D">
        <w:trPr>
          <w:trHeight w:val="397"/>
        </w:trPr>
        <w:tc>
          <w:tcPr>
            <w:tcW w:w="4927" w:type="dxa"/>
            <w:gridSpan w:val="3"/>
            <w:shd w:val="clear" w:color="auto" w:fill="auto"/>
            <w:vAlign w:val="center"/>
          </w:tcPr>
          <w:p w14:paraId="644C29C0"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5. Статутний капітал (грн.)</w:t>
            </w:r>
          </w:p>
        </w:tc>
        <w:tc>
          <w:tcPr>
            <w:tcW w:w="4928" w:type="dxa"/>
            <w:shd w:val="clear" w:color="auto" w:fill="auto"/>
            <w:vAlign w:val="center"/>
          </w:tcPr>
          <w:p w14:paraId="58EA8650" w14:textId="77777777" w:rsidR="00670C72" w:rsidRPr="00670C72" w:rsidRDefault="00670C72" w:rsidP="00670C72">
            <w:pPr>
              <w:spacing w:after="0" w:line="240" w:lineRule="auto"/>
              <w:rPr>
                <w:rFonts w:ascii="Times New Roman" w:eastAsia="Times New Roman" w:hAnsi="Times New Roman" w:cs="Times New Roman"/>
                <w:b/>
                <w:sz w:val="20"/>
                <w:szCs w:val="20"/>
                <w:lang w:val="en-US" w:eastAsia="uk-UA"/>
              </w:rPr>
            </w:pPr>
            <w:r w:rsidRPr="00670C72">
              <w:rPr>
                <w:rFonts w:ascii="Times New Roman" w:eastAsia="Times New Roman" w:hAnsi="Times New Roman" w:cs="Times New Roman"/>
                <w:b/>
                <w:sz w:val="20"/>
                <w:szCs w:val="20"/>
                <w:lang w:val="en-US" w:eastAsia="uk-UA"/>
              </w:rPr>
              <w:t xml:space="preserve"> 2219002.00</w:t>
            </w:r>
          </w:p>
        </w:tc>
      </w:tr>
      <w:tr w:rsidR="00670C72" w:rsidRPr="00670C72" w14:paraId="31F6A877" w14:textId="77777777" w:rsidTr="00DF311D">
        <w:trPr>
          <w:trHeight w:val="397"/>
        </w:trPr>
        <w:tc>
          <w:tcPr>
            <w:tcW w:w="4927" w:type="dxa"/>
            <w:gridSpan w:val="3"/>
            <w:shd w:val="clear" w:color="auto" w:fill="auto"/>
            <w:vAlign w:val="center"/>
          </w:tcPr>
          <w:p w14:paraId="11D6A5EC"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6. Відсоток акцій у статутному капіталі, що належать державі</w:t>
            </w:r>
          </w:p>
        </w:tc>
        <w:tc>
          <w:tcPr>
            <w:tcW w:w="4928" w:type="dxa"/>
            <w:shd w:val="clear" w:color="auto" w:fill="auto"/>
            <w:vAlign w:val="center"/>
          </w:tcPr>
          <w:p w14:paraId="72A7FF36" w14:textId="77777777" w:rsidR="00670C72" w:rsidRPr="00670C72" w:rsidRDefault="00670C72" w:rsidP="00670C72">
            <w:pPr>
              <w:spacing w:after="0" w:line="240" w:lineRule="auto"/>
              <w:rPr>
                <w:rFonts w:ascii="Times New Roman" w:eastAsia="Times New Roman" w:hAnsi="Times New Roman" w:cs="Times New Roman"/>
                <w:b/>
                <w:sz w:val="20"/>
                <w:szCs w:val="20"/>
                <w:lang w:val="en-US" w:eastAsia="uk-UA"/>
              </w:rPr>
            </w:pPr>
            <w:r w:rsidRPr="00670C72">
              <w:rPr>
                <w:rFonts w:ascii="Times New Roman" w:eastAsia="Times New Roman" w:hAnsi="Times New Roman" w:cs="Times New Roman"/>
                <w:b/>
                <w:sz w:val="20"/>
                <w:szCs w:val="20"/>
                <w:lang w:val="ru-RU" w:eastAsia="uk-UA"/>
              </w:rPr>
              <w:t>0.000</w:t>
            </w:r>
          </w:p>
        </w:tc>
      </w:tr>
      <w:tr w:rsidR="00670C72" w:rsidRPr="00670C72" w14:paraId="198D03CF" w14:textId="77777777" w:rsidTr="00DF311D">
        <w:trPr>
          <w:trHeight w:val="397"/>
        </w:trPr>
        <w:tc>
          <w:tcPr>
            <w:tcW w:w="4927" w:type="dxa"/>
            <w:gridSpan w:val="3"/>
            <w:shd w:val="clear" w:color="auto" w:fill="auto"/>
            <w:vAlign w:val="center"/>
          </w:tcPr>
          <w:p w14:paraId="5EA99BCB"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4928" w:type="dxa"/>
            <w:shd w:val="clear" w:color="auto" w:fill="auto"/>
            <w:vAlign w:val="center"/>
          </w:tcPr>
          <w:p w14:paraId="2BCAAE49" w14:textId="77777777" w:rsidR="00670C72" w:rsidRPr="00670C72" w:rsidRDefault="00670C72" w:rsidP="00670C72">
            <w:pPr>
              <w:spacing w:after="0" w:line="240" w:lineRule="auto"/>
              <w:rPr>
                <w:rFonts w:ascii="Times New Roman" w:eastAsia="Times New Roman" w:hAnsi="Times New Roman" w:cs="Times New Roman"/>
                <w:b/>
                <w:sz w:val="20"/>
                <w:szCs w:val="20"/>
                <w:lang w:val="ru-RU" w:eastAsia="uk-UA"/>
              </w:rPr>
            </w:pPr>
            <w:r w:rsidRPr="00670C72">
              <w:rPr>
                <w:rFonts w:ascii="Times New Roman" w:eastAsia="Times New Roman" w:hAnsi="Times New Roman" w:cs="Times New Roman"/>
                <w:b/>
                <w:sz w:val="20"/>
                <w:szCs w:val="20"/>
                <w:lang w:val="ru-RU" w:eastAsia="uk-UA"/>
              </w:rPr>
              <w:t>0.000</w:t>
            </w:r>
          </w:p>
        </w:tc>
      </w:tr>
      <w:tr w:rsidR="00670C72" w:rsidRPr="00670C72" w14:paraId="31C086BA" w14:textId="77777777" w:rsidTr="00DF311D">
        <w:trPr>
          <w:trHeight w:val="397"/>
        </w:trPr>
        <w:tc>
          <w:tcPr>
            <w:tcW w:w="4927" w:type="dxa"/>
            <w:gridSpan w:val="3"/>
            <w:shd w:val="clear" w:color="auto" w:fill="auto"/>
            <w:vAlign w:val="center"/>
          </w:tcPr>
          <w:p w14:paraId="51D7D525"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8. Середня кількість працівників (осіб)</w:t>
            </w:r>
          </w:p>
        </w:tc>
        <w:tc>
          <w:tcPr>
            <w:tcW w:w="4928" w:type="dxa"/>
            <w:shd w:val="clear" w:color="auto" w:fill="auto"/>
            <w:vAlign w:val="center"/>
          </w:tcPr>
          <w:p w14:paraId="6018C814" w14:textId="77777777" w:rsidR="00670C72" w:rsidRPr="00670C72" w:rsidRDefault="00670C72" w:rsidP="00670C72">
            <w:pPr>
              <w:spacing w:after="0" w:line="240" w:lineRule="auto"/>
              <w:rPr>
                <w:rFonts w:ascii="Times New Roman" w:eastAsia="Times New Roman" w:hAnsi="Times New Roman" w:cs="Times New Roman"/>
                <w:b/>
                <w:sz w:val="20"/>
                <w:szCs w:val="20"/>
                <w:lang w:val="en-US" w:eastAsia="uk-UA"/>
              </w:rPr>
            </w:pPr>
            <w:r w:rsidRPr="00670C72">
              <w:rPr>
                <w:rFonts w:ascii="Times New Roman" w:eastAsia="Times New Roman" w:hAnsi="Times New Roman" w:cs="Times New Roman"/>
                <w:b/>
                <w:sz w:val="20"/>
                <w:szCs w:val="20"/>
                <w:lang w:val="ru-RU" w:eastAsia="uk-UA"/>
              </w:rPr>
              <w:t>104</w:t>
            </w:r>
          </w:p>
        </w:tc>
      </w:tr>
      <w:tr w:rsidR="00670C72" w:rsidRPr="00670C72" w14:paraId="2E10DFE0" w14:textId="77777777" w:rsidTr="00DF311D">
        <w:trPr>
          <w:trHeight w:val="397"/>
        </w:trPr>
        <w:tc>
          <w:tcPr>
            <w:tcW w:w="9855" w:type="dxa"/>
            <w:gridSpan w:val="4"/>
            <w:shd w:val="clear" w:color="auto" w:fill="auto"/>
            <w:vAlign w:val="center"/>
          </w:tcPr>
          <w:p w14:paraId="41FD50C8"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uk-UA" w:eastAsia="uk-UA"/>
              </w:rPr>
              <w:t>9. Основні види діяльності із зазначенням найменування виду діяльності та коду за КВЕД</w:t>
            </w:r>
          </w:p>
        </w:tc>
      </w:tr>
      <w:tr w:rsidR="00670C72" w:rsidRPr="00670C72" w14:paraId="1CB2E8FC" w14:textId="77777777" w:rsidTr="00DF311D">
        <w:trPr>
          <w:trHeight w:val="397"/>
        </w:trPr>
        <w:tc>
          <w:tcPr>
            <w:tcW w:w="1368" w:type="dxa"/>
            <w:shd w:val="clear" w:color="auto" w:fill="auto"/>
            <w:vAlign w:val="center"/>
          </w:tcPr>
          <w:p w14:paraId="58695855" w14:textId="77777777" w:rsidR="00670C72" w:rsidRPr="00670C72" w:rsidRDefault="00670C72" w:rsidP="00670C72">
            <w:pPr>
              <w:spacing w:after="0" w:line="240" w:lineRule="auto"/>
              <w:rPr>
                <w:rFonts w:ascii="Times New Roman" w:eastAsia="Times New Roman" w:hAnsi="Times New Roman" w:cs="Times New Roman"/>
                <w:b/>
                <w:sz w:val="20"/>
                <w:szCs w:val="20"/>
                <w:lang w:val="en-US" w:eastAsia="uk-UA"/>
              </w:rPr>
            </w:pPr>
            <w:r w:rsidRPr="00670C72">
              <w:rPr>
                <w:rFonts w:ascii="Times New Roman" w:eastAsia="Times New Roman" w:hAnsi="Times New Roman" w:cs="Times New Roman"/>
                <w:b/>
                <w:sz w:val="20"/>
                <w:szCs w:val="20"/>
                <w:lang w:val="en-US" w:eastAsia="uk-UA"/>
              </w:rPr>
              <w:t>29.10</w:t>
            </w:r>
          </w:p>
        </w:tc>
        <w:tc>
          <w:tcPr>
            <w:tcW w:w="8487" w:type="dxa"/>
            <w:gridSpan w:val="3"/>
            <w:shd w:val="clear" w:color="auto" w:fill="auto"/>
            <w:vAlign w:val="center"/>
          </w:tcPr>
          <w:p w14:paraId="5C6EAB6A"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en-US" w:eastAsia="uk-UA"/>
              </w:rPr>
              <w:t xml:space="preserve"> ВИРОБНИЦТВО АВТОТРАНСПОРТНИХ ЗАСОБІВ</w:t>
            </w:r>
          </w:p>
        </w:tc>
      </w:tr>
      <w:tr w:rsidR="00670C72" w:rsidRPr="00670C72" w14:paraId="6FA5113D" w14:textId="77777777" w:rsidTr="00DF311D">
        <w:trPr>
          <w:trHeight w:val="397"/>
        </w:trPr>
        <w:tc>
          <w:tcPr>
            <w:tcW w:w="1368" w:type="dxa"/>
            <w:shd w:val="clear" w:color="auto" w:fill="auto"/>
            <w:vAlign w:val="center"/>
          </w:tcPr>
          <w:p w14:paraId="16A0DF78"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en-US" w:eastAsia="uk-UA"/>
              </w:rPr>
              <w:t xml:space="preserve"> 29.20</w:t>
            </w:r>
          </w:p>
        </w:tc>
        <w:tc>
          <w:tcPr>
            <w:tcW w:w="8487" w:type="dxa"/>
            <w:gridSpan w:val="3"/>
            <w:shd w:val="clear" w:color="auto" w:fill="auto"/>
            <w:vAlign w:val="center"/>
          </w:tcPr>
          <w:p w14:paraId="34A9C2DB" w14:textId="77777777" w:rsidR="00670C72" w:rsidRPr="00670C72" w:rsidRDefault="00670C72" w:rsidP="00670C72">
            <w:pPr>
              <w:spacing w:after="0" w:line="240" w:lineRule="auto"/>
              <w:rPr>
                <w:rFonts w:ascii="Times New Roman" w:eastAsia="Times New Roman" w:hAnsi="Times New Roman" w:cs="Times New Roman"/>
                <w:b/>
                <w:sz w:val="20"/>
                <w:szCs w:val="20"/>
                <w:lang w:val="en-US" w:eastAsia="uk-UA"/>
              </w:rPr>
            </w:pPr>
            <w:r w:rsidRPr="00670C72">
              <w:rPr>
                <w:rFonts w:ascii="Times New Roman" w:eastAsia="Times New Roman" w:hAnsi="Times New Roman" w:cs="Times New Roman"/>
                <w:b/>
                <w:sz w:val="20"/>
                <w:szCs w:val="20"/>
                <w:lang w:val="en-US" w:eastAsia="uk-UA"/>
              </w:rPr>
              <w:t xml:space="preserve"> ВИРОБНИЦТВО КУЗОВІВ ДЛЯ АВТОТРАНСПОРТНИХ ЗАСОБІВ, ПРИЧЕПІВ І НАПІВПРИЧЕПІВ</w:t>
            </w:r>
          </w:p>
        </w:tc>
      </w:tr>
      <w:tr w:rsidR="00670C72" w:rsidRPr="00670C72" w14:paraId="2D833FEC" w14:textId="77777777" w:rsidTr="00DF311D">
        <w:trPr>
          <w:trHeight w:val="397"/>
        </w:trPr>
        <w:tc>
          <w:tcPr>
            <w:tcW w:w="1368" w:type="dxa"/>
            <w:shd w:val="clear" w:color="auto" w:fill="auto"/>
            <w:vAlign w:val="center"/>
          </w:tcPr>
          <w:p w14:paraId="2A934E84"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en-US" w:eastAsia="uk-UA"/>
              </w:rPr>
              <w:t xml:space="preserve"> 45.11</w:t>
            </w:r>
          </w:p>
        </w:tc>
        <w:tc>
          <w:tcPr>
            <w:tcW w:w="8487" w:type="dxa"/>
            <w:gridSpan w:val="3"/>
            <w:shd w:val="clear" w:color="auto" w:fill="auto"/>
            <w:vAlign w:val="center"/>
          </w:tcPr>
          <w:p w14:paraId="7037F372" w14:textId="77777777" w:rsidR="00670C72" w:rsidRPr="00670C72" w:rsidRDefault="00670C72" w:rsidP="00670C72">
            <w:pPr>
              <w:spacing w:after="0" w:line="240" w:lineRule="auto"/>
              <w:rPr>
                <w:rFonts w:ascii="Times New Roman" w:eastAsia="Times New Roman" w:hAnsi="Times New Roman" w:cs="Times New Roman"/>
                <w:b/>
                <w:sz w:val="20"/>
                <w:szCs w:val="20"/>
                <w:lang w:val="en-US" w:eastAsia="uk-UA"/>
              </w:rPr>
            </w:pPr>
            <w:r w:rsidRPr="00670C72">
              <w:rPr>
                <w:rFonts w:ascii="Times New Roman" w:eastAsia="Times New Roman" w:hAnsi="Times New Roman" w:cs="Times New Roman"/>
                <w:b/>
                <w:sz w:val="20"/>
                <w:szCs w:val="20"/>
                <w:lang w:val="en-US" w:eastAsia="uk-UA"/>
              </w:rPr>
              <w:t xml:space="preserve"> ТОРГІВЛЯ АВТОМОБІЛЯМИ ТА ЛЕГКОВИМИ АВТОТРАНСПОРТНИМИ ЗАСОБАМИ</w:t>
            </w:r>
          </w:p>
        </w:tc>
      </w:tr>
      <w:tr w:rsidR="00670C72" w:rsidRPr="00670C72" w14:paraId="29277D07" w14:textId="77777777" w:rsidTr="00DF311D">
        <w:tc>
          <w:tcPr>
            <w:tcW w:w="2268" w:type="dxa"/>
            <w:gridSpan w:val="2"/>
            <w:shd w:val="clear" w:color="auto" w:fill="auto"/>
          </w:tcPr>
          <w:p w14:paraId="1F37FC9B"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p>
        </w:tc>
        <w:tc>
          <w:tcPr>
            <w:tcW w:w="7587" w:type="dxa"/>
            <w:gridSpan w:val="2"/>
            <w:shd w:val="clear" w:color="auto" w:fill="auto"/>
          </w:tcPr>
          <w:p w14:paraId="41E27ECE" w14:textId="77777777" w:rsidR="00670C72" w:rsidRPr="00670C72" w:rsidRDefault="00670C72" w:rsidP="00670C72">
            <w:pPr>
              <w:spacing w:after="0" w:line="240" w:lineRule="auto"/>
              <w:rPr>
                <w:rFonts w:ascii="Times New Roman" w:eastAsia="Times New Roman" w:hAnsi="Times New Roman" w:cs="Times New Roman"/>
                <w:b/>
                <w:sz w:val="20"/>
                <w:szCs w:val="20"/>
                <w:lang w:val="en-US" w:eastAsia="uk-UA"/>
              </w:rPr>
            </w:pPr>
          </w:p>
        </w:tc>
      </w:tr>
    </w:tbl>
    <w:p w14:paraId="6AF4475D" w14:textId="77777777" w:rsidR="00670C72" w:rsidRPr="00670C72" w:rsidRDefault="00670C72" w:rsidP="00670C72">
      <w:pPr>
        <w:spacing w:after="0" w:line="240" w:lineRule="auto"/>
        <w:rPr>
          <w:rFonts w:ascii="Times New Roman" w:eastAsia="Times New Roman" w:hAnsi="Times New Roman" w:cs="Times New Roman"/>
          <w:vanish/>
          <w:sz w:val="24"/>
          <w:szCs w:val="24"/>
          <w:lang w:val="uk-UA" w:eastAsia="uk-UA"/>
        </w:rPr>
      </w:pPr>
    </w:p>
    <w:tbl>
      <w:tblPr>
        <w:tblW w:w="9960" w:type="dxa"/>
        <w:tblCellMar>
          <w:top w:w="15" w:type="dxa"/>
          <w:left w:w="15" w:type="dxa"/>
          <w:bottom w:w="15" w:type="dxa"/>
          <w:right w:w="15" w:type="dxa"/>
        </w:tblCellMar>
        <w:tblLook w:val="0000" w:firstRow="0" w:lastRow="0" w:firstColumn="0" w:lastColumn="0" w:noHBand="0" w:noVBand="0"/>
      </w:tblPr>
      <w:tblGrid>
        <w:gridCol w:w="4920"/>
        <w:gridCol w:w="5040"/>
      </w:tblGrid>
      <w:tr w:rsidR="00670C72" w:rsidRPr="00670C72" w14:paraId="3AF1F898" w14:textId="77777777" w:rsidTr="00DF311D">
        <w:tc>
          <w:tcPr>
            <w:tcW w:w="9960" w:type="dxa"/>
            <w:gridSpan w:val="2"/>
            <w:tcMar>
              <w:top w:w="60" w:type="dxa"/>
              <w:left w:w="60" w:type="dxa"/>
              <w:bottom w:w="60" w:type="dxa"/>
              <w:right w:w="60" w:type="dxa"/>
            </w:tcMar>
            <w:vAlign w:val="center"/>
          </w:tcPr>
          <w:p w14:paraId="3862A21D" w14:textId="77777777" w:rsidR="00670C72" w:rsidRPr="00670C72" w:rsidRDefault="00670C72" w:rsidP="00670C72">
            <w:pPr>
              <w:spacing w:after="0" w:line="240" w:lineRule="auto"/>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uk-UA" w:eastAsia="uk-UA"/>
              </w:rPr>
              <w:t>1</w:t>
            </w:r>
            <w:r w:rsidRPr="00670C72">
              <w:rPr>
                <w:rFonts w:ascii="Times New Roman" w:eastAsia="Times New Roman" w:hAnsi="Times New Roman" w:cs="Times New Roman"/>
                <w:bCs/>
                <w:sz w:val="20"/>
                <w:szCs w:val="20"/>
                <w:lang w:val="en-US" w:eastAsia="uk-UA"/>
              </w:rPr>
              <w:t>0</w:t>
            </w:r>
            <w:r w:rsidRPr="00670C72">
              <w:rPr>
                <w:rFonts w:ascii="Times New Roman" w:eastAsia="Times New Roman" w:hAnsi="Times New Roman" w:cs="Times New Roman"/>
                <w:bCs/>
                <w:sz w:val="20"/>
                <w:szCs w:val="20"/>
                <w:lang w:val="uk-UA" w:eastAsia="uk-UA"/>
              </w:rPr>
              <w:t>. Банки, що обслуговують емітента</w:t>
            </w:r>
          </w:p>
        </w:tc>
      </w:tr>
      <w:tr w:rsidR="00670C72" w:rsidRPr="00670C72" w14:paraId="62FFC405" w14:textId="77777777" w:rsidTr="00DF311D">
        <w:tc>
          <w:tcPr>
            <w:tcW w:w="4920" w:type="dxa"/>
            <w:tcBorders>
              <w:top w:val="nil"/>
              <w:left w:val="nil"/>
              <w:bottom w:val="nil"/>
              <w:right w:val="nil"/>
            </w:tcBorders>
            <w:tcMar>
              <w:top w:w="60" w:type="dxa"/>
              <w:left w:w="60" w:type="dxa"/>
              <w:bottom w:w="60" w:type="dxa"/>
              <w:right w:w="60" w:type="dxa"/>
            </w:tcMar>
          </w:tcPr>
          <w:p w14:paraId="6FDAB2B0"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 xml:space="preserve">1) </w:t>
            </w:r>
            <w:r w:rsidRPr="00670C72">
              <w:rPr>
                <w:rFonts w:ascii="Times New Roman" w:eastAsia="Times New Roman" w:hAnsi="Times New Roman" w:cs="Times New Roman"/>
                <w:sz w:val="20"/>
                <w:szCs w:val="20"/>
                <w:lang w:val="ru-RU" w:eastAsia="uk-UA"/>
              </w:rPr>
              <w:t xml:space="preserve"> </w:t>
            </w:r>
            <w:r w:rsidRPr="00670C72">
              <w:rPr>
                <w:rFonts w:ascii="Times New Roman" w:eastAsia="Times New Roman" w:hAnsi="Times New Roman" w:cs="Times New Roman"/>
                <w:sz w:val="20"/>
                <w:szCs w:val="20"/>
                <w:lang w:val="uk-UA" w:eastAsia="uk-UA"/>
              </w:rPr>
              <w:t>Найменування банку (філії, відділення банку), який обслуговує емітента за поточним рахунком у національній валюті</w:t>
            </w:r>
          </w:p>
        </w:tc>
        <w:tc>
          <w:tcPr>
            <w:tcW w:w="5040" w:type="dxa"/>
            <w:tcBorders>
              <w:top w:val="nil"/>
              <w:left w:val="nil"/>
              <w:bottom w:val="nil"/>
              <w:right w:val="nil"/>
            </w:tcBorders>
          </w:tcPr>
          <w:p w14:paraId="3405F11D" w14:textId="77777777" w:rsidR="00670C72" w:rsidRPr="00670C72" w:rsidRDefault="00670C72" w:rsidP="00670C72">
            <w:pPr>
              <w:spacing w:after="0" w:line="240" w:lineRule="auto"/>
              <w:rPr>
                <w:rFonts w:ascii="Times New Roman" w:eastAsia="Times New Roman" w:hAnsi="Times New Roman" w:cs="Times New Roman"/>
                <w:b/>
                <w:sz w:val="20"/>
                <w:szCs w:val="20"/>
                <w:lang w:val="en-US" w:eastAsia="uk-UA"/>
              </w:rPr>
            </w:pPr>
            <w:r w:rsidRPr="00670C72">
              <w:rPr>
                <w:rFonts w:ascii="Times New Roman" w:eastAsia="Times New Roman" w:hAnsi="Times New Roman" w:cs="Times New Roman"/>
                <w:b/>
                <w:sz w:val="20"/>
                <w:szCs w:val="20"/>
                <w:lang w:val="ru-RU" w:eastAsia="uk-UA"/>
              </w:rPr>
              <w:t xml:space="preserve"> </w:t>
            </w:r>
            <w:r w:rsidRPr="00670C72">
              <w:rPr>
                <w:rFonts w:ascii="Times New Roman" w:eastAsia="Times New Roman" w:hAnsi="Times New Roman" w:cs="Times New Roman"/>
                <w:b/>
                <w:sz w:val="20"/>
                <w:szCs w:val="20"/>
                <w:lang w:val="en-US" w:eastAsia="uk-UA"/>
              </w:rPr>
              <w:t>АТ "Перший Український Міжнародний Банк"</w:t>
            </w:r>
          </w:p>
        </w:tc>
      </w:tr>
      <w:tr w:rsidR="00670C72" w:rsidRPr="00670C72" w14:paraId="1B4A650D" w14:textId="77777777" w:rsidTr="00DF311D">
        <w:tc>
          <w:tcPr>
            <w:tcW w:w="4920" w:type="dxa"/>
            <w:tcBorders>
              <w:top w:val="nil"/>
              <w:left w:val="nil"/>
              <w:bottom w:val="nil"/>
              <w:right w:val="nil"/>
            </w:tcBorders>
            <w:tcMar>
              <w:top w:w="60" w:type="dxa"/>
              <w:left w:w="60" w:type="dxa"/>
              <w:bottom w:w="60" w:type="dxa"/>
              <w:right w:w="60" w:type="dxa"/>
            </w:tcMar>
          </w:tcPr>
          <w:p w14:paraId="090FCF88"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2)</w:t>
            </w:r>
            <w:r w:rsidRPr="00670C72">
              <w:rPr>
                <w:rFonts w:ascii="Times New Roman" w:eastAsia="Times New Roman" w:hAnsi="Times New Roman" w:cs="Times New Roman"/>
                <w:sz w:val="20"/>
                <w:szCs w:val="20"/>
                <w:lang w:val="en-US" w:eastAsia="uk-UA"/>
              </w:rPr>
              <w:t xml:space="preserve"> </w:t>
            </w:r>
            <w:r w:rsidRPr="00670C72">
              <w:rPr>
                <w:rFonts w:ascii="Times New Roman" w:eastAsia="Times New Roman" w:hAnsi="Times New Roman" w:cs="Times New Roman"/>
                <w:sz w:val="20"/>
                <w:szCs w:val="20"/>
                <w:lang w:val="uk-UA" w:eastAsia="uk-UA"/>
              </w:rPr>
              <w:t xml:space="preserve"> МФО банку</w:t>
            </w:r>
          </w:p>
        </w:tc>
        <w:tc>
          <w:tcPr>
            <w:tcW w:w="5040" w:type="dxa"/>
            <w:tcBorders>
              <w:top w:val="nil"/>
              <w:left w:val="nil"/>
              <w:bottom w:val="nil"/>
              <w:right w:val="nil"/>
            </w:tcBorders>
          </w:tcPr>
          <w:p w14:paraId="3E995478"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en-US" w:eastAsia="uk-UA"/>
              </w:rPr>
              <w:t xml:space="preserve"> 334851</w:t>
            </w:r>
          </w:p>
        </w:tc>
      </w:tr>
      <w:tr w:rsidR="00670C72" w:rsidRPr="00670C72" w14:paraId="5E314232" w14:textId="77777777" w:rsidTr="00DF311D">
        <w:tc>
          <w:tcPr>
            <w:tcW w:w="4920" w:type="dxa"/>
            <w:tcBorders>
              <w:top w:val="nil"/>
              <w:left w:val="nil"/>
              <w:bottom w:val="nil"/>
              <w:right w:val="nil"/>
            </w:tcBorders>
            <w:tcMar>
              <w:top w:w="60" w:type="dxa"/>
              <w:left w:w="60" w:type="dxa"/>
              <w:bottom w:w="60" w:type="dxa"/>
              <w:right w:w="60" w:type="dxa"/>
            </w:tcMar>
          </w:tcPr>
          <w:p w14:paraId="101354F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uk-UA" w:eastAsia="uk-UA"/>
              </w:rPr>
              <w:t xml:space="preserve">3) </w:t>
            </w:r>
            <w:r w:rsidRPr="00670C72">
              <w:rPr>
                <w:rFonts w:ascii="Times New Roman" w:eastAsia="Times New Roman" w:hAnsi="Times New Roman" w:cs="Times New Roman"/>
                <w:sz w:val="20"/>
                <w:szCs w:val="20"/>
                <w:lang w:val="en-US" w:eastAsia="uk-UA"/>
              </w:rPr>
              <w:t xml:space="preserve"> </w:t>
            </w:r>
            <w:r w:rsidRPr="00670C72">
              <w:rPr>
                <w:rFonts w:ascii="Times New Roman" w:eastAsia="Times New Roman" w:hAnsi="Times New Roman" w:cs="Times New Roman"/>
                <w:sz w:val="20"/>
                <w:szCs w:val="20"/>
                <w:lang w:val="ru-RU" w:eastAsia="uk-UA"/>
              </w:rPr>
              <w:t>IBAN</w:t>
            </w:r>
          </w:p>
        </w:tc>
        <w:tc>
          <w:tcPr>
            <w:tcW w:w="5040" w:type="dxa"/>
            <w:tcBorders>
              <w:top w:val="nil"/>
              <w:left w:val="nil"/>
              <w:bottom w:val="nil"/>
              <w:right w:val="nil"/>
            </w:tcBorders>
          </w:tcPr>
          <w:p w14:paraId="50AED514"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en-US" w:eastAsia="uk-UA"/>
              </w:rPr>
              <w:t xml:space="preserve"> UA933348510000000002600534016</w:t>
            </w:r>
          </w:p>
        </w:tc>
      </w:tr>
      <w:tr w:rsidR="00670C72" w:rsidRPr="00670C72" w14:paraId="2EFB4C07" w14:textId="77777777" w:rsidTr="00DF311D">
        <w:tc>
          <w:tcPr>
            <w:tcW w:w="4920" w:type="dxa"/>
            <w:tcBorders>
              <w:top w:val="nil"/>
              <w:left w:val="nil"/>
              <w:bottom w:val="nil"/>
              <w:right w:val="nil"/>
            </w:tcBorders>
            <w:tcMar>
              <w:top w:w="60" w:type="dxa"/>
              <w:left w:w="60" w:type="dxa"/>
              <w:bottom w:w="60" w:type="dxa"/>
              <w:right w:w="60" w:type="dxa"/>
            </w:tcMar>
          </w:tcPr>
          <w:p w14:paraId="22C56184"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 xml:space="preserve">4) </w:t>
            </w:r>
            <w:r w:rsidRPr="00670C72">
              <w:rPr>
                <w:rFonts w:ascii="Times New Roman" w:eastAsia="Times New Roman" w:hAnsi="Times New Roman" w:cs="Times New Roman"/>
                <w:sz w:val="20"/>
                <w:szCs w:val="20"/>
                <w:lang w:val="ru-RU" w:eastAsia="uk-UA"/>
              </w:rPr>
              <w:t xml:space="preserve"> </w:t>
            </w:r>
            <w:r w:rsidRPr="00670C72">
              <w:rPr>
                <w:rFonts w:ascii="Times New Roman" w:eastAsia="Times New Roman" w:hAnsi="Times New Roman" w:cs="Times New Roman"/>
                <w:sz w:val="20"/>
                <w:szCs w:val="20"/>
                <w:lang w:val="uk-UA" w:eastAsia="uk-UA"/>
              </w:rPr>
              <w:t>Найменування банку (філії, відділення банку), який обслуговує емітента за поточним рахунком у іноземній валюті</w:t>
            </w:r>
          </w:p>
        </w:tc>
        <w:tc>
          <w:tcPr>
            <w:tcW w:w="5040" w:type="dxa"/>
            <w:tcBorders>
              <w:top w:val="nil"/>
              <w:left w:val="nil"/>
              <w:bottom w:val="nil"/>
              <w:right w:val="nil"/>
            </w:tcBorders>
          </w:tcPr>
          <w:p w14:paraId="093AC745"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ru-RU" w:eastAsia="uk-UA"/>
              </w:rPr>
              <w:t xml:space="preserve"> </w:t>
            </w:r>
            <w:r w:rsidRPr="00670C72">
              <w:rPr>
                <w:rFonts w:ascii="Times New Roman" w:eastAsia="Times New Roman" w:hAnsi="Times New Roman" w:cs="Times New Roman"/>
                <w:b/>
                <w:sz w:val="20"/>
                <w:szCs w:val="20"/>
                <w:lang w:val="en-US" w:eastAsia="uk-UA"/>
              </w:rPr>
              <w:t>АТ "Перший Український Міжнародний Банк"</w:t>
            </w:r>
          </w:p>
        </w:tc>
      </w:tr>
      <w:tr w:rsidR="00670C72" w:rsidRPr="00670C72" w14:paraId="7E9FB5B6" w14:textId="77777777" w:rsidTr="00DF311D">
        <w:tc>
          <w:tcPr>
            <w:tcW w:w="4920" w:type="dxa"/>
            <w:tcBorders>
              <w:top w:val="nil"/>
              <w:left w:val="nil"/>
              <w:bottom w:val="nil"/>
              <w:right w:val="nil"/>
            </w:tcBorders>
            <w:tcMar>
              <w:top w:w="60" w:type="dxa"/>
              <w:left w:w="60" w:type="dxa"/>
              <w:bottom w:w="60" w:type="dxa"/>
              <w:right w:w="60" w:type="dxa"/>
            </w:tcMar>
          </w:tcPr>
          <w:p w14:paraId="79A07797"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5)</w:t>
            </w:r>
            <w:r w:rsidRPr="00670C72">
              <w:rPr>
                <w:rFonts w:ascii="Times New Roman" w:eastAsia="Times New Roman" w:hAnsi="Times New Roman" w:cs="Times New Roman"/>
                <w:sz w:val="20"/>
                <w:szCs w:val="20"/>
                <w:lang w:val="en-US" w:eastAsia="uk-UA"/>
              </w:rPr>
              <w:t xml:space="preserve">  </w:t>
            </w:r>
            <w:r w:rsidRPr="00670C72">
              <w:rPr>
                <w:rFonts w:ascii="Times New Roman" w:eastAsia="Times New Roman" w:hAnsi="Times New Roman" w:cs="Times New Roman"/>
                <w:sz w:val="20"/>
                <w:szCs w:val="20"/>
                <w:lang w:val="uk-UA" w:eastAsia="uk-UA"/>
              </w:rPr>
              <w:t>МФО банку</w:t>
            </w:r>
          </w:p>
        </w:tc>
        <w:tc>
          <w:tcPr>
            <w:tcW w:w="5040" w:type="dxa"/>
            <w:tcBorders>
              <w:top w:val="nil"/>
              <w:left w:val="nil"/>
              <w:bottom w:val="nil"/>
              <w:right w:val="nil"/>
            </w:tcBorders>
          </w:tcPr>
          <w:p w14:paraId="1C18CDE6"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en-US" w:eastAsia="uk-UA"/>
              </w:rPr>
              <w:t xml:space="preserve"> 334851</w:t>
            </w:r>
          </w:p>
        </w:tc>
      </w:tr>
      <w:tr w:rsidR="00670C72" w:rsidRPr="00670C72" w14:paraId="24695F5A" w14:textId="77777777" w:rsidTr="00DF311D">
        <w:tc>
          <w:tcPr>
            <w:tcW w:w="4920" w:type="dxa"/>
            <w:tcBorders>
              <w:top w:val="nil"/>
              <w:left w:val="nil"/>
              <w:bottom w:val="nil"/>
              <w:right w:val="nil"/>
            </w:tcBorders>
            <w:tcMar>
              <w:top w:w="60" w:type="dxa"/>
              <w:left w:w="60" w:type="dxa"/>
              <w:bottom w:w="60" w:type="dxa"/>
              <w:right w:w="60" w:type="dxa"/>
            </w:tcMar>
          </w:tcPr>
          <w:p w14:paraId="500AFA0E"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 xml:space="preserve">6) </w:t>
            </w:r>
            <w:r w:rsidRPr="00670C72">
              <w:rPr>
                <w:rFonts w:ascii="Times New Roman" w:eastAsia="Times New Roman" w:hAnsi="Times New Roman" w:cs="Times New Roman"/>
                <w:sz w:val="20"/>
                <w:szCs w:val="20"/>
                <w:lang w:val="en-US" w:eastAsia="uk-UA"/>
              </w:rPr>
              <w:t xml:space="preserve"> </w:t>
            </w:r>
            <w:r w:rsidRPr="00670C72">
              <w:rPr>
                <w:rFonts w:ascii="Times New Roman" w:eastAsia="Times New Roman" w:hAnsi="Times New Roman" w:cs="Times New Roman"/>
                <w:sz w:val="20"/>
                <w:szCs w:val="20"/>
                <w:lang w:val="ru-RU" w:eastAsia="uk-UA"/>
              </w:rPr>
              <w:t>IBAN</w:t>
            </w:r>
          </w:p>
        </w:tc>
        <w:tc>
          <w:tcPr>
            <w:tcW w:w="5040" w:type="dxa"/>
            <w:tcBorders>
              <w:top w:val="nil"/>
              <w:left w:val="nil"/>
              <w:bottom w:val="nil"/>
              <w:right w:val="nil"/>
            </w:tcBorders>
          </w:tcPr>
          <w:p w14:paraId="5027DD80"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en-US" w:eastAsia="uk-UA"/>
              </w:rPr>
              <w:t xml:space="preserve"> UA933348510000000002600534016</w:t>
            </w:r>
          </w:p>
        </w:tc>
      </w:tr>
    </w:tbl>
    <w:p w14:paraId="797BD017" w14:textId="77777777" w:rsidR="00670C72" w:rsidRPr="00670C72" w:rsidRDefault="00670C72" w:rsidP="00670C72">
      <w:pPr>
        <w:spacing w:after="0" w:line="240" w:lineRule="auto"/>
        <w:rPr>
          <w:rFonts w:ascii="Times New Roman" w:eastAsia="Times New Roman" w:hAnsi="Times New Roman" w:cs="Times New Roman"/>
          <w:sz w:val="24"/>
          <w:szCs w:val="24"/>
          <w:lang w:val="ru-RU" w:eastAsia="uk-UA"/>
        </w:rPr>
      </w:pPr>
    </w:p>
    <w:p w14:paraId="6AB34958" w14:textId="77777777" w:rsidR="00670C72" w:rsidRDefault="00670C72">
      <w:pPr>
        <w:sectPr w:rsidR="00670C72" w:rsidSect="00670C72">
          <w:pgSz w:w="11906" w:h="16838"/>
          <w:pgMar w:top="363" w:right="567" w:bottom="363" w:left="1417" w:header="708" w:footer="708" w:gutter="0"/>
          <w:cols w:space="708"/>
          <w:docGrid w:linePitch="360"/>
        </w:sectPr>
      </w:pPr>
    </w:p>
    <w:p w14:paraId="7B11A9DB"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670C72">
        <w:rPr>
          <w:rFonts w:ascii="Times New Roman" w:eastAsia="Times New Roman" w:hAnsi="Times New Roman" w:cs="Times New Roman"/>
          <w:b/>
          <w:color w:val="000000"/>
          <w:sz w:val="28"/>
          <w:szCs w:val="28"/>
          <w:lang w:val="uk-UA" w:eastAsia="ru-RU"/>
        </w:rPr>
        <w:lastRenderedPageBreak/>
        <w:t>18. Опис бізнесу</w:t>
      </w:r>
    </w:p>
    <w:p w14:paraId="6FAE1E2F" w14:textId="77777777" w:rsidR="00670C72" w:rsidRPr="00670C72" w:rsidRDefault="00670C72" w:rsidP="00670C72">
      <w:pPr>
        <w:spacing w:after="0" w:line="240" w:lineRule="auto"/>
        <w:jc w:val="center"/>
        <w:rPr>
          <w:rFonts w:ascii="Times New Roman" w:eastAsia="Times New Roman" w:hAnsi="Times New Roman" w:cs="Times New Roman"/>
          <w:b/>
          <w:color w:val="000000"/>
          <w:sz w:val="28"/>
          <w:szCs w:val="28"/>
          <w:lang w:val="en-US" w:eastAsia="uk-UA"/>
        </w:rPr>
      </w:pPr>
    </w:p>
    <w:p w14:paraId="05C8D302" w14:textId="77777777" w:rsidR="00670C72" w:rsidRPr="00670C72" w:rsidRDefault="00670C72" w:rsidP="00670C72">
      <w:pPr>
        <w:spacing w:after="0" w:line="240" w:lineRule="auto"/>
        <w:rPr>
          <w:rFonts w:ascii="Times New Roman" w:eastAsia="Times New Roman" w:hAnsi="Times New Roman" w:cs="Times New Roman"/>
          <w:vanish/>
          <w:color w:val="000000"/>
          <w:sz w:val="20"/>
          <w:szCs w:val="20"/>
          <w:lang w:val="en-US" w:eastAsia="uk-UA"/>
        </w:rPr>
      </w:pPr>
      <w:r w:rsidRPr="00670C72">
        <w:rPr>
          <w:rFonts w:ascii="Times New Roman" w:eastAsia="Times New Roman" w:hAnsi="Times New Roman" w:cs="Times New Roman"/>
          <w:color w:val="000000"/>
          <w:sz w:val="20"/>
          <w:szCs w:val="20"/>
          <w:lang w:val="en-US" w:eastAsia="uk-UA"/>
        </w:rPr>
        <w:t xml:space="preserve"> </w:t>
      </w:r>
    </w:p>
    <w:p w14:paraId="0453B6CB"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uk-UA" w:eastAsia="uk-UA"/>
        </w:rPr>
      </w:pPr>
    </w:p>
    <w:p w14:paraId="1A982CAA"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uk-UA" w:eastAsia="uk-UA"/>
        </w:rPr>
        <w:t>Зміни в організаційній структурі відповідно до попередніх звітних періодів</w:t>
      </w:r>
    </w:p>
    <w:p w14:paraId="5AF641F5"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p>
    <w:p w14:paraId="344D49C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Органами управління Товариства  є:</w:t>
      </w:r>
    </w:p>
    <w:p w14:paraId="1414B8E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Загальні збори Товариства- вищий орган Товариства;</w:t>
      </w:r>
    </w:p>
    <w:p w14:paraId="7A064CA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Наглядова рада Товариства - наглядовий орган Товариства;  </w:t>
      </w:r>
    </w:p>
    <w:p w14:paraId="5EB8BC7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Директор Товариства - виконавчий орган Товариства.</w:t>
      </w:r>
    </w:p>
    <w:p w14:paraId="702270C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У Товаристві діє одноосібний виконавчий орган. Одноосібним виконавчим органом є Директор Товариства - Полосухін Володимир Іванович. Директор здійснює управління поточною діяльністю Товариства.</w:t>
      </w:r>
    </w:p>
    <w:p w14:paraId="744C61F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До компетенції Директора належить вирішення всіх питань, пов'язаних з керівництвом, поточною діяльністю Товариства, крім питань, що належать до компетенції Загальних зборів та Наглядової ради Товариства.</w:t>
      </w:r>
    </w:p>
    <w:p w14:paraId="315665D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До  компетенції Директора належить:</w:t>
      </w:r>
    </w:p>
    <w:p w14:paraId="5A8DDCB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w:t>
      </w:r>
      <w:r w:rsidRPr="00670C72">
        <w:rPr>
          <w:rFonts w:ascii="Courier New" w:eastAsia="Times New Roman" w:hAnsi="Courier New" w:cs="Courier New"/>
          <w:sz w:val="20"/>
          <w:szCs w:val="24"/>
          <w:lang w:val="uk-UA" w:eastAsia="uk-UA"/>
        </w:rPr>
        <w:tab/>
        <w:t>прийняття рішення щодо організації і ведення бухгалтерського та податкового обліку в Товаристві;</w:t>
      </w:r>
    </w:p>
    <w:p w14:paraId="0F59631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w:t>
      </w:r>
      <w:r w:rsidRPr="00670C72">
        <w:rPr>
          <w:rFonts w:ascii="Courier New" w:eastAsia="Times New Roman" w:hAnsi="Courier New" w:cs="Courier New"/>
          <w:sz w:val="20"/>
          <w:szCs w:val="24"/>
          <w:lang w:val="uk-UA" w:eastAsia="uk-UA"/>
        </w:rPr>
        <w:tab/>
        <w:t xml:space="preserve">використання прибутку Товариства в розмірах і на цілі, передбачені планом Товариства; </w:t>
      </w:r>
    </w:p>
    <w:p w14:paraId="733B914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w:t>
      </w:r>
      <w:r w:rsidRPr="00670C72">
        <w:rPr>
          <w:rFonts w:ascii="Courier New" w:eastAsia="Times New Roman" w:hAnsi="Courier New" w:cs="Courier New"/>
          <w:sz w:val="20"/>
          <w:szCs w:val="24"/>
          <w:lang w:val="uk-UA" w:eastAsia="uk-UA"/>
        </w:rPr>
        <w:tab/>
        <w:t>найом та звільнення працівників Товариства;</w:t>
      </w:r>
    </w:p>
    <w:p w14:paraId="4F40E01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w:t>
      </w:r>
      <w:r w:rsidRPr="00670C72">
        <w:rPr>
          <w:rFonts w:ascii="Courier New" w:eastAsia="Times New Roman" w:hAnsi="Courier New" w:cs="Courier New"/>
          <w:sz w:val="20"/>
          <w:szCs w:val="24"/>
          <w:lang w:val="uk-UA" w:eastAsia="uk-UA"/>
        </w:rPr>
        <w:tab/>
        <w:t>заохочення та накладення стягнення на працівників Товариства;</w:t>
      </w:r>
    </w:p>
    <w:p w14:paraId="06E13B3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w:t>
      </w:r>
      <w:r w:rsidRPr="00670C72">
        <w:rPr>
          <w:rFonts w:ascii="Courier New" w:eastAsia="Times New Roman" w:hAnsi="Courier New" w:cs="Courier New"/>
          <w:sz w:val="20"/>
          <w:szCs w:val="24"/>
          <w:lang w:val="uk-UA" w:eastAsia="uk-UA"/>
        </w:rPr>
        <w:tab/>
        <w:t>підписання банківських, фінансових та інші документів, пов'язаних з поточною діяльністю Товариства;</w:t>
      </w:r>
    </w:p>
    <w:p w14:paraId="09A90ED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w:t>
      </w:r>
      <w:r w:rsidRPr="00670C72">
        <w:rPr>
          <w:rFonts w:ascii="Courier New" w:eastAsia="Times New Roman" w:hAnsi="Courier New" w:cs="Courier New"/>
          <w:sz w:val="20"/>
          <w:szCs w:val="24"/>
          <w:lang w:val="uk-UA" w:eastAsia="uk-UA"/>
        </w:rPr>
        <w:tab/>
        <w:t>прийняття рішень про вчинення правочинів, крім віднесених до компетенції Наглядової ради та Загальних зборів;</w:t>
      </w:r>
    </w:p>
    <w:p w14:paraId="35ABE70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w:t>
      </w:r>
      <w:r w:rsidRPr="00670C72">
        <w:rPr>
          <w:rFonts w:ascii="Courier New" w:eastAsia="Times New Roman" w:hAnsi="Courier New" w:cs="Courier New"/>
          <w:sz w:val="20"/>
          <w:szCs w:val="24"/>
          <w:lang w:val="uk-UA" w:eastAsia="uk-UA"/>
        </w:rPr>
        <w:tab/>
        <w:t xml:space="preserve">прийняття рішення щодо виконання Товариством своїх зобов'язань перед клієнтами і третіми особами; </w:t>
      </w:r>
    </w:p>
    <w:p w14:paraId="1ECA36C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w:t>
      </w:r>
      <w:r w:rsidRPr="00670C72">
        <w:rPr>
          <w:rFonts w:ascii="Courier New" w:eastAsia="Times New Roman" w:hAnsi="Courier New" w:cs="Courier New"/>
          <w:sz w:val="20"/>
          <w:szCs w:val="24"/>
          <w:lang w:val="uk-UA" w:eastAsia="uk-UA"/>
        </w:rPr>
        <w:tab/>
        <w:t>прийняття рішень про створення структурних підрозділів, затвердження положень про них.</w:t>
      </w:r>
    </w:p>
    <w:p w14:paraId="4EA5591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Наведений перелік не є вичерпним.</w:t>
      </w:r>
    </w:p>
    <w:p w14:paraId="3856F86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7B83903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Директору  пiдпорядкованi головний бухгалтер, юрисконсульт, відділ кадрів, головний інженер, директор з виробництва.</w:t>
      </w:r>
    </w:p>
    <w:p w14:paraId="01401B7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Головному бухгалтеру підпорядкована бухгалтерія.</w:t>
      </w:r>
    </w:p>
    <w:p w14:paraId="136A98B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Головному інженеру підпорядковані:</w:t>
      </w:r>
    </w:p>
    <w:p w14:paraId="7B729C2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відділ матеріально-технічного постачання,</w:t>
      </w:r>
    </w:p>
    <w:p w14:paraId="76DE1F9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відділ охорони праці,</w:t>
      </w:r>
    </w:p>
    <w:p w14:paraId="426E866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структурні підрозділи цеху,</w:t>
      </w:r>
    </w:p>
    <w:p w14:paraId="2526C6D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інженер з якості.</w:t>
      </w:r>
    </w:p>
    <w:p w14:paraId="5BA7843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Директору з виробництва підпорядковані:</w:t>
      </w:r>
    </w:p>
    <w:p w14:paraId="4487345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відділ маркетингу та продаж,</w:t>
      </w:r>
    </w:p>
    <w:p w14:paraId="11EF3CE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структурні підрозділи цеху,</w:t>
      </w:r>
    </w:p>
    <w:p w14:paraId="2200413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інженер з якості,</w:t>
      </w:r>
    </w:p>
    <w:p w14:paraId="7ED27F8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виробничо -технічний відділ.</w:t>
      </w:r>
    </w:p>
    <w:p w14:paraId="6C73E9E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Змін в організаційній структурі у порівнянні з попереднім звітним періодом немає.</w:t>
      </w:r>
    </w:p>
    <w:p w14:paraId="35E1779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25B4F37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 структурі ПрАТ "Завод "Часівоярські автобуси" дочірніх підприємств, філій, представництв та інших відокремлених структурних підрозділів немає</w:t>
      </w:r>
    </w:p>
    <w:p w14:paraId="29ED8E8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9827B0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3DB6CA82"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uk-UA" w:eastAsia="uk-UA"/>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14:paraId="2883A695"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p>
    <w:p w14:paraId="5D9A754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Середньооблiкова  кiлькiсть штатних працiвникiв за 2019 р. склала 99 осіб. Облiкова кiлькiсть штатних працiвникiв на кiнець звiтного перiоду склала 99 осіб.</w:t>
      </w:r>
    </w:p>
    <w:p w14:paraId="0992D64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Середня  кiлькiсть  позаштатних працiвникiв   (працюючi за цивiльно-правовими договорами та зовнiшнi сумiсники) - 5 осіб.</w:t>
      </w:r>
    </w:p>
    <w:p w14:paraId="61332A5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Фонд оплати працi склав у 2019  р.- 17900,6 тис. грн., що більше нiж фонд оплати працi у 2018 р.-  17819,1 тис. грн. Збільшення  фонду оплати працi пов'язано зі збільшенням додаткової заробітної плати.</w:t>
      </w:r>
    </w:p>
    <w:p w14:paraId="02EB856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20696C5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lastRenderedPageBreak/>
        <w:t>Кадрова полiтика підприємства</w:t>
      </w:r>
    </w:p>
    <w:p w14:paraId="076D96E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243ECB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ab/>
        <w:t>Пiдбор кадрiв ПрАТ "Завод "Часiвоярськi автобуси" за допомогою  зовнiшнього набору здiйснюється через  взаємодiю iз центрами зайнятостi, засобами масової iнформацiї,  навчальними закладами, що спецiалiзуються на пiдготовцi кадрiв автомобiльної галузi.</w:t>
      </w:r>
    </w:p>
    <w:p w14:paraId="52DD3AE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ab/>
        <w:t>Пiдбор кадрiв i пошук претендентiв на вiльну вакансiю здiйснюється за допомогою внутрiшнього й зовнiшнього набору на пiдставi Заявок на вiльну вакансiю, якi складаються керiвниками пiдроздiлiв при їхнiй потребi в робiтнику (фахiвцi).</w:t>
      </w:r>
    </w:p>
    <w:p w14:paraId="0C2913D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ab/>
        <w:t>Пiдбор кадрiв за допомогою внутрiшнього набору здiйснює інспектор з кадрiв, а також керiвники структурних пiдроздiлiв з найбiльш пiдходящих кандидатур резерву, створеного в ходi набору. Оформлення трудових вiдносин здiйснює  iнспектор вiддiлу кадрiв у строгiй вiдповiдностi iз трудовим законодавством.</w:t>
      </w:r>
    </w:p>
    <w:p w14:paraId="1EEA34B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ab/>
        <w:t>Інспектор з кадрiв проводить спiвбесiду й аналiз документiв  претендента, у результатi якого визначає його вiдповiднiсть необхiдної вiльної вакансiї вiдповiдно до заявки й посадовiй iнструкцiї, трудову правоздатнiсть, рiвень професiйної пiдготовки, квалiфiкацiї, практичного досвiду, а також досвiду керiвної роботи. У випадку позитивного рiшення про розгляд кандидатури, претендент    направляється до начальника пiдроздiлу, що проводить спiвбесiду на профпригодність. Прийом на посаду, що передбачає повну матерiальну вiдповiдальнiсть,   здiйснюється  на пiдставi  рiшення  атестацiйної комiсiї  .</w:t>
      </w:r>
    </w:p>
    <w:p w14:paraId="19F4E04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ab/>
        <w:t>Аналiз складу дiлових i iнших особистих якостей працiвникiв з метою їхнього рацiонального розмiщення, пiдбора кадрiв на замiщення посад,  пiдвищення освiтнього й квалiфiкацiйного рiвня, а також подання директору товариства пропозицiй по полiпшенню розмiщення й використанню кадрiв, здiйснюється в процесi проведення атестацiї робiтникiв, начальників  i  фахiвцiв заводу. Пiдготовка й пiдвищення квалiфiкацiї кадрiв проводиться з метою навчання знову прийнятих робiтникiв професiям, якi необхiднi заводу, а також для пiдвищення технiчних i економiчних знань робiтникiв, фахiвцiв при вивченнi нової технiки, технологiї й органiзацiї виробництва.</w:t>
      </w:r>
    </w:p>
    <w:p w14:paraId="624D5D3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ab/>
        <w:t>Навчання з питань пiдвищення якостi продукцiї й системи забезпечення якостi органiзується спочатку для всiх категорiй працiвникiв заводу, а надалi для знову вступникiв кадрiв у мiру вдосконалювання системи забезпечення якостi продукцiї.</w:t>
      </w:r>
    </w:p>
    <w:p w14:paraId="4CFEA54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601796D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Мiж ПрАТ "Завод "Часiвоярськi автобуси" в особi директора  Полосухiна О. В., з однiєї сторони (надалі-роботодавець) i профспiлковим комiтетом ПрАТ "Завод "Часiвоярськi автобуси"  в особi голови профкому,який представляє інтереси працівників,  укладений Колективний договiр.</w:t>
      </w:r>
    </w:p>
    <w:p w14:paraId="0403A91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Колективний договiр укладений на пiдставi чинного законодавства, генеральних i галузевого тарифних угод, прийнятих сторонами зобов'язань iз метою регулювання усіх виробничих, трудових, соцiально-економiчних вiдносин, а також узгодження iнтересiв трудящих , власникiв i уповноважених ними органiв.</w:t>
      </w:r>
    </w:p>
    <w:p w14:paraId="1B7A235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Положення й норми договору розробленi на пiдставi Кодексу законiв про працю України, Закону України "Про колективнi договори й угоди", галузевої угоди.</w:t>
      </w:r>
    </w:p>
    <w:p w14:paraId="37AB31A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Дія Колективного договору поширюється на всiх працівників підприємства, незалежно вiд  їх   належності до профспiлкової чи іншої громадської організації тощо. Сторонами Колективного договору прийнятi наступнi умови оплати працi:</w:t>
      </w:r>
    </w:p>
    <w:p w14:paraId="3D9C941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-для працiвникiв основного виробництва установлюється вiдрядна система оплати праці;</w:t>
      </w:r>
    </w:p>
    <w:p w14:paraId="3AEAB1B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-для працiвникiв допомiжних служб установлюється погодинна система оплати працi.</w:t>
      </w:r>
    </w:p>
    <w:p w14:paraId="58B1890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Для виконання невiдкладних i аварiйних робiт передбачається акордна система оплати працi.</w:t>
      </w:r>
    </w:p>
    <w:p w14:paraId="2DE1FA6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3.Оплату працi працюючих провадити в наступному порядку :</w:t>
      </w:r>
    </w:p>
    <w:p w14:paraId="515011B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робiтникiв - вiдрядникiв вiдповiдно до дiючих розцiнок, розробленими на основi тарифних ставок вiдповiдного розряду, вiдповiдно до галузевої тарифної Угоди й Закону " Про оплату працi";</w:t>
      </w:r>
    </w:p>
    <w:p w14:paraId="07C5751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робiтникам-почасовикам по годинних тарифних ставках i встановлених окладах за фактично вiдпрацьований час;</w:t>
      </w:r>
    </w:p>
    <w:p w14:paraId="3D29259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керiвникам, спеціалістам і службовцям по посадових окладах вiдповiдно до затвердженого штатного розкладу.</w:t>
      </w:r>
    </w:p>
    <w:p w14:paraId="6E938A2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Установити єдинi годиннi тарифнi ставки  для робочих вiдрядникiв i робiтникiв-повременщиків.</w:t>
      </w:r>
    </w:p>
    <w:p w14:paraId="2D2745B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Окремим висококвалiфiкованим фахiвцям iз числа робiтникiв може встановлюватися оклад.</w:t>
      </w:r>
    </w:p>
    <w:p w14:paraId="56AA77F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Практикувати сумiщення професiй ( посад ), розширення зони обслуговування й виконання обов'язкiв тимчасово вiдсутнiх працiвникiв.</w:t>
      </w:r>
    </w:p>
    <w:p w14:paraId="64C9FE1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Робiтникам, зайнятим на роботах з важкими й шкiдливими умовами працi вiдповiдно до атестацiї робочих мiсць, установити доплати у вiдсотках до тарифної ставки , посадовому окладу.</w:t>
      </w:r>
    </w:p>
    <w:p w14:paraId="3424FE9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0A47989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Охорона праці </w:t>
      </w:r>
    </w:p>
    <w:p w14:paraId="77B6638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2B14F72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На ПрАТ "ЗАВОД "ЧАСІВОЯРСЬКІ АВТОБУСИ" робота по охороні праці спрямована на підвищення рівня безпеки виробництва, на попередження виробничого травматизму і професійних захворювань. </w:t>
      </w:r>
    </w:p>
    <w:p w14:paraId="5E5972B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У 2019 році на підприємстві нещасних випадків, пов'язаних з виробництвом, і випадків професійної захворюваності не було. За звітний період було 7 випадків невиробничого (побутового) травматизму проти 5 в 2018р. Причини - особиста необережність потерпілих. </w:t>
      </w:r>
    </w:p>
    <w:p w14:paraId="2893E75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Періодичний медичний огляд пройшли 56 працівників з 56, яким необхідно його пройти в 2019р. </w:t>
      </w:r>
    </w:p>
    <w:p w14:paraId="4D1F12A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Із коштів, виділених на охорону праці, використано - 89,685 тис. грн : з них: </w:t>
      </w:r>
    </w:p>
    <w:p w14:paraId="3C1A876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на придбання миючих засобів, для забезпечення кімнат загального користування, прання спецодягу відповідно до ст. 8 Закону України "Про охорону праці" і згідно Колективного договору - 10,008 тис.грн.; </w:t>
      </w:r>
    </w:p>
    <w:p w14:paraId="60C936E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на придбання спецодягу, спецвзутті і інших засобів індивідуального захисту відповідно до ст. 8 Закону України "Про охорону праці" і згідно з Колективною угодою - 62,431 тис.грн.; </w:t>
      </w:r>
    </w:p>
    <w:p w14:paraId="224B6C5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на проведення обов'язкових попередніх періодичних і позапланових медичних оглядів работников- 7,643 тис.грн.; </w:t>
      </w:r>
    </w:p>
    <w:p w14:paraId="4288498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на промсанитарию - 4,583 тис.грн.; </w:t>
      </w:r>
    </w:p>
    <w:p w14:paraId="017AA16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на навчання з питань охорони праці - 5,020 тис.грн.; </w:t>
      </w:r>
    </w:p>
    <w:p w14:paraId="588EDDE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на придбання лікарських засобів для поповнення аптечок першої меддопомоги - 0,8 тис.грн., не рахуючи коштів профспілкової організації; </w:t>
      </w:r>
    </w:p>
    <w:p w14:paraId="7BE4FAC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З інших джерел фінансування - 364,055 тис.грн., з них: </w:t>
      </w:r>
    </w:p>
    <w:p w14:paraId="1A75B19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на придбання природного газу для забезпечення температурного режиму на робочих місцях - 212,904 тис.грн; на придбання вугілля для температурного режиму на робочих місцях - 151,152 тис.грн. </w:t>
      </w:r>
    </w:p>
    <w:p w14:paraId="302B775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Всього сумарні витрати по ПрАТ "ЗАВОД "ЧАСІВОЯРСЬКІ АВТОБУСИ" на усі заходи по охороні праці з усіх джерел за 2019 рік склали - 453,740 тис.грн.</w:t>
      </w:r>
    </w:p>
    <w:p w14:paraId="0E8D9A3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Витрати на охорону праці від фонду оплати праці в 2019 році:</w:t>
      </w:r>
    </w:p>
    <w:p w14:paraId="6961515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витрати на охорону праці у 2019 році - 89,7тис.грн.</w:t>
      </w:r>
    </w:p>
    <w:p w14:paraId="557A8D5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фонд оплати праці за попередній рік -17819,1тис.грн.</w:t>
      </w:r>
    </w:p>
    <w:p w14:paraId="598DEDF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відсотковий вміст на охорону праці - 0,5. </w:t>
      </w:r>
    </w:p>
    <w:p w14:paraId="34EE297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2FBA92A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Витрати на охорону праці на одного працюючого в 2019 році:</w:t>
      </w:r>
    </w:p>
    <w:p w14:paraId="2399D0C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витрати на охорону праці у 2019році - 89,7тис.грн.</w:t>
      </w:r>
    </w:p>
    <w:p w14:paraId="5EEAA17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середньооблікова чисельність робітників- 99</w:t>
      </w:r>
    </w:p>
    <w:p w14:paraId="6A41C0F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витрати на охорону праці на одного працюючого - 906,06 грн.</w:t>
      </w:r>
    </w:p>
    <w:p w14:paraId="77941F3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087F55C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З метою створення здорових і безпечних умов праці, на підприємстві розроблені за узгодженням з профспілковою організацією і забезпечено виконання комплексних заходів по досягненню встановлених нормативів безпеки, гігієни праці і виробничого середовища, підвищення існуючого рівня охорони праці, відвертання випадків виробничого травматизму, професійних захворювань і аварій. Усі внесені у Колективний договір заходи повністю виконані. Забезпечувався стійкий температурний режим у виробничих приміщеннях згідно зі встановленими нормами. </w:t>
      </w:r>
    </w:p>
    <w:p w14:paraId="1809AAD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При укладенні трудового договору новоприбулі працівники інформуються під розпис про умови праці, наявності на робочих місцях шкідливих і небезпечних виробничих чинників, можливі наслідки їх впливу на здоров'ї, а також про їх права на пільги і компенсації за роботу в таких умовах. За результатами атестації робочих місць в умовах шкідливих виробничих чинників працюють 31 робітник, в т.ч. 6 жінок. Додаткові відпустки надаються 30 робітникам, в т.ч. 6 жінкам, доплати отримують 30 чоловік, в т.ч. 6 жінок. </w:t>
      </w:r>
    </w:p>
    <w:p w14:paraId="45EC299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До роботи у нічний час інваліди та жінки не притягуються. </w:t>
      </w:r>
    </w:p>
    <w:p w14:paraId="100448C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Кількість випадків непрацездатності по захворюваності за звітний період склала 601 проти 780 випадків у 2018 р. </w:t>
      </w:r>
    </w:p>
    <w:p w14:paraId="0F6868E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Витрати на охорону праці в 2019 році склали 0,5% від фонду оплати праці за попередній рік при нормі не менше 0,5%. Витрати на охорону праці з розрахунку на одного працюючого склали 906,06 грн.</w:t>
      </w:r>
    </w:p>
    <w:p w14:paraId="338D871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На підприємстві створені і ефективно діють система управління охороною праці та її складова частина - система суцільного контролю за станом охорони праці; система постійного та безперервного навчання робітників; система організації безпечного виконання робіт з підвищеною небезпекою; система організації проведення медичних оглядів; система необхідного документознавства для забезпечення безпечного виконання робіт з підвищеною небезпекою, експлуатації обладнання, машин, механізмів, об'єктів; система технічних оглядів, експертних обстежень, діагностики та випробувань устаткування підвищеної небезпеки; та інші. </w:t>
      </w:r>
    </w:p>
    <w:p w14:paraId="57844C0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09659E1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A6F4B6D"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uk-UA" w:eastAsia="uk-UA"/>
        </w:rPr>
        <w:lastRenderedPageBreak/>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14:paraId="3AAD515D"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p>
    <w:p w14:paraId="2617428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ПРАТ "Завод "Часiвоярськi Автобуси" не є учасником будь-яких об'єднань підприємств</w:t>
      </w:r>
    </w:p>
    <w:p w14:paraId="6560753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407E551D"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uk-UA" w:eastAsia="uk-UA"/>
        </w:rPr>
        <w:t>Спільна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14:paraId="49941CF7"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p>
    <w:p w14:paraId="52280AF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ПРАТ "Завод "Часiвоярськi Автобуси" не проводить спільної діяльності з іншими організаціями, підприємствами, установами.</w:t>
      </w:r>
    </w:p>
    <w:p w14:paraId="653A954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37CB66F"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uk-UA" w:eastAsia="uk-UA"/>
        </w:rPr>
        <w:t>Будь-які пропозиції щодо реорганізації з боку третіх осіб, що мали місце протягом звітного періоду, умови та результати цих пропозицій</w:t>
      </w:r>
    </w:p>
    <w:p w14:paraId="326F6F4E"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p>
    <w:p w14:paraId="780DD8E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Протягом звітного періоду пропозицій щодо реорганізації ПРАТ "Завод "Часiвоярськi Автобуси" з боку третіх осіб не поступало.</w:t>
      </w:r>
    </w:p>
    <w:p w14:paraId="4647006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2CE6DA84"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uk-UA" w:eastAsia="uk-UA"/>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14:paraId="2F59B9CB"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p>
    <w:p w14:paraId="2039714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Розділ 1. Основна інформація про Товариство </w:t>
      </w:r>
    </w:p>
    <w:p w14:paraId="56BC2E3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0C45403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Повна назва підприємства</w:t>
      </w:r>
      <w:r w:rsidRPr="00670C72">
        <w:rPr>
          <w:rFonts w:ascii="Courier New" w:eastAsia="Times New Roman" w:hAnsi="Courier New" w:cs="Courier New"/>
          <w:sz w:val="20"/>
          <w:szCs w:val="24"/>
          <w:lang w:val="uk-UA" w:eastAsia="uk-UA"/>
        </w:rPr>
        <w:tab/>
        <w:t>Приватне акціонерне товариство "Завод "Часівоярські автобуси"</w:t>
      </w:r>
    </w:p>
    <w:p w14:paraId="57BCF76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Ідентифікаційний код підприємства</w:t>
      </w:r>
      <w:r w:rsidRPr="00670C72">
        <w:rPr>
          <w:rFonts w:ascii="Courier New" w:eastAsia="Times New Roman" w:hAnsi="Courier New" w:cs="Courier New"/>
          <w:sz w:val="20"/>
          <w:szCs w:val="24"/>
          <w:lang w:val="uk-UA" w:eastAsia="uk-UA"/>
        </w:rPr>
        <w:tab/>
        <w:t>01350251</w:t>
      </w:r>
    </w:p>
    <w:p w14:paraId="076B6B6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Юридична адреса</w:t>
      </w:r>
      <w:r w:rsidRPr="00670C72">
        <w:rPr>
          <w:rFonts w:ascii="Courier New" w:eastAsia="Times New Roman" w:hAnsi="Courier New" w:cs="Courier New"/>
          <w:sz w:val="20"/>
          <w:szCs w:val="24"/>
          <w:lang w:val="uk-UA" w:eastAsia="uk-UA"/>
        </w:rPr>
        <w:tab/>
        <w:t xml:space="preserve">84551, Донецька обл.,Бахмутський р-н,  м. Часів Яр, вул. Зелена, 1  </w:t>
      </w:r>
    </w:p>
    <w:p w14:paraId="3F04317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Керівник</w:t>
      </w:r>
      <w:r w:rsidRPr="00670C72">
        <w:rPr>
          <w:rFonts w:ascii="Courier New" w:eastAsia="Times New Roman" w:hAnsi="Courier New" w:cs="Courier New"/>
          <w:sz w:val="20"/>
          <w:szCs w:val="24"/>
          <w:lang w:val="uk-UA" w:eastAsia="uk-UA"/>
        </w:rPr>
        <w:tab/>
        <w:t xml:space="preserve">Полосухін Олексій Володимирович </w:t>
      </w:r>
    </w:p>
    <w:p w14:paraId="1EEACDB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Дата реєстрації</w:t>
      </w:r>
      <w:r w:rsidRPr="00670C72">
        <w:rPr>
          <w:rFonts w:ascii="Courier New" w:eastAsia="Times New Roman" w:hAnsi="Courier New" w:cs="Courier New"/>
          <w:sz w:val="20"/>
          <w:szCs w:val="24"/>
          <w:lang w:val="uk-UA" w:eastAsia="uk-UA"/>
        </w:rPr>
        <w:tab/>
        <w:t>05.05.1997</w:t>
      </w:r>
    </w:p>
    <w:p w14:paraId="30E3C33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Орган реєстрації</w:t>
      </w:r>
      <w:r w:rsidRPr="00670C72">
        <w:rPr>
          <w:rFonts w:ascii="Courier New" w:eastAsia="Times New Roman" w:hAnsi="Courier New" w:cs="Courier New"/>
          <w:sz w:val="20"/>
          <w:szCs w:val="24"/>
          <w:lang w:val="uk-UA" w:eastAsia="uk-UA"/>
        </w:rPr>
        <w:tab/>
        <w:t xml:space="preserve">Виконавчий комітет Артемівської міської ради    </w:t>
      </w:r>
    </w:p>
    <w:p w14:paraId="2CC61DD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Організаційно-правова форма підприємства</w:t>
      </w:r>
      <w:r w:rsidRPr="00670C72">
        <w:rPr>
          <w:rFonts w:ascii="Courier New" w:eastAsia="Times New Roman" w:hAnsi="Courier New" w:cs="Courier New"/>
          <w:sz w:val="20"/>
          <w:szCs w:val="24"/>
          <w:lang w:val="uk-UA" w:eastAsia="uk-UA"/>
        </w:rPr>
        <w:tab/>
        <w:t>Приватне акціонерне товариство</w:t>
      </w:r>
    </w:p>
    <w:p w14:paraId="477334F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Дата початку функціонування</w:t>
      </w:r>
      <w:r w:rsidRPr="00670C72">
        <w:rPr>
          <w:rFonts w:ascii="Courier New" w:eastAsia="Times New Roman" w:hAnsi="Courier New" w:cs="Courier New"/>
          <w:sz w:val="20"/>
          <w:szCs w:val="24"/>
          <w:lang w:val="uk-UA" w:eastAsia="uk-UA"/>
        </w:rPr>
        <w:tab/>
        <w:t>05.05.1997</w:t>
      </w:r>
    </w:p>
    <w:p w14:paraId="29C3D79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Види діяльності </w:t>
      </w:r>
      <w:r w:rsidRPr="00670C72">
        <w:rPr>
          <w:rFonts w:ascii="Courier New" w:eastAsia="Times New Roman" w:hAnsi="Courier New" w:cs="Courier New"/>
          <w:sz w:val="20"/>
          <w:szCs w:val="24"/>
          <w:lang w:val="uk-UA" w:eastAsia="uk-UA"/>
        </w:rPr>
        <w:tab/>
        <w:t>Виробництво автотранспортних засобів</w:t>
      </w:r>
    </w:p>
    <w:p w14:paraId="5932E9B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Технічне обслуговування та ремонт автотранспортних засобів</w:t>
      </w:r>
    </w:p>
    <w:p w14:paraId="113BEE5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43342F1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Система оподаткування: загальна: податок на прибуток, податок на додану вартість та інші.</w:t>
      </w:r>
    </w:p>
    <w:p w14:paraId="43FE6B6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Орган Державної податкової служби, у якому підприємство зареєстроване як платник податків:</w:t>
      </w:r>
      <w:r w:rsidRPr="00670C72">
        <w:rPr>
          <w:rFonts w:ascii="Courier New" w:eastAsia="Times New Roman" w:hAnsi="Courier New" w:cs="Courier New"/>
          <w:sz w:val="20"/>
          <w:szCs w:val="24"/>
          <w:lang w:val="uk-UA" w:eastAsia="uk-UA"/>
        </w:rPr>
        <w:tab/>
        <w:t xml:space="preserve"> Артемівська ДПІ ГУ ДФС у  Донецькій області</w:t>
      </w:r>
    </w:p>
    <w:p w14:paraId="126A37A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Дата останньої перевірки органами Державної податкової служби та перевірений період: 23.10.2015 р. перевірка за період з 01.01.2012 по 31.12.2014 рр.</w:t>
      </w:r>
    </w:p>
    <w:p w14:paraId="0FE63CE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Частка іноземних інвесторів у статутному капіталі:</w:t>
      </w:r>
      <w:r w:rsidRPr="00670C72">
        <w:rPr>
          <w:rFonts w:ascii="Courier New" w:eastAsia="Times New Roman" w:hAnsi="Courier New" w:cs="Courier New"/>
          <w:sz w:val="20"/>
          <w:szCs w:val="24"/>
          <w:lang w:val="uk-UA" w:eastAsia="uk-UA"/>
        </w:rPr>
        <w:tab/>
        <w:t>немає</w:t>
      </w:r>
    </w:p>
    <w:p w14:paraId="0EBBB3C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Наявність структурних підрозділів,  філіалів тощо з зазначенням їх фактичних адрес:</w:t>
      </w:r>
      <w:r w:rsidRPr="00670C72">
        <w:rPr>
          <w:rFonts w:ascii="Courier New" w:eastAsia="Times New Roman" w:hAnsi="Courier New" w:cs="Courier New"/>
          <w:sz w:val="20"/>
          <w:szCs w:val="24"/>
          <w:lang w:val="uk-UA" w:eastAsia="uk-UA"/>
        </w:rPr>
        <w:tab/>
        <w:t>немає</w:t>
      </w:r>
    </w:p>
    <w:p w14:paraId="51EC99C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Підрозділи, які здійснюють ведення бухгалтерського обліку (кількість, найменування, чисельність працівників): бухгалтерія чисельністю 4 особи.</w:t>
      </w:r>
    </w:p>
    <w:p w14:paraId="7CD55CB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Наявність підрозділу (служби) внутрішнього контролю, його структура, чисельність працівників:немає</w:t>
      </w:r>
    </w:p>
    <w:p w14:paraId="20537D8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Наявність одержаних кредитів із зазначенням виду (довготермінові, короткотермінові) та валюти одержання (національна, іноземна)</w:t>
      </w:r>
      <w:r w:rsidRPr="00670C72">
        <w:rPr>
          <w:rFonts w:ascii="Courier New" w:eastAsia="Times New Roman" w:hAnsi="Courier New" w:cs="Courier New"/>
          <w:sz w:val="20"/>
          <w:szCs w:val="24"/>
          <w:lang w:val="uk-UA" w:eastAsia="uk-UA"/>
        </w:rPr>
        <w:tab/>
        <w:t>немає</w:t>
      </w:r>
    </w:p>
    <w:p w14:paraId="3E0366C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Ліцензії та інші дозволи, пов'язані з роботою підприємства:</w:t>
      </w:r>
      <w:r w:rsidRPr="00670C72">
        <w:rPr>
          <w:rFonts w:ascii="Courier New" w:eastAsia="Times New Roman" w:hAnsi="Courier New" w:cs="Courier New"/>
          <w:sz w:val="20"/>
          <w:szCs w:val="24"/>
          <w:lang w:val="uk-UA" w:eastAsia="uk-UA"/>
        </w:rPr>
        <w:tab/>
        <w:t>немає</w:t>
      </w:r>
    </w:p>
    <w:p w14:paraId="238BC09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4368D6F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Основні принципи облікової політики</w:t>
      </w:r>
    </w:p>
    <w:p w14:paraId="280CC29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Основа підготовки інформації.  Ця фінансова звітність підготовлена відповідно до Міжнародних стандартів фінансової звітності ("МСФЗ").</w:t>
      </w:r>
    </w:p>
    <w:p w14:paraId="0C90E48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Валюта подання і функціональна валюта.Усі суми у цій фінансовій звітності подані у національній валюті України - гривні, яка є функціональною валютою Компанії. </w:t>
      </w:r>
    </w:p>
    <w:p w14:paraId="2D9CF80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Перерахунок іноземної валюти. Функціональною валютою Компанії є гривня.  Монетарні активи і зобов'язання в іноземній валюті перераховуються у функціональну валюту Компанії за офіційним обмінним курсом НБУ на відповідну звітну дату. Прибуток і збитки, що виникають в результаті розрахунків за операціями в іноземній валюті і від перерахунку монетарних активів і зобов'язань у функціональну валюту Компанії за офіційним обмінним курсом НБУ на кінець року, включаються до складу прибутку </w:t>
      </w:r>
      <w:r w:rsidRPr="00670C72">
        <w:rPr>
          <w:rFonts w:ascii="Courier New" w:eastAsia="Times New Roman" w:hAnsi="Courier New" w:cs="Courier New"/>
          <w:sz w:val="20"/>
          <w:szCs w:val="24"/>
          <w:lang w:val="uk-UA" w:eastAsia="uk-UA"/>
        </w:rPr>
        <w:lastRenderedPageBreak/>
        <w:t xml:space="preserve">або збитку. Немонетарні статті, включаючи інвестиції в інструменти капіталу, не перераховуються згідно курсу на кінець року. </w:t>
      </w:r>
    </w:p>
    <w:p w14:paraId="79E4C3B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Основні засоби.Компанія обліковує основні засоби за первісною вартістю. Надходження основних засобів обліковуються за первісною вартістю. Первісна вартість об'єкту основних засобів включає  витрати, безпосередньо пов'язані з його придбанням. Первісна вартість активів, створених самою Компанією, складається з вартості матеріалів, прямих витрат на оплату праці та відповідної частини виробничих накладних витрат. </w:t>
      </w:r>
    </w:p>
    <w:p w14:paraId="583632A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5. Основні принципи облікової політики (продовження)</w:t>
      </w:r>
    </w:p>
    <w:p w14:paraId="324125D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Витрати на заміну тих компонентів об'єкта основних засобів, які визнаються окремо, капіталізуються, а балансова вартість замінених компонентів списується. Інші подальші витрати капіталізуються лише у випадку, якщо вони призводять збільшення майбутніх економічних вигод, пов'язаних з об'єктом основних засобів. Усі інші витрати визнаються у звіті про фінансові результати у складі витрат у тому періоді, в якому вони понесені.</w:t>
      </w:r>
    </w:p>
    <w:p w14:paraId="0854F99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Визнання основних засобів припиняється після їх вибуття або якщо тривале використання активу, як очікується, не принесе майбутніх економічних вигод. Прибуток та збитки від вибуття активів визначаються шляхом порівняння суми надходжень із балансовою вартістю активів та визнаються у звіті про фінансові результати. </w:t>
      </w:r>
    </w:p>
    <w:p w14:paraId="3EF85CA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Амортизація.Незавершене будівництво не амортизується та являє собою вартість основних засобів (включаючи аванси постачальникам), будівництво яких ще не завершене. Амортизація інших об'єктів основних засобів розраховується лінійним методом з метою рівномірного зменшення первісної або переоціненої вартості до ліквідаційної вартості протягом строку їх експлуатації за наступними нормами: </w:t>
      </w:r>
    </w:p>
    <w:p w14:paraId="5906D54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ab/>
        <w:t>Строки експлуатації (у роках)</w:t>
      </w:r>
    </w:p>
    <w:p w14:paraId="763196A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Будівлі та споруди</w:t>
      </w:r>
      <w:r w:rsidRPr="00670C72">
        <w:rPr>
          <w:rFonts w:ascii="Courier New" w:eastAsia="Times New Roman" w:hAnsi="Courier New" w:cs="Courier New"/>
          <w:sz w:val="20"/>
          <w:szCs w:val="24"/>
          <w:lang w:val="uk-UA" w:eastAsia="uk-UA"/>
        </w:rPr>
        <w:tab/>
        <w:t>від 15 до 30</w:t>
      </w:r>
    </w:p>
    <w:p w14:paraId="676D80E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Виробниче обладнання</w:t>
      </w:r>
      <w:r w:rsidRPr="00670C72">
        <w:rPr>
          <w:rFonts w:ascii="Courier New" w:eastAsia="Times New Roman" w:hAnsi="Courier New" w:cs="Courier New"/>
          <w:sz w:val="20"/>
          <w:szCs w:val="24"/>
          <w:lang w:val="uk-UA" w:eastAsia="uk-UA"/>
        </w:rPr>
        <w:tab/>
        <w:t>від 5 до 15</w:t>
      </w:r>
    </w:p>
    <w:p w14:paraId="6EF6D7A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Меблі, офісне та інше обладнання</w:t>
      </w:r>
      <w:r w:rsidRPr="00670C72">
        <w:rPr>
          <w:rFonts w:ascii="Courier New" w:eastAsia="Times New Roman" w:hAnsi="Courier New" w:cs="Courier New"/>
          <w:sz w:val="20"/>
          <w:szCs w:val="24"/>
          <w:lang w:val="uk-UA" w:eastAsia="uk-UA"/>
        </w:rPr>
        <w:tab/>
        <w:t>від 4 до 10</w:t>
      </w:r>
    </w:p>
    <w:p w14:paraId="0EBD568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Ліквідаційна вартість основного засобу - це розрахункова сума, яку Компанія отримала б нині від вибуття активу, за вирахуванням витрат на вибуття, якби стан і період використання об'єкту основних засобів були такими, які очікуються у кінці терміну його експлуатації. </w:t>
      </w:r>
    </w:p>
    <w:p w14:paraId="10AC452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Відповідно до облікової політики компанії ліквідаційна вартість основних засобів встановлюється на рівні нуля.</w:t>
      </w:r>
    </w:p>
    <w:p w14:paraId="3BE54B5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Терміни експлуатації переглядаються і, при необхідності, коригуються на кожну звітну дату. При знеціненні балансова вартість основних засобів зменшується до вартості використання або до справедливої вартості мінус витрати на продаж, залежно від того, яка з них вище.</w:t>
      </w:r>
    </w:p>
    <w:p w14:paraId="668863E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Нематеріальні активи. Нематеріальні активи первісно відображаються, якщо: а) існує імовірність того, що майбутні економічні вигоди, які відносяться до активу, надходитимуть до Компанії; б) собівартість активу можна достовірно оцінити. </w:t>
      </w:r>
    </w:p>
    <w:p w14:paraId="196E900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419946D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Придбані нематеріальні активи первісно оцінюються за собівартістю. Собівартість нематеріального активу складається з ціни його придбання (включаючи будь-які імпортні мита та податки на придбання, що не відшкодовуються), а також із будь-яких видатків на підготовку активу до використання за призначенням, які безпосередньо відносяться до нього.</w:t>
      </w:r>
    </w:p>
    <w:p w14:paraId="303EC90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Не визнаються нематеріальними активами витрати, що виникли в результаті дослідження (чи в результаті етапу дослідження внутрішнього проекту). Видатки на дослідження визнаються витратами у періоді їхнього фактичного понесення.</w:t>
      </w:r>
    </w:p>
    <w:p w14:paraId="73B3944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5. Основні принципи облікової політики (продовження)</w:t>
      </w:r>
    </w:p>
    <w:p w14:paraId="4B4BFCC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Витрати, понесені на етапі розробки, визнаються нематеріальним активом якщо виконуються наступні умови:</w:t>
      </w:r>
    </w:p>
    <w:p w14:paraId="3D2D0C6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Компанія має технічну можливість завершити створення нематеріального активу так, щоб він був придатний до використання або продажу;</w:t>
      </w:r>
    </w:p>
    <w:p w14:paraId="04408D8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Компанія має намір завершити створення нематеріального активу та використовувати або продати його;</w:t>
      </w:r>
    </w:p>
    <w:p w14:paraId="3B83296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Компанія здатна використовувати або продати нематеріальний актив;</w:t>
      </w:r>
    </w:p>
    <w:p w14:paraId="31D8EDD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 xml:space="preserve">Компанія розуміє як нематеріальний актив генеруватиме ймовірні майбутні економічні вигоди. </w:t>
      </w:r>
    </w:p>
    <w:p w14:paraId="6A2980F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У компанії наявні відповідні технічні, фінансові та інші ресурси для завершення розробки та використання чи продажу нематеріального активу;</w:t>
      </w:r>
    </w:p>
    <w:p w14:paraId="5545431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Компанія здатна достовірно оцінити видатки, які відносяться до нематеріального активу протягом його розробки.</w:t>
      </w:r>
    </w:p>
    <w:p w14:paraId="5D2CC95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 xml:space="preserve">Собівартість внутрішньо генерованого нематеріального активу складається з усіх витрат, які можна прямо віднести до створення, виробництва та підготовки активу до використання у спосіб, визначений Керівництвом. </w:t>
      </w:r>
    </w:p>
    <w:p w14:paraId="1A35CB1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CBD87E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lastRenderedPageBreak/>
        <w:t>Якщо Компанія не може відокремити етап дослідження від етапу розробок внутрішнього проекту для створення нематеріального активу, понесені видатки визнаються витратами періоду.</w:t>
      </w:r>
    </w:p>
    <w:p w14:paraId="2E1277A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5848B3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 подальшому, нематеріальні активи відображаються за первісною вартістю (собівартістю), за вирахуванням накопиченої амортизації та накопичених збитків від знецінення. Подальші витрати на нематеріальні активи капіталізуються тільки у тому випадку, коли вони збільшують майбутні економічні вигоди, втілені у конкретних активах, до яких вони відносяться. Усі інші витрати відносяться на витрати у тому періоді, в якому вони були понесені.</w:t>
      </w:r>
    </w:p>
    <w:p w14:paraId="18DCD4F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6AE3768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Амортизація визнається на прямолінійній основі протягом очікуваного строку корисного використання нематеріальних активів</w:t>
      </w:r>
    </w:p>
    <w:p w14:paraId="3346EE9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Строки корисного використання груп нематеріальних активів  представлені таким чином:</w:t>
      </w:r>
    </w:p>
    <w:p w14:paraId="433CC14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ab/>
        <w:t>термін експлуатації, років</w:t>
      </w:r>
    </w:p>
    <w:p w14:paraId="0CD0464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Програмне забезпечення</w:t>
      </w:r>
      <w:r w:rsidRPr="00670C72">
        <w:rPr>
          <w:rFonts w:ascii="Courier New" w:eastAsia="Times New Roman" w:hAnsi="Courier New" w:cs="Courier New"/>
          <w:sz w:val="20"/>
          <w:szCs w:val="24"/>
          <w:lang w:val="uk-UA" w:eastAsia="uk-UA"/>
        </w:rPr>
        <w:tab/>
        <w:t>4-10</w:t>
      </w:r>
    </w:p>
    <w:p w14:paraId="2D25823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Інші нематеріальні активи</w:t>
      </w:r>
      <w:r w:rsidRPr="00670C72">
        <w:rPr>
          <w:rFonts w:ascii="Courier New" w:eastAsia="Times New Roman" w:hAnsi="Courier New" w:cs="Courier New"/>
          <w:sz w:val="20"/>
          <w:szCs w:val="24"/>
          <w:lang w:val="uk-UA" w:eastAsia="uk-UA"/>
        </w:rPr>
        <w:tab/>
        <w:t>1-10</w:t>
      </w:r>
    </w:p>
    <w:p w14:paraId="1302339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Коли Компанія має намір використовувати основний засіб до кінця періоду його фізичного існування, ліквідаційна вартість такого основного засобу прирівнюється до нуля. Залишкова вартість і терміни експлуатації переглядаються і, при необхідності, коригуються на кожну звітну дату. При знеціненні балансова вартість основних засобів зменшується до вартості використання або до справедливої вартості мінус витрати на продаж, залежно від того, яка з них вище.</w:t>
      </w:r>
    </w:p>
    <w:p w14:paraId="5681914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Оперативна оренда.</w:t>
      </w:r>
    </w:p>
    <w:p w14:paraId="43B01D5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Термін оренди - це термін дії укладеного орендарем договору про оренду активу, що не анулюється, а також будь-який подальший термін після закінчення терміну дії договору, протягом якого орендар може, на власний розсуд, продовжувати оренду цього активу, здійснюючи або не здійснюючи орендні платежі, тоді як у момент початку оренди існує об'єктивна упевненість в тому, що орендар має намір реалізувати своє право оренди. </w:t>
      </w:r>
    </w:p>
    <w:p w14:paraId="5661D7A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Коли активи передаються в оренду по договорах оперативної оренди, орендні платежі до отримання показуються як орендний дохід з використанням методу рівномірного списання протягом терміну оренди.</w:t>
      </w:r>
    </w:p>
    <w:p w14:paraId="029A63E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5. Основні принципи облікової політики (продовження)</w:t>
      </w:r>
    </w:p>
    <w:p w14:paraId="77F8618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Податки на прибуток.Податки на прибуток наведені у фінансовій звітності відповідно до законодавства України, яке вступило в дію або повинно бути введено в дію на звітну дату. Витрати з податку на прибуток включають поточний податок і відстрочений податок і визнаються в звіті з фінансових результатів, крім випадків, коли вони відносяться до операцій, визнаних безпосередньо у складі капіталу, в тому ж або іншому періоді. В цьому випадку податок також визнається у складі капіталу.</w:t>
      </w:r>
    </w:p>
    <w:p w14:paraId="0EC2372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Поточний податок - це сума, яку, як очікується, треба буде сплатити або відшкодувати у податкових органів відносно прибутку до оподаткування або збитків поточних або попередніх періодів. Інші податки, окрім податку на прибуток, показані у складі операційних витрат.</w:t>
      </w:r>
    </w:p>
    <w:p w14:paraId="4BCA020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Відстрочений податок на прибуток розраховується за методом балансових зобов'язань відносно перенесених з минулих періодів податкових збитків і тимчасових різниць, що виникають між податковою базою активів і зобов'язань і їх балансовою вартістю для цілей фінансової звітності. </w:t>
      </w:r>
    </w:p>
    <w:p w14:paraId="1FBC5E8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Відповідно до виключення при первинному визнанні, відстрочені податки не визнаються відносно тимчасових різниць при первинному визнанні активу або зобов'язання у разі операції, що не є об'єднанням компаній, коли така операція при її первинному обліку не впливає ні на фінансовий, ні на податковий прибуток. Суми відстрочених податків розраховуються за ставками оподаткування, які введені в дію або мають бути введені в дію на звітну дату і які, як очікується, застосовуватимуться в періодах, коли буде сторнована тимчасова різниця або використаний перенесений податковий збиток.</w:t>
      </w:r>
    </w:p>
    <w:p w14:paraId="1882F2F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Відстрочені податкові активи по тимчасових різницях, які зменшують базу оподаткування, і перенесені податкові збитки визнаються тільки в тій мірі, в якій існує вірогідність отримання прибутку до оподаткування, відносно якого можна буде реалізувати тимчасові різниці. </w:t>
      </w:r>
    </w:p>
    <w:p w14:paraId="72AF3DE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Товарно-матеріальні запаси. При відпуску запасів у виробництво, з виробництва, продаж та іншому вибутті оцінка їх здійснюється за методом собівартості перших за часом надходження запасів (метод ФІФО);</w:t>
      </w:r>
    </w:p>
    <w:p w14:paraId="47E78B4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Одиницею аналітичного обліку запасів є їх найменування (однорідна група, тип, сорт, розмір тощо).Облік ведеться по партіям.</w:t>
      </w:r>
    </w:p>
    <w:p w14:paraId="18D72F7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Класифікація фінансових активів .Класифікація фінансових активів здійснюється виходячи з:</w:t>
      </w:r>
    </w:p>
    <w:p w14:paraId="12438CD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1) бізнес-моделі, використовуваної Компанією для управління фінансовими активами та</w:t>
      </w:r>
    </w:p>
    <w:p w14:paraId="447EF3F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lastRenderedPageBreak/>
        <w:t>2) характеристик фінансового активу, пов'язаних з передбаченими договором грошовими потоками.</w:t>
      </w:r>
    </w:p>
    <w:p w14:paraId="5561243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Компанія класифікує свої фінансові активи за наступними категоріями:</w:t>
      </w:r>
    </w:p>
    <w:p w14:paraId="0AB8212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фінансові активи, які оцінюються за амортизованою вартістю;</w:t>
      </w:r>
    </w:p>
    <w:p w14:paraId="54DC018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фінансові активи, які оцінюються за справедливою вартістю через інший сукупний дохід (боргові);</w:t>
      </w:r>
    </w:p>
    <w:p w14:paraId="17343CC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фінансові активи, які оцінюються за справедливою вартістю через прибуток або збиток.</w:t>
      </w:r>
    </w:p>
    <w:p w14:paraId="4A0CDE8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Фінансові активи класифікуються як оборотні активи, за винятком фінансових активів з терміном погашення більше 12 місяців після звітної дати. Ці фінансові активи класифікуються як необоротні активи.</w:t>
      </w:r>
    </w:p>
    <w:p w14:paraId="6AC2F13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5. Основні принципи облікової політики (продовження)</w:t>
      </w:r>
    </w:p>
    <w:p w14:paraId="53AD6A1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Початкове визнання фінансових інструментів.Основні фінансові інструменти Компанії включають грошові кошти та їх еквіваленти, а також короткострокові депозити. У Компанії також є інші фінансові інструменти, наприклад, дебіторська заборгованість за основною діяльністю та кредиторська заборгованість за основною діяльністю, які виникають безпосередньо у зв'язку з її основною діяльністю.</w:t>
      </w:r>
    </w:p>
    <w:p w14:paraId="3ECC697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Усі інші фінансові активи та зобов'язання Компанії спочатку визнаються за справедливою вартістю плюс витрати, понесені на здійснення операції. Найкращим підтвердженням справедливої вартості при початковому визнанні є ціна угоди. Прибуток або збиток при початковому визнанні визнається лише у тому випадку, якщо існує різниця між справедливою вартістю та ціною угоди, підтвердженням якої можуть бути інші поточні угоди з тим самим фінансовим інструментом, що спостерігаються на ринку, або метод оцінки, який у якості базових даних використовує лише дані з відкритих ринків. </w:t>
      </w:r>
    </w:p>
    <w:p w14:paraId="42F619D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Усі операції із придбання або продажу фінансових активів, що передбачають поставку протягом періоду, визначеного законодавством або традиціями ринку (угоди "звичайної" купівлі-продажу), визнаються на дату здійснення угоди, тобто на дату, коли Компанія зобов'язується здійснити поставку фінансового активу. Всі інші операції із придбання або продажу визнаються на дату розрахунку, при цьому зміна вартості за період між датою прийняття зобов'язань та датою розрахунку не визнається щодо активів, відображених за первісною або амортизованою вартістю, і визнається у складі капіталу щодо активів, які відносяться до категорії активів для подальшого продажу.</w:t>
      </w:r>
    </w:p>
    <w:p w14:paraId="764B699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Подальша оцінка фінансових інструментів.Після початкового визнання фінансові зобов'язання, кредити та дебіторська заборгованість Компанії оцінюються за амортизованою вартістю. Амортизована вартість розраховується із використанням методу ефективної процентної ставки, а для фінансових активів визначається за вирахуванням будь-яких збитків від знецінення.  Премії та дисконти, в тому числі початкові витрати на проведення операції, включаються до балансової вартості відповідного інструмента та амортизуються із використанням ефективної процентної ставки інструмента.</w:t>
      </w:r>
    </w:p>
    <w:p w14:paraId="461E76B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Справедливою вартістю фінансових активів та зобов'язань зі строком менше одного року вважається їх номінальна вартість за вирахуванням розрахункових коригувань за кредитом. Справедлива вартість фінансових зобов'язань визначається на основі майбутніх грошових потоків за договором, дисконтованих із застосуванням поточних ринкових процентних ставок для подібних фінансових інструментів, інформація про які є доступною для Компанії.</w:t>
      </w:r>
    </w:p>
    <w:p w14:paraId="19BCE81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Прибуток та збитки від зміни справедливої вартості інвестицій для подальшого продажу визнаються безпосередньо у складі капіталу. Для оцінки справедливої вартості фінансових інструментів Компанія використовує різні методики та робить припущення, що базуються на ринкових умовах, які існують станом на звітну дату.</w:t>
      </w:r>
    </w:p>
    <w:p w14:paraId="7F20176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У випадку продажу активів для подальшого продажу або вибуття іншим чином, до розрахунку чистого прибутку від такої операції включається кумулятивний прибуток або збиток, визнаний у складі капіталу. Якщо у складі капіталу було визнане зменшення справедливої вартості активів для подальшого продажу і існують об'єктивні ознаки знецінення активів, визнаний у складі капіталу збиток переноситься з капіталу та включається до розрахунку чистого прибутку, навіть якщо визнання активів не припинилося.</w:t>
      </w:r>
    </w:p>
    <w:p w14:paraId="0D300B2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Збитки від знецінення визнаються у звіті про фінансові результати по мірі їх понесення в результаті однієї або кількох подій, що відбулися після початкового визнання інвестицій для подальшого продажу. Значне або тривале зниження справедливої вартості фінансового інструменту до рівня, нижчого за його первісну вартість, є свідченням того, що такий фінансовий інструмент є знеціненим. Накопичений збиток від знецінення, що оцінюється як різниця між вартістю придбання та поточною справедливою вартістю мінус будь-який збиток від знецінення активу, раніше визнаний у звіті про фінансові результати, вилучається з капіталу та визнається у звіті про фінансові результати. </w:t>
      </w:r>
    </w:p>
    <w:p w14:paraId="07291E4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5. Основні принципи облікової політики (продовження)</w:t>
      </w:r>
    </w:p>
    <w:p w14:paraId="4F7A6ED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Резерв на знецінення кредитів та дебіторської заборгованості створюється у випадках, коли існує об'єктивне свідчення того, що Компанія не зможе отримати </w:t>
      </w:r>
      <w:r w:rsidRPr="00670C72">
        <w:rPr>
          <w:rFonts w:ascii="Courier New" w:eastAsia="Times New Roman" w:hAnsi="Courier New" w:cs="Courier New"/>
          <w:sz w:val="20"/>
          <w:szCs w:val="24"/>
          <w:lang w:val="uk-UA" w:eastAsia="uk-UA"/>
        </w:rPr>
        <w:lastRenderedPageBreak/>
        <w:t>повну суму заборгованості відповідно до первинних умов. Суттєві фінансові труднощі дебітора, ймовірність того, що до дебітора будуть застосовані процедури банкрутства або фінансової реорганізації, а також непогашення або недотримання строків погашення дебіторської заборгованості свідчать про те, що дебіторська заборгованість за основною діяльністю є знеціненою. Сума резерву - це різниця між балансовою вартістю активу та приведеною вартістю розрахункових майбутніх грошових потоків. Балансова вартість активу зменшується за рахунок відповідного резерву, а сума збитку визнається у звіті про фінансові результати. Якщо дебіторська заборгованість є такою, що не може бути повернута, вона списується за рахунок резерву під дебіторську заборгованість. Повернення раніше списаних сум кредитується у звіті про фінансові результати.</w:t>
      </w:r>
    </w:p>
    <w:p w14:paraId="26FB160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Припинення визнання фінансових активів. Компанія припиняє визнання фінансових активів, коли (i) активи погашені або права на отримання грошових потоків від активів інакше втратили свою чинність, або (ii) Компанія передала, в основному, всі ризики та вигоди, пов'язані з володінням активами, або (iii) Компанія не передала та не залишила, в основному, всі ризики та вигоди володіння, але припинила здійснювати контроль. Контроль вважається збереженим, якщо контрагент не має практичної можливості повністю продати актив непов'язаній стороні без внесення додаткових обмежень на перепродаж.</w:t>
      </w:r>
    </w:p>
    <w:p w14:paraId="0989084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Дебіторська заборгованість з основної діяльності. Дебіторська заборгованість з основної діяльності і інша дебіторська заборгованість спочатку враховується за справедливою вартістю, а надалі оцінюється за амортизованою вартістю з використанням методу ефективної процентної ставки мінус оціночний резерв під очікувані кредитні збитки.</w:t>
      </w:r>
    </w:p>
    <w:p w14:paraId="690F375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Компанія застосовує спрощений підхід до оцінки резерву під очікувані кредитні збитки для торгової дебіторської заборгованості і активів за договором, які виникають внаслідок операцій, що належать до сфери застосування МСФЗ (IFRS) 15, за виключенням торгової дебіторської заборгованості і активів за договором за операціями з пов'язаними сторонами та державними компаніями.</w:t>
      </w:r>
    </w:p>
    <w:p w14:paraId="07CA597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Відповідно до спрощеного підходу для оцінки очікуваних кредитних збитків Компанія використовує коефіцієнт погашення заборгованості. Коефіцієнт погашення заборгованості встановлюється в залежності від:</w:t>
      </w:r>
    </w:p>
    <w:p w14:paraId="78D652A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o кількості днів прострочення торгової дебіторської заборгованості (тобто скільки днів з моменту виникнення заборгованості вона не оплачена); і</w:t>
      </w:r>
    </w:p>
    <w:p w14:paraId="512D2A7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o фінансового стану дебітора (тобто чи є дебітор банкрутом, і чи відома керівництву підприємства додаткова інформація про те, що дебіторська заборгованість не буде погашена в майбутньому).</w:t>
      </w:r>
    </w:p>
    <w:p w14:paraId="4CC28C1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Всі фінансові активи Компанії з метою нарахування оціночного резерву (резерву сумнівних боргів) розділені на Групи. На звітну дату в залежності від змін в платіжній дисципліні покупця оновлюються історичні ймовірністі дефолтів за минулі періоди, що спостерігаються, аналізуються зміни в прогнозних оцінках і на цій основі переглядаються коефіцієнти кредитного ризику.</w:t>
      </w:r>
    </w:p>
    <w:p w14:paraId="5E843F8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При нарахуванні оціночного резерву керівництвом використовується також додаткова інформація, яка піддається аналізу.</w:t>
      </w:r>
    </w:p>
    <w:p w14:paraId="1286896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4E51AF9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5. Основні принципи облікової політики (продовження)</w:t>
      </w:r>
    </w:p>
    <w:p w14:paraId="2ECB4EF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Компанія проводить нарахування оціночного резерву під збитки на кожну звітну дату. Нараховані суми оціночного резерву відображаються в Звіті про фінансовий стан в складі активів, а витрати по нарахуванню - в Звіті про прибутки та збитки - в складі інших операційних витрат.</w:t>
      </w:r>
    </w:p>
    <w:p w14:paraId="48A20CC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Коли дебіторська заборгованість з основної діяльності стає безповоротною, вона списується за рахунок оціночного резерву під очікувані кредитні збитки. Повернення раніше списаних сум кредитується у складі прибутку або збитку.</w:t>
      </w:r>
    </w:p>
    <w:p w14:paraId="0BD162C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Аванси видані. Аванси видані враховуються за первинною вартістю мінус оціночний резерв під очікувані кредитні збитки. Аванс відноситься в категорію довгострокових активів, якщо товари або послуги, за які здійснений аванс, будуть отримані через один рік або пізніше, або якщо аванс відноситься до активу, який при первинному визнанні включається в категорію необоротних активів. Аванс списується на фінансовий результат після отримання послуг, до яких відноситься аванс, і капіталізується у вартості товарів отриманих. Якщо існує свідоцтво того, що товари або послуги, до яких відноситься аванс, не будуть отримані, відповідне знецінення признається у складі прибутку або збитку. </w:t>
      </w:r>
    </w:p>
    <w:p w14:paraId="7AC7F58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Грошові кошти і їх еквіваленти. Грошові кошти та їх еквіваленти включають готівкові кошти, депозити до запитання в банках та інші короткострокові високоліквідні інвестиції, первісний термін розміщення яких не перевищує трьох місяців. Грошові кошти та їх еквіваленти відображаються за номінальною вартістю. Ліквідні монетарні активи показані за справедливою вартістю, яка приблизно дорівнює їх балансовій вартості.  Суми, використання яких обмежене, виключаютьсязі складу грошових коштів та їх еквівалентів при підготовці звіту про рух грошових коштів. Суми, обмеження щодо яких не дозволяють обміняти їх або використати для </w:t>
      </w:r>
      <w:r w:rsidRPr="00670C72">
        <w:rPr>
          <w:rFonts w:ascii="Courier New" w:eastAsia="Times New Roman" w:hAnsi="Courier New" w:cs="Courier New"/>
          <w:sz w:val="20"/>
          <w:szCs w:val="24"/>
          <w:lang w:val="uk-UA" w:eastAsia="uk-UA"/>
        </w:rPr>
        <w:lastRenderedPageBreak/>
        <w:t>розрахунку за зобов'язаннями протягом принаймні дванадцяти місяців після звітної дати, включено до складу інших необоротних активів.</w:t>
      </w:r>
    </w:p>
    <w:p w14:paraId="6423894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Акціонерний капітал. Звичайні акції класифіковані як капітал.</w:t>
      </w:r>
    </w:p>
    <w:p w14:paraId="425609B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Дивіденди. Дивіденди визнаються як зобов'язання та вираховуються з капіталу, тільки якщо вони оголошені до чи на звітну дату. Інформація про дивіденди розкривається у примітках до фінансової звітності, якщо вони запропоновані до звітної дати або запропоновані чи оголошені після звітної дати, але до ухвалення фінансової звітності до випуску. </w:t>
      </w:r>
    </w:p>
    <w:p w14:paraId="79BE74C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Податок на додану вартість (ПДВ). ПДВ з операцій, які здійснює Компанія, стягується за двома ставками: 20% при продажу на території Україні та імпорті товарів, робіт чи послуг та 0% при експорті товарів та виконанні робіт або наданні послуг за межі України. Податкове зобов'язання з ПДВ дорівнює загальній сумі ПДВ, акумульованій за звітний період, і виникає на дату відвантаження товарів клієнту або на дату надходження коштів від клієнта залежно від того, яка подія відбулася раніше. Податковий кредит з ПДВ - це сума, на яку платник податку має право зменшити свої зобов'язання з ПДВ за звітний період. Право на податковий кредит з ПДВ виникає в момент отримання податкової накладної, яка видається в момент надходження оплати постачальнику, або в момент отримання товарів,робіт, послуг залежно від того, яка подія відбувається раніше. </w:t>
      </w:r>
    </w:p>
    <w:p w14:paraId="1A941B2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У тих випадках, коли під знецінення дебіторської заборгованості був створений резерв, збиток від знецінення обліковується за валовою сумою заборгованості, включаючи ПДВ.</w:t>
      </w:r>
    </w:p>
    <w:p w14:paraId="3EE2FEB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5. Основні принципи облікової політики (продовження)</w:t>
      </w:r>
    </w:p>
    <w:p w14:paraId="2553626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Аванси отримані. Аванси отримані обліковуються у розмірі початково одержаних сум.</w:t>
      </w:r>
    </w:p>
    <w:p w14:paraId="0AF265F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Кредиторська заборгованість по основній діяльності і інша кредиторська заборгованість. Кредиторська заборгованість за основною діяльністю та інша кредиторська заборгованість нараховується, коли контрагент виконав свої зобов'язання за договором, спочатку визнається за справедливою вартістю, а у подальшому оцінюється за амортизованою вартістю з використанням методу ефективної процентної ставки. </w:t>
      </w:r>
    </w:p>
    <w:p w14:paraId="103F04E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Резерви по зобов'язаннях і платежах.Резерви зобов'язань та відрахувань визнаються, коли Компанія має теперішнє юридичне або передбачуване зобов'язання в результаті минулих подій, існує ймовірність, що для погашення такого зобов'язання потрібно буде вилучити ресурси, а суму цього зобов'язання можна розрахувати з достатнім рівнем точності. Коли існують декілька схожих зобов'язань, імовірність того, що для їх погашення знадобиться відтік грошових коштів, визначається для всього класу таких зобов'язань. Резерв визнається, навіть коли ймовірність відтоку грошових коштів щодо будь-якої позиції, включеної до одного й того ж классу зобов'язань, є незначною.</w:t>
      </w:r>
    </w:p>
    <w:p w14:paraId="5CAB1C8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5. Основні принципи облікової політики (продовження)</w:t>
      </w:r>
    </w:p>
    <w:p w14:paraId="2B7168D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Прибуток на акцію. Прибуток на акцію розраховується діленням прибутку або збитку, що належить власникам Компанії, на середньозважену кількість випущених акцій з долею участі протягом звітного року. Компанія не має фінансових інструментів з розводнюючим ефектом або конвертованих фінансових інструментів, які привели б до зміни кількості випущених акцій.</w:t>
      </w:r>
    </w:p>
    <w:p w14:paraId="38D0C49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Визнання доходів. Виручка від реалізації готової продукції, товарів, робіт і послуг (дохід за договорами з покупцями) визнається тоді, коли (або в міру того, як) Компанія виконує свої обов'язки до виконання за договором шляхом передачі товарів або послуг (тобто, активів), які підлягають поставці покупцеві. В момент укладення договору Компанія визначає, чи виконує вона обов'язок довиконання протягом періоду або в певний момент часу. Якщо обов'язок довиконання невиконується протягом періоду, Компанія виконує обов'язок довиконання в певний момент часу. Товари або послуги вважаються переданими, коли (або в міру того, як) покупець отримує контроль над ними.</w:t>
      </w:r>
    </w:p>
    <w:p w14:paraId="3C13D58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Для кожного обов'язку до виконання, виконуваного протягом періоду, Компанія визнає виручку протягом періоду, оцінюючи ступінь повноти виконання обов'язків до виконання. Для оцінки ступеня виконання обов'язків до виконання Компанія застосовує методи результатів і методи ресурсів в залежності від технологічних особливостей виробничого процесу і / або технологічних характеристик товарів або послуг, а також економічно їдоцільності.</w:t>
      </w:r>
    </w:p>
    <w:p w14:paraId="5FF3D77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Виручка оцінюється як частина ціни угоди (яка виключає оцінки змінного відшкодування, які є обмеженими), що розподіляється на обов'язок до виконання, коли (або в міру того, як) цей обов'язок до виконання виконується, без податку на додану вартість (ПДВ).</w:t>
      </w:r>
    </w:p>
    <w:p w14:paraId="289CC86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5. Основні принципи облікової політики (продовження)</w:t>
      </w:r>
    </w:p>
    <w:p w14:paraId="21C082F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Визнання витрат. Витрати обліковуються за методом нарахування. Витрати визнаються в разі зменшення майбутніх економічних вигод, пов'язаних зі зменшенням активів або збільшенням зобов'язань, які можуть бути надійнооцінені. Витрати, якінеможливо прямо пов'язати з доходом певного періоду, відображаються у складі витрат того звітного періоду, в якому вони були здійснені. Якщо актив забезпечує одержання </w:t>
      </w:r>
      <w:r w:rsidRPr="00670C72">
        <w:rPr>
          <w:rFonts w:ascii="Courier New" w:eastAsia="Times New Roman" w:hAnsi="Courier New" w:cs="Courier New"/>
          <w:sz w:val="20"/>
          <w:szCs w:val="24"/>
          <w:lang w:val="uk-UA" w:eastAsia="uk-UA"/>
        </w:rPr>
        <w:lastRenderedPageBreak/>
        <w:t>економічних вигод протягом кількох звітних періодів, то витрати визнаються шляхом систематичного розподілу їх вартості між відповідними звітними періодами.</w:t>
      </w:r>
    </w:p>
    <w:p w14:paraId="716D010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Фінансові прибутки і витрати. Фінансові доходи та витрати включають процентні витрати за позиковими коштами, прибутки та збитки від курсової різниці. Всі процентні та інші витрати за позиковими коштами відносяться на витрати із використанням методу ефективної процентної ставки.</w:t>
      </w:r>
    </w:p>
    <w:p w14:paraId="7DCCD4A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Винагороди працівникам.</w:t>
      </w:r>
    </w:p>
    <w:p w14:paraId="3606577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Заробітна плата, єдиний соціальний внесок України, щорічні відпускні і лікарняні, преміальні і не грошові винагороди (наприклад, безкоштовне медичне обслуговування) нараховуються того року, в якому відповідні послуги надаються працівниками Компанії. </w:t>
      </w:r>
    </w:p>
    <w:p w14:paraId="2C57545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2D4C5A9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Винагороди працівникам. План зі встановленими внесками.. Компанія платить передбачені законодавством внески до Фонду соціального страхування по тимчасовій втраті працездатності, Фонду загальнодержавного соціального страхування України на випадок безробіття та Пенсійного фонду у вигляді единого соціального внеску на користь своїх співробітників. Внесок розраховується як відсоток від поточної валової суми заробітної плати і відноситься на витрати у міру їх виникнення.  </w:t>
      </w:r>
    </w:p>
    <w:p w14:paraId="653C0E6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Винагороди працівникам. План із встановленими виплатами. Компанія бере участь в обов'язковому державному пенсійному плані із встановленими виплатами, який передбачає достроковий вихід на пенсію працівників, що працюють на робочих місцях зі шкідливими та небезпечними для здоров'я умовами. Компанія також здійснює одноразові виплати при виході на пенсію на певних умовах.</w:t>
      </w:r>
    </w:p>
    <w:p w14:paraId="4C022E9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Зобов'язання за встановленими виплатами сплачуються разово за розрахунками узгодженими з Пенсійним Фондом України. Забезпечення під ці зобовязання Компанією не нараховуються, через незначні суми таких виплат.</w:t>
      </w:r>
    </w:p>
    <w:p w14:paraId="0AC1F2C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6. Істотні бухгалтерські оцінки і судження при застосуванні облікової політики</w:t>
      </w:r>
    </w:p>
    <w:p w14:paraId="4D8C992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Компанія робить оцінки та припущення, які впливають на суми, визнані у фінансовій звітності. Розрахунки та судження постійно оцінюються і базуються на попередньому досвіді керівництва та інших факторах, у тому числі на очікуваннях щодо майбутніх подій, які вважаються обґрунтованими за існуючих обставин. Крім вказаних оцінок, керівництво Компанії також використовує певні професійні судження при застосуванні принципів облікової політики. Професійні судження, які чинять найбільш суттєвий вплив на суми, що відображаються у фінансовій звітності, та оцінки, результатом яких можуть бути значні коригування балансової вартості активів та зобов'язань протягом наступного фінансового року, включають: </w:t>
      </w:r>
    </w:p>
    <w:p w14:paraId="25DC88F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6. Істотні бухгалтерські оцінки і судження при застосуванні облікової політики (продовження)</w:t>
      </w:r>
    </w:p>
    <w:p w14:paraId="187E779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Припущення про подальшу безперервну діяльність.  Керівництво вважає, що Компанія буде продовжувати діяльність як безперервно діюче підприємство. Це припущення ґрунтується на поточних намірах та фінансовому стані Компанії (Примітка 1).</w:t>
      </w:r>
    </w:p>
    <w:p w14:paraId="46BEC73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Податкове законодавство. Податкове, валютне та митне законодавство України дозволяє різні тлумачення.</w:t>
      </w:r>
    </w:p>
    <w:p w14:paraId="1FEDE11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Початкове визнання операцій з пов'язаними сторонами. У підприємства немає пов'язаних осіб. </w:t>
      </w:r>
    </w:p>
    <w:p w14:paraId="03E06A0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Знецінення основних засобів. На кожну звітну дату Компанія визначає наявність об'єктивних ознак знецінення основних засобів. Якщо такі об'єктивні ознаки існують, Компанія оцінює відновлювану вартість активу. Вартість відшкодування активу - це справедлива вартість активу або одиниці, що генерує грошові кошти, за вирахуванням витрат на продаж або вартість використання активу, залежно від того, яка з них більша. Вартість відшкодування визначається для окремого активу, за винятком випадків, коли від активу не надходять грошові потоки, що є значною мірою незалежними від грошових потоків, що надходять від інших активів або груп активів. Для цього необхідно розраховувати корисну вартість одиниць, що генерують грошові кошти, на які віднесений об'єкт основних засобів. Для розрахунку корисної вартості Компанія повинна здійснити оцінку очікуваних майбутніх грошових потоків від одиниці, що генерує грошові кошти, а також обрати відповідну ставку дисконту, необхідну, щоб обчислити приведену вартість цих грошових потоків. </w:t>
      </w:r>
    </w:p>
    <w:p w14:paraId="5351278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7. Застосування нових та переглянутих Міжнародних стандартів фінансової звітності</w:t>
      </w:r>
    </w:p>
    <w:p w14:paraId="6B661F5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Нові та змінені стандарти, прийняті Компанією. </w:t>
      </w:r>
    </w:p>
    <w:p w14:paraId="47CE0AE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Компанія вперше застосувала такі нормативні документи і поправки для свого річного звітного періоду, що починається 1 січня 2018 року: </w:t>
      </w:r>
    </w:p>
    <w:p w14:paraId="46850AC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МСФЗ (IFRS) 9 "Фінансові інструменти" (випущено 24 липня 2014 року і набирає чинності для річних періодів, що починаються 1 січня 2018 року або після цієї дати);</w:t>
      </w:r>
    </w:p>
    <w:p w14:paraId="78FB130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МСФЗ (IFRS) 15 "Виручка за договорами з покупцями" (випущений 28 травня 2014 року і набуває чинності для річних періодів, що починаються 1 січня 2018 року або після цієї дати);</w:t>
      </w:r>
    </w:p>
    <w:p w14:paraId="5315461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Щорічні поліпшення циклу МСФЗ 2014-2016 рр. - Поправки до МСФЗ 1 та МСБО 28 (випущені 8 грудня 2016 року і набирають чинності для річних періодів, що починаються 1 січня 2018 року або після цієї дати);</w:t>
      </w:r>
    </w:p>
    <w:p w14:paraId="722DA3E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lastRenderedPageBreak/>
        <w:t xml:space="preserve">МСФЗ (IFRS) 9 "Фінансові інструменти" </w:t>
      </w:r>
    </w:p>
    <w:p w14:paraId="5BF6022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07BD6A3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Класифікація. У зв'язку з застосуванням МСФЗ (IFRS) 9 відбулися зміни в класифікації фінансових активів та фінансових зобов'язань Компанії.</w:t>
      </w:r>
    </w:p>
    <w:p w14:paraId="08A05D8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Фінансові активи, які були класифіковані Компанією згідно МСБО 39 у категорії "інвестиції, утримувані до погашення" та "позики та дебіторська заборгованість", були класифіковані за МСФЗ (IFRS) 9 у категорію "фінансові активи, які оцінюються за амортизованою вартістю", виходячи з бізнес-моделі, використовуваної Компанією для управління фінансовими активами та характеристик фінансових активів, пов'язаних з передбаченими договором грошовими потоками. </w:t>
      </w:r>
    </w:p>
    <w:p w14:paraId="0B2FE71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7. Застосування нових та переглянутих Міжнародних стандартів фінансової звітності (продовження)</w:t>
      </w:r>
    </w:p>
    <w:p w14:paraId="47C062C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Це обумовлено тим, що такі фінансові активи утримуються в рамках бізнес-моделі, метою якої є утримання фінансових активів для одержання договірних грошових потоків; і договірні умови фінансового активу генерують у певні дати грошові потоки, котрі є суто виплатами основної суми та процентів на непогашену частку основної суми. Метод обліку після первинного визнання таких фінансових активів не змінився - облік ведеться за амортизованою собівартістю, застосовуючи метод ефективного відсотка.</w:t>
      </w:r>
    </w:p>
    <w:p w14:paraId="3A9A197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44D0251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Класифікація фінансових зобовязань Компанії не змінилася.</w:t>
      </w:r>
    </w:p>
    <w:p w14:paraId="002C30B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3A56716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Зменшення корисності. Компанія застосовує спрощений підхід до визнання очікуваних кредитних збитків на увесь строк дії торгової та іншої дебіторської заборгованості, як дозволено згідно з МСФЗ (IFRS) 9. Компанія відображає очікувані кредитні збитки та зміни очікуваних кредитних втрат на кожну звітну дату, щоб відобразити зміни в кредитному ризику після первісного визнання.</w:t>
      </w:r>
    </w:p>
    <w:p w14:paraId="2149D68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МСФЗ 15 "Дохід від договорів з клієнтами" </w:t>
      </w:r>
    </w:p>
    <w:p w14:paraId="28B824A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3B620CA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З 1 січня 2018 року Компанія зобов'язана застосовувати МСФЗ (IFRS) 15 "Дохід від договорів з клієнтами". Визнання вимог нових стандартів забезпечують більш поширені вказівки щодо складних угод, таких як облік багатокомпонентних домовленостей. Новий стандарт застосовує основний принцип, згідно з яким доходи повинні визнаватися, коли товари або послуги передаються замовнику за ціною операції. Будь-які пов'язані товари або послуги, які відрізняються, повинні бути визнані відокремленно, а будь-які знижки повинні, як правило, бути розподілені по окремих елементах. Якщо розмір компенсації змінюється з будь-якої причини, мінімальні суми повинні бути визнані, якщо вони не мають значного ризику скасування/повернення. Суттєві ідентифіковані витрати, пов'язані з забезпеченням контрактів з клієнтами, повинні бути капіталізовані та амортизовані протягом періоду, коли Компанія отримує економічні вигоди від контракту.</w:t>
      </w:r>
    </w:p>
    <w:p w14:paraId="3B8D410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3504B73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Керівництво розглянуло низку типових угод на постачання товарів, робіт, послуг, що використовуються для напрямку доходів. За оцінкою менеджменту коригування залишку нерозподіленого прибутку на 1 січня 2019 року по окремим контрактам з клієнтами відсутнє або є несуттєвим, тому залишок нерозподіленого прибутку на 01 січня 2019 року не був перерахований у фінансовій звітності Компанії.</w:t>
      </w:r>
    </w:p>
    <w:p w14:paraId="10F63EC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51D34B2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Визнання доходу. Компанія використовує стандартну п'яти-крокову модель передбачену МСФЗ (IFRS) 15. Компанія визнає доходи тоді, коли (або як тільки) задоволене зобов'язання щодо виконання, тобто коли контроль над товарами або послугами, який супроводжує зобов'язання до виконання, був переданий клієнту. </w:t>
      </w:r>
    </w:p>
    <w:p w14:paraId="31F728D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71E62B0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Застосування МСФЗ (IFRS) 15 не мало істотного впливу на фінансовий стан та/або фінансові показники діяльності Компанії.</w:t>
      </w:r>
    </w:p>
    <w:p w14:paraId="260E69F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8. Виправлення помилок.</w:t>
      </w:r>
    </w:p>
    <w:p w14:paraId="1204E7D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Помилок в період  2018- 2019роках не було.</w:t>
      </w:r>
    </w:p>
    <w:p w14:paraId="613F60F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9. Розрахунки і операції з пов'язаними сторонами</w:t>
      </w:r>
    </w:p>
    <w:p w14:paraId="577814E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Повязаних сторін у підприємства немає. Тому  таких операцій  у 2018-2019рр. не було.</w:t>
      </w:r>
    </w:p>
    <w:p w14:paraId="34C804E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78717B0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34894BE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230C14C"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uk-UA" w:eastAsia="uk-UA"/>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w:t>
      </w:r>
      <w:r w:rsidRPr="00670C72">
        <w:rPr>
          <w:rFonts w:ascii="Times New Roman" w:eastAsia="Times New Roman" w:hAnsi="Times New Roman" w:cs="Times New Roman"/>
          <w:b/>
          <w:sz w:val="24"/>
          <w:szCs w:val="24"/>
          <w:lang w:val="uk-UA" w:eastAsia="uk-UA"/>
        </w:rPr>
        <w:lastRenderedPageBreak/>
        <w:t>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w:t>
      </w:r>
    </w:p>
    <w:p w14:paraId="737429D1"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p>
    <w:p w14:paraId="4A75336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Назва показників</w:t>
      </w:r>
      <w:r w:rsidRPr="00670C72">
        <w:rPr>
          <w:rFonts w:ascii="Courier New" w:eastAsia="Times New Roman" w:hAnsi="Courier New" w:cs="Courier New"/>
          <w:sz w:val="20"/>
          <w:szCs w:val="24"/>
          <w:lang w:val="uk-UA" w:eastAsia="uk-UA"/>
        </w:rPr>
        <w:tab/>
        <w:t xml:space="preserve">             Од.вим.</w:t>
      </w:r>
      <w:r w:rsidRPr="00670C72">
        <w:rPr>
          <w:rFonts w:ascii="Courier New" w:eastAsia="Times New Roman" w:hAnsi="Courier New" w:cs="Courier New"/>
          <w:sz w:val="20"/>
          <w:szCs w:val="24"/>
          <w:lang w:val="uk-UA" w:eastAsia="uk-UA"/>
        </w:rPr>
        <w:tab/>
        <w:t xml:space="preserve">         Звіт 2018 р.</w:t>
      </w:r>
      <w:r w:rsidRPr="00670C72">
        <w:rPr>
          <w:rFonts w:ascii="Courier New" w:eastAsia="Times New Roman" w:hAnsi="Courier New" w:cs="Courier New"/>
          <w:sz w:val="20"/>
          <w:szCs w:val="24"/>
          <w:lang w:val="uk-UA" w:eastAsia="uk-UA"/>
        </w:rPr>
        <w:tab/>
        <w:t xml:space="preserve">   Звіт 2019 р.  2019р. у % до 2018р.</w:t>
      </w:r>
    </w:p>
    <w:p w14:paraId="0D41053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Обсяг товарної продукції</w:t>
      </w:r>
      <w:r w:rsidRPr="00670C72">
        <w:rPr>
          <w:rFonts w:ascii="Courier New" w:eastAsia="Times New Roman" w:hAnsi="Courier New" w:cs="Courier New"/>
          <w:sz w:val="20"/>
          <w:szCs w:val="24"/>
          <w:lang w:val="uk-UA" w:eastAsia="uk-UA"/>
        </w:rPr>
        <w:tab/>
        <w:t xml:space="preserve">тис.грн. </w:t>
      </w:r>
      <w:r w:rsidRPr="00670C72">
        <w:rPr>
          <w:rFonts w:ascii="Courier New" w:eastAsia="Times New Roman" w:hAnsi="Courier New" w:cs="Courier New"/>
          <w:sz w:val="20"/>
          <w:szCs w:val="24"/>
          <w:lang w:val="uk-UA" w:eastAsia="uk-UA"/>
        </w:rPr>
        <w:tab/>
        <w:t xml:space="preserve">             100965,3</w:t>
      </w:r>
      <w:r w:rsidRPr="00670C72">
        <w:rPr>
          <w:rFonts w:ascii="Courier New" w:eastAsia="Times New Roman" w:hAnsi="Courier New" w:cs="Courier New"/>
          <w:sz w:val="20"/>
          <w:szCs w:val="24"/>
          <w:lang w:val="uk-UA" w:eastAsia="uk-UA"/>
        </w:rPr>
        <w:tab/>
        <w:t xml:space="preserve">       91153,2              90,3</w:t>
      </w:r>
    </w:p>
    <w:p w14:paraId="1271642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Обсяг реалізованої продукції</w:t>
      </w:r>
      <w:r w:rsidRPr="00670C72">
        <w:rPr>
          <w:rFonts w:ascii="Courier New" w:eastAsia="Times New Roman" w:hAnsi="Courier New" w:cs="Courier New"/>
          <w:sz w:val="20"/>
          <w:szCs w:val="24"/>
          <w:lang w:val="uk-UA" w:eastAsia="uk-UA"/>
        </w:rPr>
        <w:tab/>
        <w:t>тис.грн.</w:t>
      </w:r>
      <w:r w:rsidRPr="00670C72">
        <w:rPr>
          <w:rFonts w:ascii="Courier New" w:eastAsia="Times New Roman" w:hAnsi="Courier New" w:cs="Courier New"/>
          <w:sz w:val="20"/>
          <w:szCs w:val="24"/>
          <w:lang w:val="uk-UA" w:eastAsia="uk-UA"/>
        </w:rPr>
        <w:tab/>
      </w:r>
      <w:r w:rsidRPr="00670C72">
        <w:rPr>
          <w:rFonts w:ascii="Courier New" w:eastAsia="Times New Roman" w:hAnsi="Courier New" w:cs="Courier New"/>
          <w:sz w:val="20"/>
          <w:szCs w:val="24"/>
          <w:lang w:val="uk-UA" w:eastAsia="uk-UA"/>
        </w:rPr>
        <w:tab/>
        <w:t xml:space="preserve">     104086,5</w:t>
      </w:r>
      <w:r w:rsidRPr="00670C72">
        <w:rPr>
          <w:rFonts w:ascii="Courier New" w:eastAsia="Times New Roman" w:hAnsi="Courier New" w:cs="Courier New"/>
          <w:sz w:val="20"/>
          <w:szCs w:val="24"/>
          <w:lang w:val="uk-UA" w:eastAsia="uk-UA"/>
        </w:rPr>
        <w:tab/>
        <w:t xml:space="preserve">       80799,6              77,6</w:t>
      </w:r>
    </w:p>
    <w:p w14:paraId="231AD70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Чисельність  працюючих усього</w:t>
      </w:r>
      <w:r w:rsidRPr="00670C72">
        <w:rPr>
          <w:rFonts w:ascii="Courier New" w:eastAsia="Times New Roman" w:hAnsi="Courier New" w:cs="Courier New"/>
          <w:sz w:val="20"/>
          <w:szCs w:val="24"/>
          <w:lang w:val="uk-UA" w:eastAsia="uk-UA"/>
        </w:rPr>
        <w:tab/>
        <w:t>осіб</w:t>
      </w:r>
      <w:r w:rsidRPr="00670C72">
        <w:rPr>
          <w:rFonts w:ascii="Courier New" w:eastAsia="Times New Roman" w:hAnsi="Courier New" w:cs="Courier New"/>
          <w:sz w:val="20"/>
          <w:szCs w:val="24"/>
          <w:lang w:val="uk-UA" w:eastAsia="uk-UA"/>
        </w:rPr>
        <w:tab/>
        <w:t xml:space="preserve">             104</w:t>
      </w:r>
      <w:r w:rsidRPr="00670C72">
        <w:rPr>
          <w:rFonts w:ascii="Courier New" w:eastAsia="Times New Roman" w:hAnsi="Courier New" w:cs="Courier New"/>
          <w:sz w:val="20"/>
          <w:szCs w:val="24"/>
          <w:lang w:val="uk-UA" w:eastAsia="uk-UA"/>
        </w:rPr>
        <w:tab/>
        <w:t xml:space="preserve">           99</w:t>
      </w:r>
      <w:r w:rsidRPr="00670C72">
        <w:rPr>
          <w:rFonts w:ascii="Courier New" w:eastAsia="Times New Roman" w:hAnsi="Courier New" w:cs="Courier New"/>
          <w:sz w:val="20"/>
          <w:szCs w:val="24"/>
          <w:lang w:val="uk-UA" w:eastAsia="uk-UA"/>
        </w:rPr>
        <w:tab/>
        <w:t xml:space="preserve">                95,2</w:t>
      </w:r>
    </w:p>
    <w:p w14:paraId="57B6D76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Середньомісячна  заробітна плата 1-го працюючого  грн.</w:t>
      </w:r>
      <w:r w:rsidRPr="00670C72">
        <w:rPr>
          <w:rFonts w:ascii="Courier New" w:eastAsia="Times New Roman" w:hAnsi="Courier New" w:cs="Courier New"/>
          <w:sz w:val="20"/>
          <w:szCs w:val="24"/>
          <w:lang w:val="uk-UA" w:eastAsia="uk-UA"/>
        </w:rPr>
        <w:tab/>
        <w:t>14278,1        15067,8</w:t>
      </w:r>
      <w:r w:rsidRPr="00670C72">
        <w:rPr>
          <w:rFonts w:ascii="Courier New" w:eastAsia="Times New Roman" w:hAnsi="Courier New" w:cs="Courier New"/>
          <w:sz w:val="20"/>
          <w:szCs w:val="24"/>
          <w:lang w:val="uk-UA" w:eastAsia="uk-UA"/>
        </w:rPr>
        <w:tab/>
        <w:t xml:space="preserve">            105,5</w:t>
      </w:r>
    </w:p>
    <w:p w14:paraId="1C72009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5C8DF5A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4D15DC1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За підсумками поточного року обсяг виробництва промислової товарної продукції у діючих оптових цінах склав 91153,2 тис.грн. (за 2018 рік - 100965,3 тис.грн.)., в тому числі по видах:</w:t>
      </w:r>
    </w:p>
    <w:p w14:paraId="5AAA133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автобуси  - 79789,6  тис.грн.;</w:t>
      </w:r>
    </w:p>
    <w:p w14:paraId="49AFCDD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послуги з переобладнання - 11363,6  тис. грн.</w:t>
      </w:r>
    </w:p>
    <w:p w14:paraId="7877A48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Обсяг реалізованої товарної продукції ПрАТ "Завод "Часівоярські автобуси" в 2019 році склав 80799,6 тис.грн. (2018 рік - 104086,5 тис.грн.), в тому числі по видах:</w:t>
      </w:r>
    </w:p>
    <w:p w14:paraId="20F0254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автобуси   -  69435,4 тис.грн.;</w:t>
      </w:r>
    </w:p>
    <w:p w14:paraId="37D2612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послуги з переобладнання - 11364,2 тис.грн.</w:t>
      </w:r>
    </w:p>
    <w:p w14:paraId="1CE682B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Середньомісячна заробітна плата одного штатного працівника за 2019 рік збільшилася у порівнянні з минулим роком на 5,5% та склала 15067,8 грн. (у 2018 році - 14278,1 тис.грн.). У наступному 2020 році заробітна плата одного працівника підприємства поступово зростатиме.</w:t>
      </w:r>
    </w:p>
    <w:p w14:paraId="5230927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2C70F5F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0497F64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Основні конкуренти ПрАТ "Завод "Часівоярські автобуси":</w:t>
      </w:r>
    </w:p>
    <w:p w14:paraId="54D0699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5A70D27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Приватне акціонерне товариство "Автомобільна Компанія "Богдан Моторс";</w:t>
      </w:r>
    </w:p>
    <w:p w14:paraId="35466FE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Приватне акціонерне товариство "Чернігівський автомобільний завод" корпорації "Еталон";</w:t>
      </w:r>
    </w:p>
    <w:p w14:paraId="6A3EC60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Приватне акціонерне товариство "Бориспільський автозавод" корпорації "Еталон";</w:t>
      </w:r>
    </w:p>
    <w:p w14:paraId="053F083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Приватне акціонерне товариство "Запоріжський автомобілебудівний завод".</w:t>
      </w:r>
    </w:p>
    <w:p w14:paraId="5E2A85A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20577FC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Основні споживачі продукції підприємства :</w:t>
      </w:r>
    </w:p>
    <w:p w14:paraId="57CD38F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770FA03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Публичне акціонерне товариство "Білоцерковскій автобусний парк"</w:t>
      </w:r>
    </w:p>
    <w:p w14:paraId="2D815BA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Приватне підприємство "СТАЛКЕР"</w:t>
      </w:r>
    </w:p>
    <w:p w14:paraId="56A700F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Товариство з обмеженою відповідальністю "ДИМЕРСЬКЕ АТП"</w:t>
      </w:r>
    </w:p>
    <w:p w14:paraId="5FDE07D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Товариство з обмеженою відповідальністю  "УЛФ -ФІНАНС" </w:t>
      </w:r>
    </w:p>
    <w:p w14:paraId="63E058D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Товариство з обмеженою відповідальністю  "КЛАЙТ"</w:t>
      </w:r>
    </w:p>
    <w:p w14:paraId="30BDFD3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Товариство з обмеженою відповідальністю "Лізингфінанс"</w:t>
      </w:r>
    </w:p>
    <w:p w14:paraId="03A8D6A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Товариство з обмеженою відповідальністю   "АВТОСТАНЦІЯ СТРІЙ"</w:t>
      </w:r>
    </w:p>
    <w:p w14:paraId="7F4018D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Приватне підприємство" Євротранс Юг"</w:t>
      </w:r>
    </w:p>
    <w:p w14:paraId="5906BFB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Приватне підприємство "НАДІЯ 2000"</w:t>
      </w:r>
    </w:p>
    <w:p w14:paraId="72F5727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Товариство з обмеженою відповідальністю "ПОЛІТЕХАВТО-Б" </w:t>
      </w:r>
    </w:p>
    <w:p w14:paraId="4D355F2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38F407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Головною споживчою властивістю виробленої продукції є її надійність, низькі затрати на обслуговування  транспортних засобів.</w:t>
      </w:r>
    </w:p>
    <w:p w14:paraId="79A8058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3DE88A5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Продукція ПрАТ "Завод "Часівоярські  автобуси"</w:t>
      </w:r>
    </w:p>
    <w:p w14:paraId="1D0F3EE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6CEC4EC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---Автобус РУТА 25F (категорія М2, клас II, пасажиромісткість 24)</w:t>
      </w:r>
    </w:p>
    <w:p w14:paraId="4097DB2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CBE2D9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Автобус РУТА 25   (категорія М2, клас II,  пасажиромісткість 25)</w:t>
      </w:r>
    </w:p>
    <w:p w14:paraId="46E716C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2A628B5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---Автобус РУТА 44С (категорія М3, клас II, пасажиромісткість 45)</w:t>
      </w:r>
    </w:p>
    <w:p w14:paraId="2189674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2F4B9EE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---Автобус РУТА 22   (категорія М2,  клас II,  пасажиромісткість 24)</w:t>
      </w:r>
    </w:p>
    <w:p w14:paraId="031BDFC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5F64C9A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Автобус РУТА 40С (категорія М3,  клас I,   пасажиромісткість  44) </w:t>
      </w:r>
    </w:p>
    <w:p w14:paraId="38990F3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62EAACD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--Автобус  РУТА 23   (категорія М2, клас I,   пасажиромісткість 24)</w:t>
      </w:r>
    </w:p>
    <w:p w14:paraId="5FF6975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218C48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Автобус РУТА 33С (категорія М3, клас II, пасажиромісткість 33)</w:t>
      </w:r>
    </w:p>
    <w:p w14:paraId="5B37C29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0531BF8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608D644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2B4BCCA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5F727F8"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uk-UA" w:eastAsia="uk-UA"/>
        </w:rPr>
        <w:t>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w:t>
      </w:r>
    </w:p>
    <w:p w14:paraId="45C50DE4"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p>
    <w:p w14:paraId="33B2B18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2014 рік</w:t>
      </w:r>
    </w:p>
    <w:p w14:paraId="69516FB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За звiтний перiод було введено до експлуатації основних засобiв на суму 610,0 тис. грн., в тому числi:</w:t>
      </w:r>
    </w:p>
    <w:p w14:paraId="7438B4D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будинків та споруд на суму 423,0 тис. грн. (полiпшення будівель, зв'язанi з отриманням в майбутньому економiчних вигод);</w:t>
      </w:r>
    </w:p>
    <w:p w14:paraId="3E7EC71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машин та обладнання на суму 187,0 тис. грн. (придбання нових, полiпшення обладнання, зв'язанi з отриманням в майбутньому економiчних вигод);</w:t>
      </w:r>
    </w:p>
    <w:p w14:paraId="20A8AAA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У ПАТ за звiтний перiод внаслiдок списання та реалізації вибули:</w:t>
      </w:r>
    </w:p>
    <w:p w14:paraId="01A8893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Машини та обладнання по первiснiй вартостi  39,0 тис. грн., знос - 39,0 тис. грн.</w:t>
      </w:r>
    </w:p>
    <w:p w14:paraId="39A4B8B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Транспортні засоби по первiснiй вартостi  273,0 тис. грн., знос - 82,0 тис. грн.</w:t>
      </w:r>
    </w:p>
    <w:p w14:paraId="7F4EB44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За звiтний перiод надiйшло нематерiальних активiв на суму 60,0 тис. грн.</w:t>
      </w:r>
    </w:p>
    <w:p w14:paraId="0967A3E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На 31.12.2014 р. вартiсть запасiв склала на Пiдприємствi 14473,0 тис. грн., у тому числi: </w:t>
      </w:r>
    </w:p>
    <w:p w14:paraId="6808662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виробничi запаси на суму 10708,0 тис. грн.;</w:t>
      </w:r>
    </w:p>
    <w:p w14:paraId="2544DD9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незавершене виробництво на суму 2013,0 тис. грн.</w:t>
      </w:r>
    </w:p>
    <w:p w14:paraId="5DF4918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готова продукцiя на суму 1752,0 тис. грн.</w:t>
      </w:r>
    </w:p>
    <w:p w14:paraId="0A8025C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2015 рік</w:t>
      </w:r>
    </w:p>
    <w:p w14:paraId="7135806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За звiтний перiод було введено до експлуатації основних засобiв на суму 212,0 тис. грн., в тому числi:</w:t>
      </w:r>
    </w:p>
    <w:p w14:paraId="2C8B019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машин та обладнання на суму 200,0 тис. грн. (придбання нових, полiпшення обладнання, зв'язанi з отриманням в майбутньому економiчних вигод);</w:t>
      </w:r>
    </w:p>
    <w:p w14:paraId="6BC8337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транспортних засобів на суму 6,0 тис. грн. (полiпшення, зв'язанi з отриманням в майбутньому економiчних вигод);</w:t>
      </w:r>
    </w:p>
    <w:p w14:paraId="7A6AB4D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інструментів, приладів, інвентарю на суму 6,0 тис. грн. (придбання нових).</w:t>
      </w:r>
    </w:p>
    <w:p w14:paraId="6AA7A17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У ПАТ за звiтний перiод вибули основнi засоби первiсна вартiсть яких складає 41,0 тис. грн., знос - 41,0 тис.грн. Внаслiдок списання вибули основнi засоби з iзносом 100 % первісна вартiсть яких становить 41,0 тис. грн., в тому числі машин та обладнання на 41,0 тис. грн. </w:t>
      </w:r>
    </w:p>
    <w:p w14:paraId="3BE9856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Вартiсть запасiв станом на 31.12.2015 р. склала на Пiдприємствi 40859,0 тис. грн., у тому числi: </w:t>
      </w:r>
    </w:p>
    <w:p w14:paraId="08B09FD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виробничi запаси на суму 28258,0 тис. грн.;</w:t>
      </w:r>
    </w:p>
    <w:p w14:paraId="7AF0842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незавершене виробництво на суму 4373,0 тис. грн.;</w:t>
      </w:r>
    </w:p>
    <w:p w14:paraId="780B64F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готова продукцiя на суму 8228,0 тис. грн.</w:t>
      </w:r>
    </w:p>
    <w:p w14:paraId="682E82B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2016 рік</w:t>
      </w:r>
    </w:p>
    <w:p w14:paraId="5B5AB9D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За звітний період було введено до експлуатації основних засобів на суму 165,0 тис.грн., в тому числі:</w:t>
      </w:r>
    </w:p>
    <w:p w14:paraId="42977E5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машин та обладнання на суму 127,0 тис.грн. (придбання нових,поліпшення</w:t>
      </w:r>
    </w:p>
    <w:p w14:paraId="48D77DC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обладнання,зв'язані з отриманням в майбутньому економічних вигод);</w:t>
      </w:r>
    </w:p>
    <w:p w14:paraId="0E019D9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інструментів,приладів,інвентарю на суму 38,0 тис.грн.(придбання нових).</w:t>
      </w:r>
    </w:p>
    <w:p w14:paraId="6F06FF8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У звітному періоді основних засобів не було списано.</w:t>
      </w:r>
    </w:p>
    <w:p w14:paraId="7A85797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Вартiсть запасiв станом на 31.12.2016 р. склала на Пiдприємствi 37693,0 тис. грн., у тому числi: </w:t>
      </w:r>
    </w:p>
    <w:p w14:paraId="6D91B6A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виробничi запаси на суму 21659,0 тис. грн.;</w:t>
      </w:r>
    </w:p>
    <w:p w14:paraId="0A18F83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незавершене виробництво на суму 5252,0 тис. грн.;</w:t>
      </w:r>
    </w:p>
    <w:p w14:paraId="7AF71DD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готова продукцiя на суму 10782,0 тис. грн.</w:t>
      </w:r>
    </w:p>
    <w:p w14:paraId="75407BF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45E1DD2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Протягом 2017року введено в експлуатацiю основних засобiв на загальну суму 425,0тис.грн., в т.ч.:</w:t>
      </w:r>
    </w:p>
    <w:p w14:paraId="04EDC9D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машини та обладнання - 385,0тис.грн.  </w:t>
      </w:r>
    </w:p>
    <w:p w14:paraId="3165A23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lastRenderedPageBreak/>
        <w:t>- інструменти, прилади, інвентар - 40,0тис.грн.</w:t>
      </w:r>
    </w:p>
    <w:p w14:paraId="230DC32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62052D9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Протягом 2017року вибуло основних засобiв, первiсна вартiсть яких склала - 11,0тис.грн., знос - 11,0тис.грн.,  в тому числi:</w:t>
      </w:r>
    </w:p>
    <w:p w14:paraId="7BB4274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машини i обладнання - первiсна вартiсть - 9,0тис.грн., знос -9,0тис.грн.,</w:t>
      </w:r>
    </w:p>
    <w:p w14:paraId="49535B3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iнструменти, прилади - первiсна вартiсть - 2,0тис.грн., знос - 2,0тис.грн. </w:t>
      </w:r>
    </w:p>
    <w:p w14:paraId="1DDFC64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2CC604C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Протягом 2018року введено в експлуатацiю основних засобiв на загальну суму 232,0тис.грн. - машини та обладнання.</w:t>
      </w:r>
    </w:p>
    <w:p w14:paraId="43B1491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034DBD3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Протягом 2018року вибуло основних засобiв, первiсна вартiсть яких склала - 47,0тис.грн., знос - 47,0тис.грн.,  в тому числi:</w:t>
      </w:r>
    </w:p>
    <w:p w14:paraId="585FBF5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машини i обладнання - первiсна вартiсть - 42,0тис.грн., знос -42,0тис.грн.,</w:t>
      </w:r>
    </w:p>
    <w:p w14:paraId="6C3D465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iнструменти, прилади - первiсна вартiсть - 5,0тис.грн., знос - 5,0тис.грн. </w:t>
      </w:r>
    </w:p>
    <w:p w14:paraId="05BFD27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2AF90F4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Протягом 2019року введено в експлуатацiю основних засобiв на загальну суму 290,0тис.грн. в т.ч.:</w:t>
      </w:r>
    </w:p>
    <w:p w14:paraId="2FCC8CB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 машини та обладнання- 91,0тис.грн.</w:t>
      </w:r>
    </w:p>
    <w:p w14:paraId="553EDB2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транспортні засоби - 172,0тис.грн.</w:t>
      </w:r>
    </w:p>
    <w:p w14:paraId="6769B05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інші основні засоби - 27,0тис.грн.</w:t>
      </w:r>
    </w:p>
    <w:p w14:paraId="5C9E152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379D569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Протягом 2019року вибуло основних засобiв, первiсна вартiсть яких склала - 4,0тис.грн., знос - 4,0тис.грн.,  в тому числi:</w:t>
      </w:r>
    </w:p>
    <w:p w14:paraId="2A0F191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машини i обладнання - первiсна вартiсть - 3,0тис.грн., знос -3,0тис.грн.,</w:t>
      </w:r>
    </w:p>
    <w:p w14:paraId="2042A9C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iнструменти, прилади - первiсна вартiсть - 1,0тис.грн., знос - 1,0тис.грн.</w:t>
      </w:r>
    </w:p>
    <w:p w14:paraId="3878EF8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2899730"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uk-UA" w:eastAsia="uk-UA"/>
        </w:rPr>
        <w:t>Інформація про 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в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14:paraId="4379C60F"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p>
    <w:p w14:paraId="31AFFB1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Підприємство здійснює господарську діяльність на основі права власності, на свій розсуд володіє, користується і розпоряджається належним йому майном, у тому числі має право надати майно іншим суб'єктам для використання його на праві власності, праві господарського відання чи праві оперативного управління, або на основі інших форм правового режиму майна, передбачених Господарчим Кодексом України. Виробничі потужності - потужності Підприємства, що використовуються в процесі виробництва продукції. Підприємство володіє виробничими потужностями, що значаться на його балансі на правах володіння, розпорядження, користування, без обмеження у термінах. </w:t>
      </w:r>
    </w:p>
    <w:p w14:paraId="473FE8A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Основних засобів, щодо яких існують передбачені чинним законодавством обмеження права власності на Підприємстві немає. Основнi засоби  у податковiй заставi не знаходяться.</w:t>
      </w:r>
    </w:p>
    <w:p w14:paraId="79CC7BC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Терміни використування складають:</w:t>
      </w:r>
    </w:p>
    <w:p w14:paraId="34B61EF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-будинків та споруд від 20 до 50 років;</w:t>
      </w:r>
    </w:p>
    <w:p w14:paraId="49CFE70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-машин та обладнання від 2 до 10 років;</w:t>
      </w:r>
    </w:p>
    <w:p w14:paraId="47DF52A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-транспортних засобів від 5 до 10 років;</w:t>
      </w:r>
    </w:p>
    <w:p w14:paraId="5D71EF2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-iнструментів,меблів, приладів від 4 до 10 років.</w:t>
      </w:r>
    </w:p>
    <w:p w14:paraId="76F1D23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Об'єкти  основних засобів використовуються Підприємством за цільовим призначенням.</w:t>
      </w:r>
    </w:p>
    <w:p w14:paraId="361A504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На підприємстві постійно проводяться поточні та капітальні ремонти основних засобів усіх груп.</w:t>
      </w:r>
    </w:p>
    <w:p w14:paraId="2A86E54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Для здійснення фінансово-господарської діяльності ПрАТ "Завод "Часiвоярськi автобуси"  має у власності:</w:t>
      </w:r>
    </w:p>
    <w:p w14:paraId="14177A3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 Виробничий комплекс  загальною площею 12156,3 кв.м., розташований за адресою: Донецька обл., м. Часів Яр, вул. Зелена, 1,  згідно свідоцтва про право власності від 27.09.2011 № 138 видане рішенням виконкому Часовоярської міської ради.</w:t>
      </w:r>
    </w:p>
    <w:p w14:paraId="63B84F2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Для здійснення фінансово-господарської діяльності ПрАТ "Завод "Часiвоярськi Автобуси"  надає в оренду:</w:t>
      </w:r>
    </w:p>
    <w:p w14:paraId="30C11D0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1. Частину території  загальною площею 12,0 кв.м., яка розташована за адресою: Донецька обл., м. Часів Яр, вул. Зелена, 1, згідно договору оренди від 01.07.2007 р. № б/н з ПрАТ "ВФ Україна"</w:t>
      </w:r>
    </w:p>
    <w:p w14:paraId="7B826BA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2. Нежитлове приміщення, яке розташоване за адресою: Донецька обл., м. Часів Яр, вул. Недогибченко, 79, загальною площею 152 кв.м., згідно договору оренди від 01.01.2019р. №1 з ФОП Рижих Н.М.</w:t>
      </w:r>
    </w:p>
    <w:p w14:paraId="5569D48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lastRenderedPageBreak/>
        <w:t>Протягом звітного року виробничі потужності Підприємства використовувались практично на 50 %.</w:t>
      </w:r>
    </w:p>
    <w:p w14:paraId="580AB1C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Ступiнь зносу основних засобiв виробничого призначення: будiвлi та споруди - 55%,  машини та обладнання - 85 %, транспортнi засоби - 99,5%, iншi - 90% , в цiлому - 75%. </w:t>
      </w:r>
    </w:p>
    <w:p w14:paraId="2D5319B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680EC6C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Всi виробничі потужності, спрямовані на розробку й постановку на виробництво нових видiв продукцiї. Така iнтенсивна pозpобка й змiна моделей викликана вимогами, що швидко ростуть та змiнюються, як перевiзникiв, так й адмiнiстративних органiв, якi здiйснюють органiзацiю й контроль за перевiзниками. Всi моделi, що серiйно випускаються, мають сертифiкат вiдповiдностi й узгодження конструкцiї, що вказує на високий рiвень виробництва.           Для забезпечення виробничого процесу заводом здобувалося устаткування рiзного напрямку вiд зварювального, шлiфувального до ПК. Пiдприємством проведена серйозна робота з освоєння технологій клейових складiв. Це передова технологiя, що дозволяє iстотно знизити питому вагу зварювальних робiт у процесi виготовлення автомобiля. Застосування вказаних технологiй дозволяє iстотно знизити споживання електроенергiї, сприяє пiдвищенню якостi робiт, забезпечує рiст мiцностi кузова, що збiльшує безпеку перевезення пасажирiв i строк безаварiйної роботи автобуса. Автобуси, зробленi у звiтному роцi, мають нову, бiльш досконалу за своїми практичними характеристиками пiдлогу. Змiнено на бiльш сучасний та елегантний зовнiшнiй дизайн усього автобуса. Мета розвитку підприємства  в 2019 році  полягала в безперервному вдосконаленні технологічних циклів, оновленні і ремонті основних засобів. Без ясного, глибоко продуманого виробничого циклу немає організованого виробництва. За минулий рік завод залишився вірний своїм традиціям, що склалися за всі роки існування. Дільниця виготовлення каркасів і підготовки шасі до виготовлення автобусів отримав абсолютно нову схему розташування обладнання. Ділянка в цілому отримала нову технологію, яка дозволила усунути зустрічні і пересічні потоки як деталей так і крупних вузлів. На ділянці зовнішньої обшивки цілком оновлений технологічний процес. Переглянуті види і кількість обладнання, його розташування на самій ділянці. Громіздке, технологічно і морально застаріле устаткування демонтоване. На його зміну прийшло мобільне, продуктивне, яке відповідає вимогам сьогоднішнього дня і технології. Це відрізні і зачистні машини, електролобзики, спіральні пневмотрубопроводи виробництва передових зарубіжних фірм Німеччини, Японії. Збудована будівля поста миття кузовів автобусів перед підготовкою їх до фарбування. І як логічне завершення перетворень виробничого циклу зроблено перепланування шліфувальної ділянки і ділянки внутрішньої обшивки автобусів. При рішенні основної задачі - усесвітньому зміцненні позицій заводу в збільшенні кількості автобусів, що випускаються, поліпшення їх якості, підвищенні конкурентоспроможності і ринкової стійкості, колектив заводу застосовує комплексний підхід. Вживання даного методу дозволяє піднімати і удосконалювати виробничо-технологічний рівень всіх ділянок і відділень, забезпечуючи зростання виробництва і введення нових моделей. Для поліпшення умов праці, забезпечення введення енергозбережних технологій, збільшення товарного навантаження на один кв. метр виробничої площі, кількості автобусів, що випускаються, на одного працівника заводу підприємство відмовилося від заходів підготовки до осінньо-зимового періоду. Зараз роботи по забезпеченню безперервності створення виробничий цінностей ведуться круглий рік. Так за минулий рік вироблені ремонтно-будівельні роботи на слюсарно-заготівельній ділянці№1,№2, у цеху внутрішньої обробки і комплектування автобусів, на ремонтно-транспортній ділянці. Всі роботи, підсумок яких що стійко працює і динамічно розвивається підприємство, не могли вироблятися без серйозних фінансових інвестицій. Всі проекти реалізовуються за власний рахунок.</w:t>
      </w:r>
    </w:p>
    <w:p w14:paraId="19EC310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Мета розвитку підприємства  в 2019 році  полягала в безпреривному вдосконаленні технологічних циклів, оновленні і ремонті основних засобів, а саме:</w:t>
      </w:r>
    </w:p>
    <w:p w14:paraId="1520F17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 завершення реконструкції оббивочної дільниці;</w:t>
      </w:r>
    </w:p>
    <w:p w14:paraId="2BDC56F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ab/>
        <w:t>- перенесення складу труб на площі складу загального призначення, що вивільняються;</w:t>
      </w:r>
    </w:p>
    <w:p w14:paraId="3F0141C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ab/>
        <w:t xml:space="preserve">- монтаж всіх металоконструкцій в новому складі труб під установку </w:t>
      </w:r>
      <w:r w:rsidRPr="00670C72">
        <w:rPr>
          <w:rFonts w:ascii="Courier New" w:eastAsia="Times New Roman" w:hAnsi="Courier New" w:cs="Courier New"/>
          <w:sz w:val="20"/>
          <w:szCs w:val="24"/>
          <w:lang w:val="uk-UA" w:eastAsia="uk-UA"/>
        </w:rPr>
        <w:tab/>
        <w:t>кран-балки;</w:t>
      </w:r>
    </w:p>
    <w:p w14:paraId="2E457FC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ab/>
        <w:t>- облаштування виробничих приміщень ОГМ;</w:t>
      </w:r>
    </w:p>
    <w:p w14:paraId="3B42F0B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ab/>
        <w:t>- подальший якісний розвиток моделей автобусів, що випускаються;</w:t>
      </w:r>
    </w:p>
    <w:p w14:paraId="121A9CD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ab/>
        <w:t>- постановка на виробництво нових досконаліших моделей;</w:t>
      </w:r>
    </w:p>
    <w:p w14:paraId="22009D1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ab/>
        <w:t>- постановка на виробництво і освоєння випуску автобуса на стислому газоподібному паливі.</w:t>
      </w:r>
    </w:p>
    <w:p w14:paraId="0C96FD7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786284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0C3FD2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Екологічні аспекти</w:t>
      </w:r>
    </w:p>
    <w:p w14:paraId="49D4182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Згідно закону України "Про охорону навколишнього середовища" - природоохоронна діяльність підприємства направлена на зниження, або повне усунення </w:t>
      </w:r>
      <w:r w:rsidRPr="00670C72">
        <w:rPr>
          <w:rFonts w:ascii="Courier New" w:eastAsia="Times New Roman" w:hAnsi="Courier New" w:cs="Courier New"/>
          <w:sz w:val="20"/>
          <w:szCs w:val="24"/>
          <w:lang w:val="uk-UA" w:eastAsia="uk-UA"/>
        </w:rPr>
        <w:lastRenderedPageBreak/>
        <w:t>забруднення атмосферного повітря, земельних ресурсів від негативних дій технологічних процесів виготовлення промислової продукції.</w:t>
      </w:r>
    </w:p>
    <w:p w14:paraId="68AED56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ПрАТ "Завод "Часівоярські автобуси"  усвідомлює, що його функціонування не повинно призводити до негативних змін у навколишньому середовищі і негативно впливати на здоров'я людини. Мінімізація негативного впливу і забезпечення екологічної безпеки є одними з найважливіших пріоритетів діяльності Товариства.</w:t>
      </w:r>
    </w:p>
    <w:p w14:paraId="163E80D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Стратегічною метою екологічної політики є забезпечення екологічно орієнтованого розвитку Товариства при підтримці високого рівня екологічної безпеки та зниження екологічних ризиків, пов'язаних із здійсненням своєї діяльності, а також ефективний контроль за екологічними аспектами, досягнення найкращих показників по зниженню аварійності, скорочення втрат енергоносіїв, зменшення негативного впливу на навколишнє середовище та раціональне використання природних ресурсів.</w:t>
      </w:r>
    </w:p>
    <w:p w14:paraId="76E2054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У сфері охорони навколишнього природного середовища - охороні атмосферного повітря також щорічно проводяться заходи по моніторингу викидів забруднюючих речовин від стаціонарних джерел викидів згідно діючого дозволу на викиди забруднюючих речовин, виданого та узгодженого Держуправлінням охорони навколишнього природного середовища в Донецькій області від 13.07.2012 р.</w:t>
      </w:r>
    </w:p>
    <w:p w14:paraId="57F09B8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Згідно з умовами щодо охорони атмосферного повітря, встановленими в діючому дозволі на викиди, на підприємстві щорічно проводиться моніторинг та аналіз кожного окремого виду викидів забруднюючих речовин, які підлягають регулюванню для здійснення контролю за не перевищенням гранично допустимих рівнів дозволених викидів та відсутністю інших видів викидів в атмосферу, що чинять суттєвий вплив на навколишнє середовище. Постійно на підприємстві проводяться ремонтні та налагоджувальні роботи вентиляційних систем, що дозволяє дотримуватися проектних вимог по ефективності роботи такого обладнання.</w:t>
      </w:r>
    </w:p>
    <w:p w14:paraId="448C63B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Згідно переліку парникових газів, встановленому Рамковою конвенцією зміни клімату Кіотського протоколу, забруднюючі речовини, що утворилися в результаті виробничої діяльності ПрАТ "Завод "Часівоярські автобуси" в 2019 році, та викинуті в атмосферне повітря, складають: діоксид вуглецю - 155,621 тонн, діоксид азоту - 0,273 тонн, метан - 0,00264 тонн. </w:t>
      </w:r>
    </w:p>
    <w:p w14:paraId="58D92D4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Впродовж 2019 року підприємством сплачено 1,478 тис.грн. екологічного податку за викиди в атмосферне повітря забруднюючих речовин.</w:t>
      </w:r>
    </w:p>
    <w:p w14:paraId="1EA9FA0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Впродовж 2019- року в процесі виробництва на підприємстві утворилося - 6,641 тонн промислових відходів у тому числі шини автомобільні - 0,061 тонни, металобрухт чорних металів - 5,480 тонни, відходи комунальні - 1,1 тонни. </w:t>
      </w:r>
    </w:p>
    <w:p w14:paraId="79EA534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Тимчасово накоплені відходи промислових процесів підприємства розміщуються у спеціальних обладнаних місцях на території підприємства і згідно з договорами передаються фірмам - переробникам на утилізацію або підлягають продажу, як втор сировина. Надходження від продажу відходів склали  26,3 тис.грн.</w:t>
      </w:r>
    </w:p>
    <w:p w14:paraId="2D88EDF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791DA7E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01BED88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1849E50"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uk-UA" w:eastAsia="uk-UA"/>
        </w:rPr>
        <w:t>Проблеми, які впливають на діяльність емітента; ступінь залежності від законодавчих або економічних обмежень</w:t>
      </w:r>
    </w:p>
    <w:p w14:paraId="27BA278D"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p>
    <w:p w14:paraId="2B8C177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На господарську дiяльнiсть емiтента впливають різноманітні фактори. А саме:</w:t>
      </w:r>
    </w:p>
    <w:p w14:paraId="386C7EB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вплив виконавчої влади на ведення пiдприємницької дiяльностi шляхом прийняття законодавчих актiв, обмежуючих свободу підприємництва  та встановлення акцизного збору для виробників  автобусів створили складнi умови для роботи Товариства у 2016-2019  рр. </w:t>
      </w:r>
    </w:p>
    <w:p w14:paraId="354596C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частi змiни в законодавствi по оподаткуванню юридичних та фiзичних осiб;</w:t>
      </w:r>
    </w:p>
    <w:p w14:paraId="49B5625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вiдсутнiсть реальної пiдтримки конкуренцiї, наявнiсть несучасного обладнання;</w:t>
      </w:r>
    </w:p>
    <w:p w14:paraId="4E8BC4C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високі кредитні ставки. Хоча ставки по кредитах і були знижені, вони залишаються все ще досить високими. Економічно привабливою є ставка не вище 16%. </w:t>
      </w:r>
    </w:p>
    <w:p w14:paraId="6309FB0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побоювання щодо безперебійного держфінансування покупки нової автобусної техніки для міст;</w:t>
      </w:r>
    </w:p>
    <w:p w14:paraId="10F161B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ситуація на ринку пасажирських перевезень (а легальні перевізники і є основними споживачами автобусів) продовжує погіршуватися. Ситуація з тарифами на перевезення, дорожнеча кредитів, присутність на ринку нелегальних перевізників - все це буде тільки погіршувати стан галузі пасажирських перевезень. Основну "шкоду" галузі,  завдають нелегальні перевізники, які відбирають чималу частину споживачів у офіційних автовиробників. За даними останніх, частка нелегалів становить 20-30% загальноукраїнського ринку пасажирських перевезень. А чим ближче до Києва, тим обсяг тіньового сектора більше, у столиці він досягає 50%. Втім, і легальний сектор не радує виробників автобусів, які вважають, що муніципальні власті повинні активніше і жорсткіше заохочувати перевізників до оновлення автопарків. За даними виробників, в Україні більше 180 тис. од. автобусної техніки, 75-80% якої старше 12 років. У країнах ЄС щорічно замінюється 15% автобусного парку. Але в Україні навіть у докризові роки замінювалося трохи більше 6 тис. од. автобусної техніки (тобто близько 3,3 %).</w:t>
      </w:r>
    </w:p>
    <w:p w14:paraId="173D84B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lastRenderedPageBreak/>
        <w:t>У комплексі ці фактори помітно стримують відновлення вітчизняного ринку нових автобусів. А ось ринок уживаних автобусів в таких умовах, навпаки, помітно зростає. Ринок автобусів безпосередньо залежить від ринку пасажирських перевезень, а також від держрегулювання в цій галузі, особливо в сфері рухомого складу і формування тарифної політики. Необхідно, щоб держава ввела вимоги щодо використання певної кількості нових автобусів на маршрутах. У цьому випадку перевізникам просто нікуди буде подітися, і вони будуть змушені купувати нову техніку. Також існує велика проблема з адміністративним стримуванням тарифів на перевезення пасажирів. Оскільки у нас в країні постійні вибори, тариф на перевезення весь час стримується, і нікому не цікаві економічні обгрунтування перевізників. Підвищувати розцінки на ці послуги необхідно. Якщо цього не робити, транспортні компанії просто зупиняться.</w:t>
      </w:r>
    </w:p>
    <w:p w14:paraId="2E1929E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Дуже важливим залишається питання  кредитування споживачів та замовників даної продукції. Також гальмує складання прогнозів  та планів на виробництво політика цін на енергоносії та основні комплектуючі, матеріали  для виготовлення готової продукції; ситуація в країні, через географічне розташування потужностей виробництва в близкості до зони АТО. На пiдприємствi має мiсце недовикористання промислового потенцiалу. </w:t>
      </w:r>
    </w:p>
    <w:p w14:paraId="1669A9C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Управління ризиками на ПрАТ "Завод "Часівоярські автобуси" включає розробку і реалізацію економічно обґрунтованих рекомендацій і заходів, які спирається на результати оцінки рисків, техніко-технологічній і економічний аналіз потенціалу і середовища функціонування підприємства, нормативну базу господарювання, що діє і прогнозовану, економіко-математичні методи, маркетингові і інші дослідження.</w:t>
      </w:r>
    </w:p>
    <w:p w14:paraId="6EA34B3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Об'єктом оцінки і управління ризиком є стратегічні вирішення підприємства, стратегічний план, що містить ряд тверджень майбутнього розвитку зовнішнього по відношенню до підприємства середовища, рекомендацій по образу дій керівництва і колективу підприємства, прогнозних висловів про реакції на планованих стратегічних заходах споживачів продукції, постачальників сировини, конкурентів і ін.</w:t>
      </w:r>
    </w:p>
    <w:p w14:paraId="0988D2C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610BABE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7CECE4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73CC6251"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uk-UA" w:eastAsia="uk-UA"/>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14:paraId="02E4A62E"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p>
    <w:p w14:paraId="18C7E3C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Бюджетного фiнансування пiдприємство не одержувало. </w:t>
      </w:r>
    </w:p>
    <w:p w14:paraId="477A954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Ліквідність характеризує здатність підприємства швидко перетворити активи на гроші. Оцінюючи ліквідність підприємства, аналізують достатність поточних (оборотних) активів для погашення поточних зобов'язань - короткострокової кредиторської заборгованості. Від ступеня ліквідності балансу залежить платоспроможність підприємства. Основною ознакою ліквідності є формальне перевищення вартості оборотних активів над короткостроковими пасивами. І чим більше це перевищення, тим сприятливіший фінансовий стан має підприємство з позиції ліквідності.</w:t>
      </w:r>
    </w:p>
    <w:p w14:paraId="44BC931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Актуальність визначення ліквідності балансу набуває особливого значення в умовах економічної нестабільності. Така ж проблема виникає, коли необхідно визначити, чи достатньо в установи коштів для розрахунків з кредиторами, тобто здатність ліквідувати (погасити) заборгованість наявними засобами. В даному випадку під ліквідністю мається на увазі наявність у підприємства оборотних коштів у розмірі, теоретично достатньому для погашення короткострокових зобов'язань.</w:t>
      </w:r>
    </w:p>
    <w:p w14:paraId="1162AC5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Оцінку ліквідності підприємства виконують за допомогою системи фінансових коефіцієнтів, які дозволяють зіставити вартість поточних активів, що мають різний ступінь ліквідності, із сумою поточних зобов'язань. До них належать:</w:t>
      </w:r>
    </w:p>
    <w:p w14:paraId="117A9C8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 xml:space="preserve">коефіцієнт абсолютної ліквідності; </w:t>
      </w:r>
    </w:p>
    <w:p w14:paraId="27D320B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 xml:space="preserve">коефіцієнт загальної ліквідності (коефіцієнт покриття); </w:t>
      </w:r>
    </w:p>
    <w:p w14:paraId="6999C44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коефiцiєнт фінансової стiйкостi (або незалежності);</w:t>
      </w:r>
    </w:p>
    <w:p w14:paraId="4B0B7E1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w:t>
      </w:r>
      <w:r w:rsidRPr="00670C72">
        <w:rPr>
          <w:rFonts w:ascii="Courier New" w:eastAsia="Times New Roman" w:hAnsi="Courier New" w:cs="Courier New"/>
          <w:sz w:val="20"/>
          <w:szCs w:val="24"/>
          <w:lang w:val="uk-UA" w:eastAsia="uk-UA"/>
        </w:rPr>
        <w:tab/>
        <w:t xml:space="preserve">коефіцієнт фінансового левериджу (структури капіталу). </w:t>
      </w:r>
    </w:p>
    <w:p w14:paraId="12F0BE8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38C90A4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Бюджетного фiнансування пiдприємство не одержувало. </w:t>
      </w:r>
    </w:p>
    <w:p w14:paraId="139CB84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Фiнансовий стан пiдприємства, його лiквiднiсть i платостпроможнiсть безпосередньо залежать вiд того, наскiльки швидко засоби, вкладенi в активи, перетворюються у "живi" грошi. Аналiзуючи баланс пiдприємства, розрахувавши показники платостпоможностi i фiнансової стiйкостi можна зробити наступнi висновки: в цiлому за аналiзований перiод її можна назвати позитивною.</w:t>
      </w:r>
    </w:p>
    <w:p w14:paraId="7E55B41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1.Коефiцiєнт абсолютної лiквiдностi </w:t>
      </w:r>
    </w:p>
    <w:p w14:paraId="38EA905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 2017р.=13002,0/3629,0=3,58</w:t>
      </w:r>
    </w:p>
    <w:p w14:paraId="19B096F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 2018р.= 8786,0/4620,0=1,90</w:t>
      </w:r>
    </w:p>
    <w:p w14:paraId="269BC25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 2019р.= 6427,0/5628,0=1,14</w:t>
      </w:r>
    </w:p>
    <w:p w14:paraId="407B6A2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Аналiзуючи коефiцiєнт абсолютної лiквiдностi можна зробити висновок, що пiдприємство протягом останніх років має однакові показники, але це свідчить про  </w:t>
      </w:r>
      <w:r w:rsidRPr="00670C72">
        <w:rPr>
          <w:rFonts w:ascii="Courier New" w:eastAsia="Times New Roman" w:hAnsi="Courier New" w:cs="Courier New"/>
          <w:sz w:val="20"/>
          <w:szCs w:val="24"/>
          <w:lang w:val="uk-UA" w:eastAsia="uk-UA"/>
        </w:rPr>
        <w:lastRenderedPageBreak/>
        <w:t xml:space="preserve">достатність грошових коштiв у пiдприємства для негайного погашення поточної кредиторської заборгованостi. </w:t>
      </w:r>
    </w:p>
    <w:p w14:paraId="59A55A1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2. Коефiцiєнт загальної лiквiдностi: </w:t>
      </w:r>
    </w:p>
    <w:p w14:paraId="377E66C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 2017р.=118700,0/3629,0=32,7</w:t>
      </w:r>
    </w:p>
    <w:p w14:paraId="073A614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 2018р. = 134719,0/4620,0=29,16</w:t>
      </w:r>
    </w:p>
    <w:p w14:paraId="65B37B7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 2019р. = 149997,0/5628,0=26,65</w:t>
      </w:r>
    </w:p>
    <w:p w14:paraId="31959DA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Аналiз коефiцiєнту загальної лiквiдностi свiдчить, що протягом ряду рокiв у пiдприємства достатньо оборотних коштiв для погашення своїх поточних зобов"язань. </w:t>
      </w:r>
    </w:p>
    <w:p w14:paraId="53CD62A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На кожну позичену гривню пiдприємство має у 2019р. 26,65грн., 2018 році 29,16грн. власних коштів.</w:t>
      </w:r>
    </w:p>
    <w:p w14:paraId="094DDAB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0ACB52C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3. Коефiцiєнт фiнансової стiйкостi (норма &gt; 0.5): </w:t>
      </w:r>
    </w:p>
    <w:p w14:paraId="35326E2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 2017р.=119350/123025=0,97.</w:t>
      </w:r>
    </w:p>
    <w:p w14:paraId="6AB8EFA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 2018р. =133949/138607=0,97</w:t>
      </w:r>
    </w:p>
    <w:p w14:paraId="53CE2AC3"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 2019р. =147939,0/153589,0= 0,96</w:t>
      </w:r>
    </w:p>
    <w:p w14:paraId="274B5FE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Аналiзуючи коефiцiєнт фiнансової стiйкостi, можна зробити висновок, що цей показник за останнi  роки знаходиться у межах позитивного значення, i свiдчить про досягнення оптимального спiвiдношення власних i позикових коштiв.</w:t>
      </w:r>
    </w:p>
    <w:p w14:paraId="11AB957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7E928B1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ab/>
        <w:t xml:space="preserve">4. Коефiцiєнт структури капiталу: </w:t>
      </w:r>
    </w:p>
    <w:p w14:paraId="56EED16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 2017р.=(46+3629)/119350= 0,03.</w:t>
      </w:r>
    </w:p>
    <w:p w14:paraId="22E4A44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 2018р. = (38+4620)/133949=0,03</w:t>
      </w:r>
    </w:p>
    <w:p w14:paraId="387E15C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К 2019р. = (22+5628)/147939=0,04</w:t>
      </w:r>
    </w:p>
    <w:p w14:paraId="5817183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Коефiцiєнт структури капiталу за останнi рокiв значно нижче рекомендованого нормативне значення. Коефiцiєнт свiдчить, що у фiнансового-господарськiй дiяльностi пiдприємства у 2017-2019 роцi брали участь власні кошти. </w:t>
      </w:r>
    </w:p>
    <w:p w14:paraId="0907C48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На пiдставi проведеного аналiзу можна вiдзначити, що фiнансовий стан пiдприємства в цiлому стабiльний. Однак лiквiднiсть слiд пiдвищувати, адже чим вищi показники лiквiдностi, тим вища мiцнiсть пiдприємства. Для цього необхiдно постiйно засвоювати новi методи та технiку управлiння, вдосконалювати структуру управлiння, продумувати i планувати полiтику цiноутворення, знаходити резерви по зниженню витрат на виробництво, активно займатися плануванням i прогнозуванням управлiння фiнансiв пiдприємства. Робочого капiталу достатньо для потреб пiдприємства. </w:t>
      </w:r>
    </w:p>
    <w:p w14:paraId="0A0C2A4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Можливими шляхами покращення лiквiдностi можуть бути: </w:t>
      </w:r>
    </w:p>
    <w:p w14:paraId="0FBE52C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1. Реалiзацiя залишкiв виготовленої продукцiї платоспроможнiм покупцям </w:t>
      </w:r>
    </w:p>
    <w:p w14:paraId="1379D77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2. Пошук i дослiдження нових ринкiв збуту </w:t>
      </w:r>
    </w:p>
    <w:p w14:paraId="444A99F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3. Розширення високорентабельної номенклатури продукцiї для поставок </w:t>
      </w:r>
    </w:p>
    <w:p w14:paraId="7D00532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4. Виконання розроблених заходiв по зниженню собiвартостi продукцiї </w:t>
      </w:r>
    </w:p>
    <w:p w14:paraId="10828CC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5. Впровадження програми контролю собiвартостi продукцiї в процесi технологiчного циклу її виготовлення.</w:t>
      </w:r>
    </w:p>
    <w:p w14:paraId="7B60971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43907E62"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94D3E5C"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uk-UA" w:eastAsia="uk-UA"/>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14:paraId="435E1136"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p>
    <w:p w14:paraId="0AC70A8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Невиконаних договорiв Пiдприємство не має. Портфель замовлень на Пiдприємствi формується на протязi всього року. Довгострокових договорiв на Пiдприємствi немає.</w:t>
      </w:r>
    </w:p>
    <w:p w14:paraId="10EBA29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3AC8D0D2"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uk-UA" w:eastAsia="uk-UA"/>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14:paraId="44FFE5F3"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p>
    <w:p w14:paraId="2825771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Економіка Товариства , як і України в цілому , розвивалася в звітному році під впливом складних умов.</w:t>
      </w:r>
    </w:p>
    <w:p w14:paraId="40558E3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Актуальною залишається проблема більш активного наповнення  заводського портфелю замовлень. Вимоги до парку автобусів, які виготовляються на заводі , що працюватимуть на маршрутах загального користування, визначена органами виконавчої влади та органами місцевого самоврядування за пасажиромісткістю, класом, технічними та екологічними показниками. А саме: обладнання двигунами , що відповідають нормам  екологічної безпеки не нижче ЄВРО 5, пасажиромісткість не менше  21 місця для сидіння(крім водія). Конструкції автобусів, які пристосовані для перевезення осіб з інвалідністю, повинні передбачати можливість перевезення одного інвалідного візка. Автобуси повинні бути обладнані електронними інформаційними табло. </w:t>
      </w:r>
    </w:p>
    <w:p w14:paraId="2D3D689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Підприємство працює над розробкою та впровадженням у виробництво нових моделей автобусів для утримання на ринку виробників автобусів; проводить їх сертифікацію в акредитованих органах відповідно до чинного законодавства України. ПрАТ приступило до розробки нової продукції на базі комплектуючих FORD та  IVEKO (автомобіль,без </w:t>
      </w:r>
      <w:r w:rsidRPr="00670C72">
        <w:rPr>
          <w:rFonts w:ascii="Courier New" w:eastAsia="Times New Roman" w:hAnsi="Courier New" w:cs="Courier New"/>
          <w:sz w:val="20"/>
          <w:szCs w:val="24"/>
          <w:lang w:val="uk-UA" w:eastAsia="uk-UA"/>
        </w:rPr>
        <w:lastRenderedPageBreak/>
        <w:t xml:space="preserve">кузова,незавершений КТЗ); також впроваджує випуск цельнометалевих фургонів на базі IVECO Dayli. </w:t>
      </w:r>
    </w:p>
    <w:p w14:paraId="27E21A76"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281DDDC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Пiдприємство планує:</w:t>
      </w:r>
    </w:p>
    <w:p w14:paraId="1CD2355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поступово збiльшувати обсяги виробництва i реалiзацiї продукцiї, яка користується попитом;</w:t>
      </w:r>
    </w:p>
    <w:p w14:paraId="47555C3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 збiльшення виробничих площ та закупка нового обладнання; </w:t>
      </w:r>
    </w:p>
    <w:p w14:paraId="30BE9AD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освоєння нових закордонних технологiй виробництва та ремонта на екперiментальнiй дiлянцi з наступним втiленням у масове виробництво;</w:t>
      </w:r>
    </w:p>
    <w:p w14:paraId="1B48130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закрiплення ринкових позицiй;</w:t>
      </w:r>
    </w:p>
    <w:p w14:paraId="370F18B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розширення сектору присутностi на ринку;</w:t>
      </w:r>
    </w:p>
    <w:p w14:paraId="5932D84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рiзнопланова економiя енергоносiїв.</w:t>
      </w:r>
    </w:p>
    <w:p w14:paraId="0EA0DCF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4C48AA4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1AB9E78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68F4B9B4"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uk-UA" w:eastAsia="uk-UA"/>
        </w:rPr>
        <w:t>Опис політики емітента щодо досліджень та розробок, вказати суму витрат на дослідження та розробку за звітний рік</w:t>
      </w:r>
    </w:p>
    <w:p w14:paraId="0F85120C"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p>
    <w:p w14:paraId="7F12202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Особливістю продукцiї товариства є те, що конструкцiя автомобiлiв ПрАТ "Завод "Часівоярські автобуси" вiдрiзняється вiд конструкцiї автомобiлiв конкурентiв, збiрка виконується не з машинокомплектiв, а з деталей, що виробляються заводом.</w:t>
      </w:r>
    </w:p>
    <w:p w14:paraId="7568C1DF"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Всi iнвестицiї, спрямованi на розробку й постановку на виробництво нових видiв продукцiї. Така iнтенсивна pозpобка й змiна моделей викликана вимогами, що швидко ростуть та змiнюються, як перевiзникiв, так й адмiнiстративних органiв, якi здiйснюють органiзацiю й контроль за перевiзниками. Всi моделi, що серiйно випускаються, мають товарний знак та сертифiкат якості ISO 9001, що вказує на високий рiвень виробництва.Витрати за звітний період на проведення технічної експертизи та документації складають 71,7 тис.грн.; послуги з сертифікації нових КТЗ складають 221,3 тис.грн. Продукція товариства має протоколи випробувань на відповідность вимогам Правил ЄЕК ООН. </w:t>
      </w:r>
    </w:p>
    <w:p w14:paraId="4EE2875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Для задоволення динамічно зростаючих вимог ринку автобусів, ПрАТ "Завод "Часівоярські автобуси" своєчасно удосконалює вироблену продукцію і відстежуючи нові вимоги щодо поліпшення комфортності та безпеки пасажирів, розробляє нові сучасні моделі автобусів. Для досягнення нових вимог використовуються найновіші матеріали, технології та методи організації праці.</w:t>
      </w:r>
    </w:p>
    <w:p w14:paraId="636DF94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Сучасна продукція ПрАТ "Завод "Часівоярські автобуси" відповідає сучасним вимогам правил ЄЕК ООН та українського законодавства перерахованих в наказі №521. Контроль відповідності вимогам здійснює центр сертифікації.</w:t>
      </w:r>
    </w:p>
    <w:p w14:paraId="0D01043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За останні роки ПрАТ "ЗЧА" розробив і впровадив в серійне виробництво автобуси на базі шасі ASHOK LEYLAND, FORD, IVECО, що володіють сучасним дизайном, комфортабельністю та безпекою. Автобуси оснащені ременями безпеки відповідно до вимог безпеки перевезень пасажирів і призначені для перевезення як звичайних пасажирів, так і осіб пріоритетної категорії, включаючи осіб з обмеженою мобільністю та інвалідів на візках. Системи світлового і звукового оповіщення автобуса дозволяють здійснювати поїздки без яких ускладнень особам з дефектами зору і слуху. Нові автобуси відповідають вимогам екологічних норм токсичності викидів вихлопних газів Євро 5, що сприяє екологічній обстановці в перевантажених транспортом містах.</w:t>
      </w:r>
    </w:p>
    <w:p w14:paraId="7B0C842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Технічні характеристики вироблених автобусів задовольняють сучасним вимогам перевізників, міських адміністрацій та контролюючих органів.</w:t>
      </w:r>
    </w:p>
    <w:p w14:paraId="2A35DC6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6F542869"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0A9F46AC"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r w:rsidRPr="00670C72">
        <w:rPr>
          <w:rFonts w:ascii="Times New Roman" w:eastAsia="Times New Roman" w:hAnsi="Times New Roman" w:cs="Times New Roman"/>
          <w:b/>
          <w:sz w:val="24"/>
          <w:szCs w:val="24"/>
          <w:lang w:val="uk-UA" w:eastAsia="uk-UA"/>
        </w:rPr>
        <w:t>Інша інформацію, яка може бути істотною для оцінки інвестором фінансового стану та результатів діяльності емітента, у тому числі, за наявності, інформація про результати та аналіз господарювання емітента за останні три роки у формі аналітичної довідки в довільній формі</w:t>
      </w:r>
    </w:p>
    <w:p w14:paraId="1B66F826" w14:textId="77777777" w:rsidR="00670C72" w:rsidRPr="00670C72" w:rsidRDefault="00670C72" w:rsidP="00670C72">
      <w:pPr>
        <w:spacing w:after="0" w:line="240" w:lineRule="auto"/>
        <w:rPr>
          <w:rFonts w:ascii="Times New Roman" w:eastAsia="Times New Roman" w:hAnsi="Times New Roman" w:cs="Times New Roman"/>
          <w:b/>
          <w:sz w:val="24"/>
          <w:szCs w:val="24"/>
          <w:lang w:val="uk-UA" w:eastAsia="uk-UA"/>
        </w:rPr>
      </w:pPr>
    </w:p>
    <w:p w14:paraId="584A7E1A"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Прибуток - це найважливіший і узагальнюючий показник, що характеризує в грошовому вираженні кількісну і якісну сторони діяльності підприємства.</w:t>
      </w:r>
    </w:p>
    <w:p w14:paraId="3CD4A368"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Сума прибутку, що одержало підприємство, обумовлена  обсягом продажу продукції, її якістю й конкурентоспроможністю на внутрішньому й зовнішньому ринках, номенклатурою, рівнем витрат, а також інфляційними процесами.</w:t>
      </w:r>
    </w:p>
    <w:p w14:paraId="448D9F34"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Розглянемо аналіз динаміки прибутковості підприємства:</w:t>
      </w:r>
    </w:p>
    <w:p w14:paraId="0821603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0375CF8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Аналіз динаміки прибутку підприємства </w:t>
      </w:r>
      <w:r w:rsidRPr="00670C72">
        <w:rPr>
          <w:rFonts w:ascii="Courier New" w:eastAsia="Times New Roman" w:hAnsi="Courier New" w:cs="Courier New"/>
          <w:sz w:val="20"/>
          <w:szCs w:val="24"/>
          <w:lang w:val="uk-UA" w:eastAsia="uk-UA"/>
        </w:rPr>
        <w:tab/>
      </w:r>
      <w:r w:rsidRPr="00670C72">
        <w:rPr>
          <w:rFonts w:ascii="Courier New" w:eastAsia="Times New Roman" w:hAnsi="Courier New" w:cs="Courier New"/>
          <w:sz w:val="20"/>
          <w:szCs w:val="24"/>
          <w:lang w:val="uk-UA" w:eastAsia="uk-UA"/>
        </w:rPr>
        <w:tab/>
      </w:r>
      <w:r w:rsidRPr="00670C72">
        <w:rPr>
          <w:rFonts w:ascii="Courier New" w:eastAsia="Times New Roman" w:hAnsi="Courier New" w:cs="Courier New"/>
          <w:sz w:val="20"/>
          <w:szCs w:val="24"/>
          <w:lang w:val="uk-UA" w:eastAsia="uk-UA"/>
        </w:rPr>
        <w:tab/>
        <w:t>тис.грн.</w:t>
      </w:r>
    </w:p>
    <w:p w14:paraId="59A7B0A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Показники</w:t>
      </w:r>
      <w:r w:rsidRPr="00670C72">
        <w:rPr>
          <w:rFonts w:ascii="Courier New" w:eastAsia="Times New Roman" w:hAnsi="Courier New" w:cs="Courier New"/>
          <w:sz w:val="20"/>
          <w:szCs w:val="24"/>
          <w:lang w:val="uk-UA" w:eastAsia="uk-UA"/>
        </w:rPr>
        <w:tab/>
        <w:t xml:space="preserve">      Факт (тис. грн.)</w:t>
      </w:r>
      <w:r w:rsidRPr="00670C72">
        <w:rPr>
          <w:rFonts w:ascii="Courier New" w:eastAsia="Times New Roman" w:hAnsi="Courier New" w:cs="Courier New"/>
          <w:sz w:val="20"/>
          <w:szCs w:val="24"/>
          <w:lang w:val="uk-UA" w:eastAsia="uk-UA"/>
        </w:rPr>
        <w:tab/>
        <w:t xml:space="preserve">  2019         2018р.      </w:t>
      </w:r>
      <w:r w:rsidRPr="00670C72">
        <w:rPr>
          <w:rFonts w:ascii="Courier New" w:eastAsia="Times New Roman" w:hAnsi="Courier New" w:cs="Courier New"/>
          <w:sz w:val="20"/>
          <w:szCs w:val="24"/>
          <w:lang w:val="uk-UA" w:eastAsia="uk-UA"/>
        </w:rPr>
        <w:tab/>
        <w:t xml:space="preserve">    </w:t>
      </w:r>
      <w:r w:rsidRPr="00670C72">
        <w:rPr>
          <w:rFonts w:ascii="Courier New" w:eastAsia="Times New Roman" w:hAnsi="Courier New" w:cs="Courier New"/>
          <w:sz w:val="20"/>
          <w:szCs w:val="24"/>
          <w:lang w:val="uk-UA" w:eastAsia="uk-UA"/>
        </w:rPr>
        <w:tab/>
        <w:t xml:space="preserve">   </w:t>
      </w:r>
    </w:p>
    <w:p w14:paraId="113005FB"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Валовий прибуток від реалізації </w:t>
      </w:r>
    </w:p>
    <w:p w14:paraId="7A621A7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товарів, робіт, послуг</w:t>
      </w:r>
      <w:r w:rsidRPr="00670C72">
        <w:rPr>
          <w:rFonts w:ascii="Courier New" w:eastAsia="Times New Roman" w:hAnsi="Courier New" w:cs="Courier New"/>
          <w:sz w:val="20"/>
          <w:szCs w:val="24"/>
          <w:lang w:val="uk-UA" w:eastAsia="uk-UA"/>
        </w:rPr>
        <w:tab/>
        <w:t xml:space="preserve">              8985         11753        </w:t>
      </w:r>
      <w:r w:rsidRPr="00670C72">
        <w:rPr>
          <w:rFonts w:ascii="Courier New" w:eastAsia="Times New Roman" w:hAnsi="Courier New" w:cs="Courier New"/>
          <w:sz w:val="20"/>
          <w:szCs w:val="24"/>
          <w:lang w:val="uk-UA" w:eastAsia="uk-UA"/>
        </w:rPr>
        <w:tab/>
        <w:t xml:space="preserve">    </w:t>
      </w:r>
      <w:r w:rsidRPr="00670C72">
        <w:rPr>
          <w:rFonts w:ascii="Courier New" w:eastAsia="Times New Roman" w:hAnsi="Courier New" w:cs="Courier New"/>
          <w:sz w:val="20"/>
          <w:szCs w:val="24"/>
          <w:lang w:val="uk-UA" w:eastAsia="uk-UA"/>
        </w:rPr>
        <w:tab/>
        <w:t xml:space="preserve">   </w:t>
      </w:r>
    </w:p>
    <w:p w14:paraId="209E2E7C"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 xml:space="preserve">Фінансовий результат від </w:t>
      </w:r>
    </w:p>
    <w:p w14:paraId="6F6A0A35"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lastRenderedPageBreak/>
        <w:t>операційної діяльності</w:t>
      </w:r>
      <w:r w:rsidRPr="00670C72">
        <w:rPr>
          <w:rFonts w:ascii="Courier New" w:eastAsia="Times New Roman" w:hAnsi="Courier New" w:cs="Courier New"/>
          <w:sz w:val="20"/>
          <w:szCs w:val="24"/>
          <w:lang w:val="uk-UA" w:eastAsia="uk-UA"/>
        </w:rPr>
        <w:tab/>
        <w:t xml:space="preserve">              3796         6669                          </w:t>
      </w:r>
    </w:p>
    <w:p w14:paraId="5216982D"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r w:rsidRPr="00670C72">
        <w:rPr>
          <w:rFonts w:ascii="Courier New" w:eastAsia="Times New Roman" w:hAnsi="Courier New" w:cs="Courier New"/>
          <w:sz w:val="20"/>
          <w:szCs w:val="24"/>
          <w:lang w:val="uk-UA" w:eastAsia="uk-UA"/>
        </w:rPr>
        <w:t>Чистий фінансовий результат</w:t>
      </w:r>
      <w:r w:rsidRPr="00670C72">
        <w:rPr>
          <w:rFonts w:ascii="Courier New" w:eastAsia="Times New Roman" w:hAnsi="Courier New" w:cs="Courier New"/>
          <w:sz w:val="20"/>
          <w:szCs w:val="24"/>
          <w:lang w:val="uk-UA" w:eastAsia="uk-UA"/>
        </w:rPr>
        <w:tab/>
        <w:t xml:space="preserve">          13990        14599              </w:t>
      </w:r>
      <w:r w:rsidRPr="00670C72">
        <w:rPr>
          <w:rFonts w:ascii="Courier New" w:eastAsia="Times New Roman" w:hAnsi="Courier New" w:cs="Courier New"/>
          <w:sz w:val="20"/>
          <w:szCs w:val="24"/>
          <w:lang w:val="uk-UA" w:eastAsia="uk-UA"/>
        </w:rPr>
        <w:tab/>
        <w:t xml:space="preserve">   </w:t>
      </w:r>
    </w:p>
    <w:p w14:paraId="47D8D92E"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65108397"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45951571"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036464E0" w14:textId="77777777" w:rsidR="00670C72" w:rsidRPr="00670C72" w:rsidRDefault="00670C72" w:rsidP="00670C72">
      <w:pPr>
        <w:spacing w:after="0" w:line="240" w:lineRule="auto"/>
        <w:rPr>
          <w:rFonts w:ascii="Courier New" w:eastAsia="Times New Roman" w:hAnsi="Courier New" w:cs="Courier New"/>
          <w:sz w:val="20"/>
          <w:szCs w:val="24"/>
          <w:lang w:val="uk-UA" w:eastAsia="uk-UA"/>
        </w:rPr>
      </w:pPr>
    </w:p>
    <w:p w14:paraId="7FD2920C" w14:textId="77777777" w:rsidR="00670C72" w:rsidRDefault="00670C72">
      <w:pPr>
        <w:sectPr w:rsidR="00670C72" w:rsidSect="00670C72">
          <w:pgSz w:w="11906" w:h="16838"/>
          <w:pgMar w:top="363" w:right="567" w:bottom="363" w:left="1417" w:header="709" w:footer="709" w:gutter="0"/>
          <w:cols w:space="708"/>
          <w:docGrid w:linePitch="360"/>
        </w:sectPr>
      </w:pPr>
    </w:p>
    <w:p w14:paraId="4C39CE3F" w14:textId="77777777" w:rsidR="00670C72" w:rsidRPr="00670C72" w:rsidRDefault="00670C72" w:rsidP="00670C72">
      <w:pPr>
        <w:spacing w:before="100" w:beforeAutospacing="1" w:after="100" w:afterAutospacing="1" w:line="240" w:lineRule="auto"/>
        <w:ind w:left="567" w:firstLine="708"/>
        <w:jc w:val="center"/>
        <w:outlineLvl w:val="2"/>
        <w:rPr>
          <w:rFonts w:ascii="Times New Roman" w:eastAsia="Times New Roman" w:hAnsi="Times New Roman" w:cs="Times New Roman"/>
          <w:b/>
          <w:bCs/>
          <w:sz w:val="27"/>
          <w:szCs w:val="27"/>
          <w:lang w:val="uk-UA" w:eastAsia="uk-UA"/>
        </w:rPr>
      </w:pPr>
      <w:r w:rsidRPr="00670C72">
        <w:rPr>
          <w:rFonts w:ascii="Times New Roman" w:eastAsia="Times New Roman" w:hAnsi="Times New Roman" w:cs="Times New Roman"/>
          <w:b/>
          <w:bCs/>
          <w:sz w:val="27"/>
          <w:szCs w:val="27"/>
          <w:lang w:val="uk-UA" w:eastAsia="uk-UA"/>
        </w:rPr>
        <w:lastRenderedPageBreak/>
        <w:t>IV. Інформація про органи управління</w:t>
      </w:r>
      <w:bookmarkStart w:id="0" w:name="10086"/>
      <w:bookmarkEnd w:id="0"/>
    </w:p>
    <w:p w14:paraId="60AA1256"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uk-UA" w:eastAsia="uk-UA"/>
        </w:rPr>
      </w:pPr>
    </w:p>
    <w:tbl>
      <w:tblPr>
        <w:tblW w:w="15451" w:type="dxa"/>
        <w:tblInd w:w="582" w:type="dxa"/>
        <w:tblLayout w:type="fixed"/>
        <w:tblCellMar>
          <w:top w:w="15" w:type="dxa"/>
          <w:left w:w="15" w:type="dxa"/>
          <w:bottom w:w="15" w:type="dxa"/>
          <w:right w:w="15" w:type="dxa"/>
        </w:tblCellMar>
        <w:tblLook w:val="0000" w:firstRow="0" w:lastRow="0" w:firstColumn="0" w:lastColumn="0" w:noHBand="0" w:noVBand="0"/>
      </w:tblPr>
      <w:tblGrid>
        <w:gridCol w:w="2977"/>
        <w:gridCol w:w="5103"/>
        <w:gridCol w:w="7371"/>
      </w:tblGrid>
      <w:tr w:rsidR="00670C72" w:rsidRPr="00670C72" w14:paraId="6A053592" w14:textId="77777777" w:rsidTr="00DF311D">
        <w:tc>
          <w:tcPr>
            <w:tcW w:w="2977" w:type="dxa"/>
            <w:tcBorders>
              <w:top w:val="single" w:sz="6" w:space="0" w:color="000000"/>
              <w:left w:val="single" w:sz="6" w:space="0" w:color="000000"/>
              <w:bottom w:val="single" w:sz="6" w:space="0" w:color="000000"/>
              <w:right w:val="single" w:sz="6" w:space="0" w:color="000000"/>
            </w:tcBorders>
            <w:vAlign w:val="center"/>
          </w:tcPr>
          <w:p w14:paraId="778E6A12" w14:textId="77777777" w:rsidR="00670C72" w:rsidRPr="00670C72" w:rsidRDefault="00670C72" w:rsidP="00670C72">
            <w:pPr>
              <w:spacing w:after="0" w:line="240" w:lineRule="auto"/>
              <w:ind w:left="180" w:hanging="180"/>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sz w:val="20"/>
                <w:szCs w:val="20"/>
                <w:lang w:val="uk-UA" w:eastAsia="uk-UA"/>
              </w:rPr>
              <w:t>Орган управління</w:t>
            </w:r>
          </w:p>
        </w:tc>
        <w:tc>
          <w:tcPr>
            <w:tcW w:w="5103" w:type="dxa"/>
            <w:tcBorders>
              <w:top w:val="single" w:sz="6" w:space="0" w:color="000000"/>
              <w:left w:val="single" w:sz="6" w:space="0" w:color="000000"/>
              <w:bottom w:val="single" w:sz="6" w:space="0" w:color="000000"/>
              <w:right w:val="single" w:sz="6" w:space="0" w:color="000000"/>
            </w:tcBorders>
            <w:vAlign w:val="center"/>
          </w:tcPr>
          <w:p w14:paraId="2D8825E8"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sz w:val="20"/>
                <w:szCs w:val="20"/>
                <w:lang w:val="uk-UA" w:eastAsia="uk-UA"/>
              </w:rPr>
              <w:t>Структура</w:t>
            </w:r>
          </w:p>
        </w:tc>
        <w:tc>
          <w:tcPr>
            <w:tcW w:w="7371" w:type="dxa"/>
            <w:tcBorders>
              <w:top w:val="single" w:sz="6" w:space="0" w:color="000000"/>
              <w:left w:val="single" w:sz="6" w:space="0" w:color="000000"/>
              <w:bottom w:val="single" w:sz="6" w:space="0" w:color="000000"/>
              <w:right w:val="single" w:sz="6" w:space="0" w:color="000000"/>
            </w:tcBorders>
            <w:vAlign w:val="center"/>
          </w:tcPr>
          <w:p w14:paraId="5B230860"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sz w:val="20"/>
                <w:szCs w:val="20"/>
                <w:lang w:val="uk-UA" w:eastAsia="uk-UA"/>
              </w:rPr>
              <w:t>Персональний склад</w:t>
            </w:r>
          </w:p>
        </w:tc>
      </w:tr>
      <w:tr w:rsidR="00670C72" w:rsidRPr="00670C72" w14:paraId="487830DF" w14:textId="77777777" w:rsidTr="00DF311D">
        <w:tc>
          <w:tcPr>
            <w:tcW w:w="2977" w:type="dxa"/>
            <w:tcBorders>
              <w:top w:val="single" w:sz="6" w:space="0" w:color="000000"/>
              <w:left w:val="single" w:sz="6" w:space="0" w:color="000000"/>
              <w:bottom w:val="single" w:sz="6" w:space="0" w:color="000000"/>
              <w:right w:val="single" w:sz="6" w:space="0" w:color="000000"/>
            </w:tcBorders>
            <w:vAlign w:val="center"/>
          </w:tcPr>
          <w:p w14:paraId="64E5150D" w14:textId="77777777" w:rsidR="00670C72" w:rsidRPr="00670C72" w:rsidRDefault="00670C72" w:rsidP="00670C72">
            <w:pPr>
              <w:spacing w:after="0" w:line="240" w:lineRule="auto"/>
              <w:ind w:left="180" w:hanging="180"/>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Директор</w:t>
            </w:r>
          </w:p>
        </w:tc>
        <w:tc>
          <w:tcPr>
            <w:tcW w:w="5103" w:type="dxa"/>
            <w:tcBorders>
              <w:top w:val="single" w:sz="6" w:space="0" w:color="000000"/>
              <w:left w:val="single" w:sz="6" w:space="0" w:color="000000"/>
              <w:bottom w:val="single" w:sz="6" w:space="0" w:color="000000"/>
              <w:right w:val="single" w:sz="6" w:space="0" w:color="000000"/>
            </w:tcBorders>
            <w:vAlign w:val="center"/>
          </w:tcPr>
          <w:p w14:paraId="43658CF5"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Одноосібно</w:t>
            </w:r>
          </w:p>
        </w:tc>
        <w:tc>
          <w:tcPr>
            <w:tcW w:w="7371" w:type="dxa"/>
            <w:tcBorders>
              <w:top w:val="single" w:sz="6" w:space="0" w:color="000000"/>
              <w:left w:val="single" w:sz="6" w:space="0" w:color="000000"/>
              <w:bottom w:val="single" w:sz="6" w:space="0" w:color="000000"/>
              <w:right w:val="single" w:sz="6" w:space="0" w:color="000000"/>
            </w:tcBorders>
            <w:vAlign w:val="center"/>
          </w:tcPr>
          <w:p w14:paraId="29DD68CC"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У Товаристві діє одноосібний виконавчий орган. Одноосібним виконавчим органом є Директор Товариства (далі - Директор). Директор ПрАТ "Завод "Часівоярські автобуси" - Полосухін Олексій Володимирович.</w:t>
            </w:r>
          </w:p>
          <w:p w14:paraId="2E0A3320"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 xml:space="preserve"> Директор здійснює управління поточною діяльністю Товариства.Директор підзвітний Загальним зборам і Наглядовій раді Товариства та організує виконання їх рішень. Директор Товариства обирається та відкликається Наглядовою радою Товариства. Обраним вважається той кандидат, який набрав найбільшу кількість голосів. Директор обирається безстроково.</w:t>
            </w:r>
          </w:p>
          <w:p w14:paraId="5858245F"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p>
        </w:tc>
      </w:tr>
      <w:tr w:rsidR="00670C72" w:rsidRPr="00670C72" w14:paraId="4C356F83" w14:textId="77777777" w:rsidTr="00DF311D">
        <w:tc>
          <w:tcPr>
            <w:tcW w:w="2977" w:type="dxa"/>
            <w:tcBorders>
              <w:top w:val="single" w:sz="6" w:space="0" w:color="000000"/>
              <w:left w:val="single" w:sz="6" w:space="0" w:color="000000"/>
              <w:bottom w:val="single" w:sz="6" w:space="0" w:color="000000"/>
              <w:right w:val="single" w:sz="6" w:space="0" w:color="000000"/>
            </w:tcBorders>
            <w:vAlign w:val="center"/>
          </w:tcPr>
          <w:p w14:paraId="45F7A51E" w14:textId="77777777" w:rsidR="00670C72" w:rsidRPr="00670C72" w:rsidRDefault="00670C72" w:rsidP="00670C72">
            <w:pPr>
              <w:spacing w:after="0" w:line="240" w:lineRule="auto"/>
              <w:ind w:left="180" w:hanging="180"/>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Наглядова рада</w:t>
            </w:r>
          </w:p>
        </w:tc>
        <w:tc>
          <w:tcPr>
            <w:tcW w:w="5103" w:type="dxa"/>
            <w:tcBorders>
              <w:top w:val="single" w:sz="6" w:space="0" w:color="000000"/>
              <w:left w:val="single" w:sz="6" w:space="0" w:color="000000"/>
              <w:bottom w:val="single" w:sz="6" w:space="0" w:color="000000"/>
              <w:right w:val="single" w:sz="6" w:space="0" w:color="000000"/>
            </w:tcBorders>
            <w:vAlign w:val="center"/>
          </w:tcPr>
          <w:p w14:paraId="48863C06"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3 члени</w:t>
            </w:r>
          </w:p>
        </w:tc>
        <w:tc>
          <w:tcPr>
            <w:tcW w:w="7371" w:type="dxa"/>
            <w:tcBorders>
              <w:top w:val="single" w:sz="6" w:space="0" w:color="000000"/>
              <w:left w:val="single" w:sz="6" w:space="0" w:color="000000"/>
              <w:bottom w:val="single" w:sz="6" w:space="0" w:color="000000"/>
              <w:right w:val="single" w:sz="6" w:space="0" w:color="000000"/>
            </w:tcBorders>
            <w:vAlign w:val="center"/>
          </w:tcPr>
          <w:p w14:paraId="60B9A0FF"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Станом на дату складання цього Звіту до складу наглядової ради входять:</w:t>
            </w:r>
          </w:p>
          <w:p w14:paraId="4C624947"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1.Голова наглядової ради Полосухін Олександр Володимирович. Призначений членом наглядової ради рішенням загальних зборів акціонерів від 26.04.2019р. (протокол № 1). Призначений головою Наглядової ради на засіданні Наглядової ради (протокол №6 від 26.04.2019р.) на термін 3 роки.</w:t>
            </w:r>
          </w:p>
          <w:p w14:paraId="71A1FF2F"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2.Член наглядової ради Лук'янов Володимир Валентинович. Призначений членом наглядової ради рішенням загальних зборів акціонерів від 26.04.2019р. (протокол № 1). Призначений членом наглядової ради на термін 3 роки.</w:t>
            </w:r>
          </w:p>
          <w:p w14:paraId="6EC79878"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3. Член наглядової ради Кісіль Сергій Миколайович. Призначений членом наглядової ради рішенням загальних зборів акціонерів від 26.04.2019р. (протокол № 1). Призначений членом наглядової ради на термін 3 роки.</w:t>
            </w:r>
          </w:p>
          <w:p w14:paraId="7A313118"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Комітетів наглядової ради не створено.</w:t>
            </w:r>
          </w:p>
        </w:tc>
      </w:tr>
    </w:tbl>
    <w:p w14:paraId="3903CFEE" w14:textId="77777777" w:rsidR="00670C72" w:rsidRPr="00670C72" w:rsidRDefault="00670C72" w:rsidP="00670C72">
      <w:pPr>
        <w:spacing w:after="0" w:line="240" w:lineRule="auto"/>
        <w:rPr>
          <w:rFonts w:ascii="Times New Roman" w:eastAsia="Times New Roman" w:hAnsi="Times New Roman" w:cs="Times New Roman"/>
          <w:sz w:val="24"/>
          <w:szCs w:val="24"/>
          <w:lang w:val="uk-UA" w:eastAsia="uk-UA"/>
        </w:rPr>
      </w:pPr>
    </w:p>
    <w:p w14:paraId="6920EA9B" w14:textId="77777777" w:rsidR="00670C72" w:rsidRDefault="00670C72">
      <w:pPr>
        <w:sectPr w:rsidR="00670C72" w:rsidSect="00670C72">
          <w:pgSz w:w="16838" w:h="11906" w:orient="landscape"/>
          <w:pgMar w:top="1417" w:right="363" w:bottom="850" w:left="363"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670C72" w:rsidRPr="00670C72" w14:paraId="4517C3EB" w14:textId="77777777" w:rsidTr="00DF311D">
        <w:tc>
          <w:tcPr>
            <w:tcW w:w="9720" w:type="dxa"/>
            <w:tcMar>
              <w:top w:w="60" w:type="dxa"/>
              <w:left w:w="60" w:type="dxa"/>
              <w:bottom w:w="60" w:type="dxa"/>
              <w:right w:w="60" w:type="dxa"/>
            </w:tcMar>
            <w:vAlign w:val="center"/>
          </w:tcPr>
          <w:p w14:paraId="2ED539D1" w14:textId="77777777" w:rsidR="00670C72" w:rsidRPr="00670C72" w:rsidRDefault="00670C72" w:rsidP="00670C72">
            <w:pPr>
              <w:spacing w:after="0" w:line="240" w:lineRule="auto"/>
              <w:ind w:left="-210"/>
              <w:jc w:val="center"/>
              <w:rPr>
                <w:rFonts w:ascii="Times New Roman" w:eastAsia="Times New Roman" w:hAnsi="Times New Roman" w:cs="Times New Roman"/>
                <w:b/>
                <w:bCs/>
                <w:sz w:val="28"/>
                <w:szCs w:val="28"/>
                <w:lang w:val="uk-UA" w:eastAsia="uk-UA"/>
              </w:rPr>
            </w:pPr>
            <w:r w:rsidRPr="00670C72">
              <w:rPr>
                <w:rFonts w:ascii="Times New Roman" w:eastAsia="Times New Roman" w:hAnsi="Times New Roman" w:cs="Times New Roman"/>
                <w:b/>
                <w:color w:val="000000"/>
                <w:sz w:val="28"/>
                <w:szCs w:val="28"/>
                <w:lang w:val="en-US" w:eastAsia="uk-UA"/>
              </w:rPr>
              <w:lastRenderedPageBreak/>
              <w:t>V</w:t>
            </w:r>
            <w:r w:rsidRPr="00670C72">
              <w:rPr>
                <w:rFonts w:ascii="Times New Roman" w:eastAsia="Times New Roman" w:hAnsi="Times New Roman" w:cs="Times New Roman"/>
                <w:b/>
                <w:color w:val="000000"/>
                <w:sz w:val="28"/>
                <w:szCs w:val="28"/>
                <w:lang w:val="uk-UA" w:eastAsia="uk-UA"/>
              </w:rPr>
              <w:t>. Інформація про посадових осіб емітента</w:t>
            </w:r>
          </w:p>
        </w:tc>
      </w:tr>
      <w:tr w:rsidR="00670C72" w:rsidRPr="00670C72" w14:paraId="64DB7ADB" w14:textId="77777777" w:rsidTr="00DF311D">
        <w:tc>
          <w:tcPr>
            <w:tcW w:w="9720" w:type="dxa"/>
            <w:tcMar>
              <w:top w:w="60" w:type="dxa"/>
              <w:left w:w="60" w:type="dxa"/>
              <w:bottom w:w="60" w:type="dxa"/>
              <w:right w:w="60" w:type="dxa"/>
            </w:tcMar>
          </w:tcPr>
          <w:p w14:paraId="3BC3E2AA" w14:textId="77777777" w:rsidR="00670C72" w:rsidRPr="00670C72" w:rsidRDefault="00670C72" w:rsidP="00670C72">
            <w:pPr>
              <w:spacing w:after="0" w:line="240" w:lineRule="auto"/>
              <w:rPr>
                <w:rFonts w:ascii="Times New Roman" w:eastAsia="Times New Roman" w:hAnsi="Times New Roman" w:cs="Times New Roman"/>
                <w:sz w:val="24"/>
                <w:szCs w:val="24"/>
                <w:lang w:val="uk-UA" w:eastAsia="uk-UA"/>
              </w:rPr>
            </w:pPr>
            <w:r w:rsidRPr="00670C72">
              <w:rPr>
                <w:rFonts w:ascii="Times New Roman" w:eastAsia="Times New Roman" w:hAnsi="Times New Roman" w:cs="Times New Roman"/>
                <w:b/>
                <w:bCs/>
                <w:color w:val="000000"/>
                <w:sz w:val="24"/>
                <w:szCs w:val="24"/>
                <w:lang w:val="uk-UA" w:eastAsia="uk-UA"/>
              </w:rPr>
              <w:t>1. Інформація щодо освіти та стажу роботи посадових осіб емітента</w:t>
            </w:r>
          </w:p>
        </w:tc>
      </w:tr>
    </w:tbl>
    <w:p w14:paraId="5305215D"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uk-UA" w:eastAsia="uk-UA"/>
        </w:rPr>
      </w:pPr>
    </w:p>
    <w:p w14:paraId="06DDC5A7"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uk-UA" w:eastAsia="uk-UA"/>
        </w:rPr>
      </w:pPr>
    </w:p>
    <w:p w14:paraId="04F45B7B" w14:textId="77777777" w:rsidR="00670C72" w:rsidRPr="00670C72" w:rsidRDefault="00670C72" w:rsidP="00670C72">
      <w:pPr>
        <w:spacing w:after="0" w:line="240" w:lineRule="auto"/>
        <w:rPr>
          <w:rFonts w:ascii="Times New Roman" w:eastAsia="Times New Roman" w:hAnsi="Times New Roman" w:cs="Times New Roman"/>
          <w:sz w:val="24"/>
          <w:szCs w:val="24"/>
          <w:lang w:val="uk-UA" w:eastAsia="uk-UA"/>
        </w:rPr>
      </w:pPr>
    </w:p>
    <w:p w14:paraId="2D663FEC" w14:textId="77777777" w:rsidR="00670C72" w:rsidRPr="00670C72" w:rsidRDefault="00670C72" w:rsidP="00670C72">
      <w:pPr>
        <w:spacing w:after="0" w:line="240" w:lineRule="auto"/>
        <w:rPr>
          <w:rFonts w:ascii="Times New Roman" w:eastAsia="Times New Roman" w:hAnsi="Times New Roman" w:cs="Times New Roman"/>
          <w:sz w:val="24"/>
          <w:szCs w:val="24"/>
          <w:lang w:val="uk-UA" w:eastAsia="uk-UA"/>
        </w:rPr>
      </w:pPr>
    </w:p>
    <w:tbl>
      <w:tblPr>
        <w:tblW w:w="0" w:type="auto"/>
        <w:tblLayout w:type="fixed"/>
        <w:tblLook w:val="0000" w:firstRow="0" w:lastRow="0" w:firstColumn="0" w:lastColumn="0" w:noHBand="0" w:noVBand="0"/>
      </w:tblPr>
      <w:tblGrid>
        <w:gridCol w:w="3968"/>
        <w:gridCol w:w="5669"/>
      </w:tblGrid>
      <w:tr w:rsidR="00670C72" w:rsidRPr="00670C72" w14:paraId="0A18F159" w14:textId="77777777" w:rsidTr="00DF311D">
        <w:tblPrEx>
          <w:tblCellMar>
            <w:top w:w="0" w:type="dxa"/>
            <w:bottom w:w="0" w:type="dxa"/>
          </w:tblCellMar>
        </w:tblPrEx>
        <w:tc>
          <w:tcPr>
            <w:tcW w:w="3968" w:type="dxa"/>
            <w:shd w:val="clear" w:color="auto" w:fill="auto"/>
          </w:tcPr>
          <w:p w14:paraId="46AF0A17"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1) Посада</w:t>
            </w:r>
          </w:p>
        </w:tc>
        <w:tc>
          <w:tcPr>
            <w:tcW w:w="5669" w:type="dxa"/>
            <w:shd w:val="clear" w:color="auto" w:fill="auto"/>
          </w:tcPr>
          <w:p w14:paraId="4422E787"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Директор</w:t>
            </w:r>
          </w:p>
        </w:tc>
      </w:tr>
      <w:tr w:rsidR="00670C72" w:rsidRPr="00670C72" w14:paraId="100403C1" w14:textId="77777777" w:rsidTr="00DF311D">
        <w:tblPrEx>
          <w:tblCellMar>
            <w:top w:w="0" w:type="dxa"/>
            <w:bottom w:w="0" w:type="dxa"/>
          </w:tblCellMar>
        </w:tblPrEx>
        <w:tc>
          <w:tcPr>
            <w:tcW w:w="3968" w:type="dxa"/>
            <w:shd w:val="clear" w:color="auto" w:fill="auto"/>
          </w:tcPr>
          <w:p w14:paraId="79EFABDC"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2) Прізвище, ім’я, по батькові фізичної особи</w:t>
            </w:r>
          </w:p>
        </w:tc>
        <w:tc>
          <w:tcPr>
            <w:tcW w:w="5669" w:type="dxa"/>
            <w:shd w:val="clear" w:color="auto" w:fill="auto"/>
          </w:tcPr>
          <w:p w14:paraId="7AA11087"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Полосухін Олексій Володимирович</w:t>
            </w:r>
          </w:p>
        </w:tc>
      </w:tr>
      <w:tr w:rsidR="00670C72" w:rsidRPr="00670C72" w14:paraId="2C6EC172" w14:textId="77777777" w:rsidTr="00DF311D">
        <w:tblPrEx>
          <w:tblCellMar>
            <w:top w:w="0" w:type="dxa"/>
            <w:bottom w:w="0" w:type="dxa"/>
          </w:tblCellMar>
        </w:tblPrEx>
        <w:tc>
          <w:tcPr>
            <w:tcW w:w="3968" w:type="dxa"/>
            <w:shd w:val="clear" w:color="auto" w:fill="auto"/>
          </w:tcPr>
          <w:p w14:paraId="0510CE92"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3) Рік народження</w:t>
            </w:r>
          </w:p>
        </w:tc>
        <w:tc>
          <w:tcPr>
            <w:tcW w:w="5669" w:type="dxa"/>
            <w:shd w:val="clear" w:color="auto" w:fill="auto"/>
          </w:tcPr>
          <w:p w14:paraId="70D16724"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1976</w:t>
            </w:r>
          </w:p>
        </w:tc>
      </w:tr>
      <w:tr w:rsidR="00670C72" w:rsidRPr="00670C72" w14:paraId="33A7EEC0" w14:textId="77777777" w:rsidTr="00DF311D">
        <w:tblPrEx>
          <w:tblCellMar>
            <w:top w:w="0" w:type="dxa"/>
            <w:bottom w:w="0" w:type="dxa"/>
          </w:tblCellMar>
        </w:tblPrEx>
        <w:tc>
          <w:tcPr>
            <w:tcW w:w="3968" w:type="dxa"/>
            <w:shd w:val="clear" w:color="auto" w:fill="auto"/>
          </w:tcPr>
          <w:p w14:paraId="30000583"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4) Освіта</w:t>
            </w:r>
          </w:p>
        </w:tc>
        <w:tc>
          <w:tcPr>
            <w:tcW w:w="5669" w:type="dxa"/>
            <w:shd w:val="clear" w:color="auto" w:fill="auto"/>
          </w:tcPr>
          <w:p w14:paraId="0BE036EE"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Донбаська державна машинобудівельна академія, економіст, економіка виробництва</w:t>
            </w:r>
          </w:p>
        </w:tc>
      </w:tr>
      <w:tr w:rsidR="00670C72" w:rsidRPr="00670C72" w14:paraId="37A1839A" w14:textId="77777777" w:rsidTr="00DF311D">
        <w:tblPrEx>
          <w:tblCellMar>
            <w:top w:w="0" w:type="dxa"/>
            <w:bottom w:w="0" w:type="dxa"/>
          </w:tblCellMar>
        </w:tblPrEx>
        <w:tc>
          <w:tcPr>
            <w:tcW w:w="3968" w:type="dxa"/>
            <w:shd w:val="clear" w:color="auto" w:fill="auto"/>
          </w:tcPr>
          <w:p w14:paraId="4C7F0E9F"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5) Стаж роботи (років)</w:t>
            </w:r>
          </w:p>
        </w:tc>
        <w:tc>
          <w:tcPr>
            <w:tcW w:w="5669" w:type="dxa"/>
            <w:shd w:val="clear" w:color="auto" w:fill="auto"/>
          </w:tcPr>
          <w:p w14:paraId="4160BF8E"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22</w:t>
            </w:r>
          </w:p>
        </w:tc>
      </w:tr>
      <w:tr w:rsidR="00670C72" w:rsidRPr="00670C72" w14:paraId="0DD799D1" w14:textId="77777777" w:rsidTr="00DF311D">
        <w:tblPrEx>
          <w:tblCellMar>
            <w:top w:w="0" w:type="dxa"/>
            <w:bottom w:w="0" w:type="dxa"/>
          </w:tblCellMar>
        </w:tblPrEx>
        <w:tc>
          <w:tcPr>
            <w:tcW w:w="3968" w:type="dxa"/>
            <w:shd w:val="clear" w:color="auto" w:fill="auto"/>
          </w:tcPr>
          <w:p w14:paraId="4A427CB1"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6) найменування підприємства, ідентифікаційний код юридичної особи та посада, яку займав</w:t>
            </w:r>
          </w:p>
        </w:tc>
        <w:tc>
          <w:tcPr>
            <w:tcW w:w="5669" w:type="dxa"/>
            <w:shd w:val="clear" w:color="auto" w:fill="auto"/>
          </w:tcPr>
          <w:p w14:paraId="73B672A8"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д/н</w:t>
            </w:r>
          </w:p>
          <w:p w14:paraId="39598780"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д/н</w:t>
            </w:r>
          </w:p>
          <w:p w14:paraId="3AB005B4"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ПрАТ "Завод "Часiвоярськi Автобуси",  директор з виробництва</w:t>
            </w:r>
          </w:p>
        </w:tc>
      </w:tr>
      <w:tr w:rsidR="00670C72" w:rsidRPr="00670C72" w14:paraId="69E2FC91" w14:textId="77777777" w:rsidTr="00DF311D">
        <w:tblPrEx>
          <w:tblCellMar>
            <w:top w:w="0" w:type="dxa"/>
            <w:bottom w:w="0" w:type="dxa"/>
          </w:tblCellMar>
        </w:tblPrEx>
        <w:tc>
          <w:tcPr>
            <w:tcW w:w="3968" w:type="dxa"/>
            <w:shd w:val="clear" w:color="auto" w:fill="auto"/>
          </w:tcPr>
          <w:p w14:paraId="2334AF15"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7) дата набуття повноважень та термін, на який обрано (призначено)</w:t>
            </w:r>
          </w:p>
        </w:tc>
        <w:tc>
          <w:tcPr>
            <w:tcW w:w="5669" w:type="dxa"/>
            <w:shd w:val="clear" w:color="auto" w:fill="auto"/>
          </w:tcPr>
          <w:p w14:paraId="372D8F66"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01.06.2019 безстроково</w:t>
            </w:r>
          </w:p>
        </w:tc>
      </w:tr>
    </w:tbl>
    <w:p w14:paraId="44002F93"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8) Опис    Директор  Полосухін  Олексій Володимирович </w:t>
      </w:r>
    </w:p>
    <w:p w14:paraId="562DFFA1"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Полосухін Олексiй Володимирович обіймав протягом останніх п'яти років посади директора по виробництву ПАТ "Завод "Часівоярські автобуси", директора по виробництву ПрАТ "Завод "Часівоярські автобуси".</w:t>
      </w:r>
    </w:p>
    <w:p w14:paraId="3DB4AC8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Призначений директором рішенням Наглядової ради від 30.05.2019 р. (протокол № 7) у зв'язку з припиненням повноважень Полосухіна Володимира Івановича. Термін обрання - безстроково.</w:t>
      </w:r>
    </w:p>
    <w:p w14:paraId="574BF6EF"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Посаду директора до 01.06.2019р. обіймав Полосухін Володимир Іванович, а з 01.06.2019р. Полосухін Олексій Володимирович. Непогашеної  судимостi за корисливi та посадовi злочини  немає.</w:t>
      </w:r>
    </w:p>
    <w:p w14:paraId="184D0FA2"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Повноваження та обов'язки Директора затверджені Статутом ПрАТ, а саме:</w:t>
      </w:r>
    </w:p>
    <w:p w14:paraId="5F5D8767"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без доручення здійснює дії від імені Товариства, без доручення представляє Товариство у всіх організаціях і установах України й за рубежем;</w:t>
      </w:r>
    </w:p>
    <w:p w14:paraId="2220542F"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від імені Товариства підписує будь-які договори;</w:t>
      </w:r>
    </w:p>
    <w:p w14:paraId="4D4A59C7"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укладати угоди, пов'язані із заставою майна Товариства, наданням майна в оренду, лізинг, угоди доручення, гарантій, переведення боргу, поступки вимог;</w:t>
      </w:r>
    </w:p>
    <w:p w14:paraId="386304CE"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розподіляє посадові обов'язки працівників Товариства й затверджує посадові інструкції;</w:t>
      </w:r>
    </w:p>
    <w:p w14:paraId="49BC20B0"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розподіляє обов'язки між головними фахівцями Товариства;</w:t>
      </w:r>
    </w:p>
    <w:p w14:paraId="513ECF36"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приймає на роботу співробітників, звільняє, заохочує співробітників Товариства й накладає на них  стягнення;</w:t>
      </w:r>
    </w:p>
    <w:p w14:paraId="71A02B32"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здійснює повсякденне керівництво діяльністю Товариства;</w:t>
      </w:r>
    </w:p>
    <w:p w14:paraId="28A6228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укладає колективний договір із профспілковою організацією трудового колективу від імені адміністрації Товариства;</w:t>
      </w:r>
    </w:p>
    <w:p w14:paraId="0887C7E7"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забезпечує умови для проведення Товариством єдиної економічної й соціальної політики</w:t>
      </w:r>
    </w:p>
    <w:p w14:paraId="5C0C8C22"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ухвалює рішення щодо напрямку співробітників у відрядження</w:t>
      </w:r>
    </w:p>
    <w:p w14:paraId="6868DC6D"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самостійно або на підставі рішення Загальних зборів акціонерів і/або Наглядової ради Товариства видає накази й інші документи</w:t>
      </w:r>
    </w:p>
    <w:p w14:paraId="19DD26E7"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затверджує штатний  розклад Товариства його філій і представництв</w:t>
      </w:r>
    </w:p>
    <w:p w14:paraId="542A3592"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наділяє  посадових осіб Товариства правом другого першого підпису й другого підпису;</w:t>
      </w:r>
    </w:p>
    <w:p w14:paraId="72561114"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видає й/або засвідчує доручення на здійснення окремих дій від імені Товариства, органів керування й посадових осіб органів керування Товариства;</w:t>
      </w:r>
    </w:p>
    <w:p w14:paraId="6ADA33CF"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засвідчує доручення фізичних осіб на здійснення окремих дій, передбачених законодавством, у тому числі на право участі й голосування в Загальних зборах акціонерів</w:t>
      </w:r>
    </w:p>
    <w:p w14:paraId="50027CA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 xml:space="preserve">ухвалює рішення щодо пред'явленні від імені Товариства претензій до юридичних і фізичних осіб </w:t>
      </w:r>
    </w:p>
    <w:p w14:paraId="0A757854"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Директор зобов'язаний:</w:t>
      </w:r>
    </w:p>
    <w:p w14:paraId="5795D793"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ab/>
        <w:t>особисто й сумлінно виконувати свої обов'язки</w:t>
      </w:r>
    </w:p>
    <w:p w14:paraId="2A7C10EC"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ab/>
        <w:t>у своїй діяльності керуватися винятково інтересами Товариства, його акціонерів і працівників, а не особистими інтересами або інтересами третіх осіб</w:t>
      </w:r>
    </w:p>
    <w:p w14:paraId="74A20480"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ab/>
        <w:t>діяти від імені Товариства й у межах, передбачених чинним законодавством і Статутом Товариства;</w:t>
      </w:r>
    </w:p>
    <w:p w14:paraId="06938961"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ab/>
        <w:t>відповідати за дотримання установчих документів і положень, що регламентують роботу Товариства;</w:t>
      </w:r>
    </w:p>
    <w:p w14:paraId="650A10D9"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не пізніше трьох місяців після закінчення фінансового року представляти Загальним зборам акціонерів річний баланс Товариства, звіт про прибутки й збитки;</w:t>
      </w:r>
    </w:p>
    <w:p w14:paraId="4E354107"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ab/>
        <w:t>відповідати за дотримання прав акціонерів і  членів трудового колективу, певних Уставом і іншими внутрішніми документами Товариства;</w:t>
      </w:r>
    </w:p>
    <w:p w14:paraId="6C0C8E78"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ab/>
        <w:t>відповідати за дотримання комерційної  таємниці  щодо  діяльності Товариства й відповідати за її розголошення.</w:t>
      </w:r>
    </w:p>
    <w:p w14:paraId="38C28522"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ab/>
        <w:t>зберігати комерційну таємницю тих підприємств, організацій, установ, з якими Товариства має ділові відносини;</w:t>
      </w:r>
    </w:p>
    <w:p w14:paraId="197A46C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ab/>
        <w:t>не використовувати знання комерційної таємниці для заняття будь-якою діяльністю, що як конкурентна дія може завдати шкоди Товариства</w:t>
      </w:r>
    </w:p>
    <w:p w14:paraId="02FA7A45"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ab/>
        <w:t>не використовувати у своїх власних інтересах можливості Товариства й не вживати які-небудь дії, що суперечать інтересам Товариства;</w:t>
      </w:r>
    </w:p>
    <w:p w14:paraId="5E315619"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lastRenderedPageBreak/>
        <w:tab/>
        <w:t xml:space="preserve">не засновувати й не брати участь у створенні й діяльності підприємств, що конкурують із Товариством. </w:t>
      </w:r>
    </w:p>
    <w:p w14:paraId="25C0DD4B"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Директор несе відповідальність:</w:t>
      </w:r>
    </w:p>
    <w:p w14:paraId="72F6596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ab/>
        <w:t>За податкові правопорушення:</w:t>
      </w:r>
    </w:p>
    <w:p w14:paraId="6FD1292C"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заниження суми податку або інших обов'язкових платежів;</w:t>
      </w:r>
    </w:p>
    <w:p w14:paraId="46256BF4"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порушення строків і порядку подання бухгалтерської звітності, балансів, податкових декларацій;</w:t>
      </w:r>
    </w:p>
    <w:p w14:paraId="24AB49EE"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інші порушення.</w:t>
      </w:r>
    </w:p>
    <w:p w14:paraId="5A400494"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ab/>
        <w:t>За порушення антимонопольного законодавства:</w:t>
      </w:r>
    </w:p>
    <w:p w14:paraId="64FC88C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поширення недостовірних відомостей з метою завдання збитків ділової репутації або майнових інтересів іншого суб'єкта підприємницької діяльності;</w:t>
      </w:r>
    </w:p>
    <w:p w14:paraId="4718A438"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зловживання монопольним положенням на ринку;</w:t>
      </w:r>
    </w:p>
    <w:p w14:paraId="1760D555"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w:t>
      </w:r>
      <w:r w:rsidRPr="00670C72">
        <w:rPr>
          <w:rFonts w:ascii="Times New Roman" w:eastAsia="Times New Roman" w:hAnsi="Times New Roman" w:cs="Times New Roman"/>
          <w:b/>
          <w:sz w:val="20"/>
          <w:szCs w:val="24"/>
          <w:lang w:val="uk-UA" w:eastAsia="uk-UA"/>
        </w:rPr>
        <w:tab/>
        <w:t>інші порушення.</w:t>
      </w:r>
    </w:p>
    <w:p w14:paraId="78E4E150"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    За порушення законодавства про цінні папери й ринок цінних паперів, законодавства про рекламу, валютного законодавства й порушення в інших областях права.</w:t>
      </w:r>
    </w:p>
    <w:p w14:paraId="7FA4A62E"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Винагорода директора в грошовій формі за 2019 рік складає  1020000,00 грн. Винагороди в натуральній формі не отримував.</w:t>
      </w:r>
    </w:p>
    <w:p w14:paraId="6A88371B"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p>
    <w:p w14:paraId="06B70584"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p>
    <w:tbl>
      <w:tblPr>
        <w:tblW w:w="0" w:type="auto"/>
        <w:tblLayout w:type="fixed"/>
        <w:tblLook w:val="0000" w:firstRow="0" w:lastRow="0" w:firstColumn="0" w:lastColumn="0" w:noHBand="0" w:noVBand="0"/>
      </w:tblPr>
      <w:tblGrid>
        <w:gridCol w:w="3968"/>
        <w:gridCol w:w="5669"/>
      </w:tblGrid>
      <w:tr w:rsidR="00670C72" w:rsidRPr="00670C72" w14:paraId="1EBD729B" w14:textId="77777777" w:rsidTr="00DF311D">
        <w:tblPrEx>
          <w:tblCellMar>
            <w:top w:w="0" w:type="dxa"/>
            <w:bottom w:w="0" w:type="dxa"/>
          </w:tblCellMar>
        </w:tblPrEx>
        <w:tc>
          <w:tcPr>
            <w:tcW w:w="3968" w:type="dxa"/>
            <w:shd w:val="clear" w:color="auto" w:fill="auto"/>
          </w:tcPr>
          <w:p w14:paraId="365B5259"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1) Посада</w:t>
            </w:r>
          </w:p>
        </w:tc>
        <w:tc>
          <w:tcPr>
            <w:tcW w:w="5669" w:type="dxa"/>
            <w:shd w:val="clear" w:color="auto" w:fill="auto"/>
          </w:tcPr>
          <w:p w14:paraId="6872FF6A"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Голова наглядової ради</w:t>
            </w:r>
          </w:p>
        </w:tc>
      </w:tr>
      <w:tr w:rsidR="00670C72" w:rsidRPr="00670C72" w14:paraId="74552472" w14:textId="77777777" w:rsidTr="00DF311D">
        <w:tblPrEx>
          <w:tblCellMar>
            <w:top w:w="0" w:type="dxa"/>
            <w:bottom w:w="0" w:type="dxa"/>
          </w:tblCellMar>
        </w:tblPrEx>
        <w:tc>
          <w:tcPr>
            <w:tcW w:w="3968" w:type="dxa"/>
            <w:shd w:val="clear" w:color="auto" w:fill="auto"/>
          </w:tcPr>
          <w:p w14:paraId="64E269C4"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2) Прізвище, ім’я, по батькові фізичної особи</w:t>
            </w:r>
          </w:p>
        </w:tc>
        <w:tc>
          <w:tcPr>
            <w:tcW w:w="5669" w:type="dxa"/>
            <w:shd w:val="clear" w:color="auto" w:fill="auto"/>
          </w:tcPr>
          <w:p w14:paraId="5D006CA7"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Полосухін Олександр Володимирович</w:t>
            </w:r>
          </w:p>
        </w:tc>
      </w:tr>
      <w:tr w:rsidR="00670C72" w:rsidRPr="00670C72" w14:paraId="0EDB8FA3" w14:textId="77777777" w:rsidTr="00DF311D">
        <w:tblPrEx>
          <w:tblCellMar>
            <w:top w:w="0" w:type="dxa"/>
            <w:bottom w:w="0" w:type="dxa"/>
          </w:tblCellMar>
        </w:tblPrEx>
        <w:tc>
          <w:tcPr>
            <w:tcW w:w="3968" w:type="dxa"/>
            <w:shd w:val="clear" w:color="auto" w:fill="auto"/>
          </w:tcPr>
          <w:p w14:paraId="01642B32"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3) Рік народження</w:t>
            </w:r>
          </w:p>
        </w:tc>
        <w:tc>
          <w:tcPr>
            <w:tcW w:w="5669" w:type="dxa"/>
            <w:shd w:val="clear" w:color="auto" w:fill="auto"/>
          </w:tcPr>
          <w:p w14:paraId="7AD9C15A"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1984</w:t>
            </w:r>
          </w:p>
        </w:tc>
      </w:tr>
      <w:tr w:rsidR="00670C72" w:rsidRPr="00670C72" w14:paraId="63C9B479" w14:textId="77777777" w:rsidTr="00DF311D">
        <w:tblPrEx>
          <w:tblCellMar>
            <w:top w:w="0" w:type="dxa"/>
            <w:bottom w:w="0" w:type="dxa"/>
          </w:tblCellMar>
        </w:tblPrEx>
        <w:tc>
          <w:tcPr>
            <w:tcW w:w="3968" w:type="dxa"/>
            <w:shd w:val="clear" w:color="auto" w:fill="auto"/>
          </w:tcPr>
          <w:p w14:paraId="18221B7C"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4) Освіта</w:t>
            </w:r>
          </w:p>
        </w:tc>
        <w:tc>
          <w:tcPr>
            <w:tcW w:w="5669" w:type="dxa"/>
            <w:shd w:val="clear" w:color="auto" w:fill="auto"/>
          </w:tcPr>
          <w:p w14:paraId="6F853185"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Донецький національний технічний університет, спеціальність автомобілі та автомобільне господарство</w:t>
            </w:r>
          </w:p>
        </w:tc>
      </w:tr>
      <w:tr w:rsidR="00670C72" w:rsidRPr="00670C72" w14:paraId="667DC407" w14:textId="77777777" w:rsidTr="00DF311D">
        <w:tblPrEx>
          <w:tblCellMar>
            <w:top w:w="0" w:type="dxa"/>
            <w:bottom w:w="0" w:type="dxa"/>
          </w:tblCellMar>
        </w:tblPrEx>
        <w:tc>
          <w:tcPr>
            <w:tcW w:w="3968" w:type="dxa"/>
            <w:shd w:val="clear" w:color="auto" w:fill="auto"/>
          </w:tcPr>
          <w:p w14:paraId="4C1D7B38"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5) Стаж роботи (років)</w:t>
            </w:r>
          </w:p>
        </w:tc>
        <w:tc>
          <w:tcPr>
            <w:tcW w:w="5669" w:type="dxa"/>
            <w:shd w:val="clear" w:color="auto" w:fill="auto"/>
          </w:tcPr>
          <w:p w14:paraId="220CF773"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14</w:t>
            </w:r>
          </w:p>
        </w:tc>
      </w:tr>
      <w:tr w:rsidR="00670C72" w:rsidRPr="00670C72" w14:paraId="0EC4AF4C" w14:textId="77777777" w:rsidTr="00DF311D">
        <w:tblPrEx>
          <w:tblCellMar>
            <w:top w:w="0" w:type="dxa"/>
            <w:bottom w:w="0" w:type="dxa"/>
          </w:tblCellMar>
        </w:tblPrEx>
        <w:tc>
          <w:tcPr>
            <w:tcW w:w="3968" w:type="dxa"/>
            <w:shd w:val="clear" w:color="auto" w:fill="auto"/>
          </w:tcPr>
          <w:p w14:paraId="01D624CD"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6) найменування підприємства, ідентифікаційний код юридичної особи та посада, яку займав</w:t>
            </w:r>
          </w:p>
        </w:tc>
        <w:tc>
          <w:tcPr>
            <w:tcW w:w="5669" w:type="dxa"/>
            <w:shd w:val="clear" w:color="auto" w:fill="auto"/>
          </w:tcPr>
          <w:p w14:paraId="0F4E814D"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д/н</w:t>
            </w:r>
          </w:p>
          <w:p w14:paraId="51C31C9F"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д/н</w:t>
            </w:r>
          </w:p>
          <w:p w14:paraId="452DF2B4"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Головний інженер ПрАТ "Завод "Часiвоярськi Автобуси"</w:t>
            </w:r>
          </w:p>
        </w:tc>
      </w:tr>
      <w:tr w:rsidR="00670C72" w:rsidRPr="00670C72" w14:paraId="2A09C00A" w14:textId="77777777" w:rsidTr="00DF311D">
        <w:tblPrEx>
          <w:tblCellMar>
            <w:top w:w="0" w:type="dxa"/>
            <w:bottom w:w="0" w:type="dxa"/>
          </w:tblCellMar>
        </w:tblPrEx>
        <w:tc>
          <w:tcPr>
            <w:tcW w:w="3968" w:type="dxa"/>
            <w:shd w:val="clear" w:color="auto" w:fill="auto"/>
          </w:tcPr>
          <w:p w14:paraId="2A85AA29"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7) дата набуття повноважень та термін, на який обрано (призначено)</w:t>
            </w:r>
          </w:p>
        </w:tc>
        <w:tc>
          <w:tcPr>
            <w:tcW w:w="5669" w:type="dxa"/>
            <w:shd w:val="clear" w:color="auto" w:fill="auto"/>
          </w:tcPr>
          <w:p w14:paraId="64DDBF88"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26.04.2019 3роки</w:t>
            </w:r>
          </w:p>
        </w:tc>
      </w:tr>
    </w:tbl>
    <w:p w14:paraId="53190E3B"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8) Опис    Голова наглядової ради Полосухін Олександр Володимирович</w:t>
      </w:r>
    </w:p>
    <w:p w14:paraId="0343DC08"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 Полосухін Олександр Володимировичо обіймав протягом останніх п'яти років посади головного інженера ПАТ "Завод "Часівоярські автобуси",  головного інженера ПрАТ "Завод "Часівоярські автобуси". Призначений членом наглядової ради рішенням загальних зборів акціонерів від 26.04.2019р. (протокол № 1). Призначений головою Наглядової ради на засіданні Наглядової ради (протокол №6 від 26.04.2019р.) на термін 3 роки.</w:t>
      </w:r>
    </w:p>
    <w:p w14:paraId="5D5CD647"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Голова наглядової ради має повноваження та обов'язки  згідно Статуту ПрАТ, а саме:</w:t>
      </w:r>
    </w:p>
    <w:p w14:paraId="4D95448D"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Голова наглядової ради зобов'язан:</w:t>
      </w:r>
    </w:p>
    <w:p w14:paraId="7273AF22"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1) організовувати роботу наглядової ради;</w:t>
      </w:r>
    </w:p>
    <w:p w14:paraId="5B12AA5B"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2) скликати засідання наглядової ради;</w:t>
      </w:r>
    </w:p>
    <w:p w14:paraId="761E3A66"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3) голувати на засіданнях наглядової ради;</w:t>
      </w:r>
    </w:p>
    <w:p w14:paraId="00B356FE"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4) підписувати трудовий договір (контракт) з директором Товариства;</w:t>
      </w:r>
    </w:p>
    <w:p w14:paraId="7B1CEC2B"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5) підписувати договір з корпоративним секретарем Товариства на умовах, визначених наглядовою радою та у випадку прийняття рішення про запровадження посади корпоративного секретаря;</w:t>
      </w:r>
    </w:p>
    <w:p w14:paraId="1F9D19AC"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6) у випадку неможливості виконання своїх повноважень, вчасно призначати особу, яка буде здійснювати повноваження голови наглядової ради;</w:t>
      </w:r>
    </w:p>
    <w:p w14:paraId="68EE97A6"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7) здійснювати інші повноваження, передбачені Статутом та цим Положенням.</w:t>
      </w:r>
    </w:p>
    <w:p w14:paraId="243CB60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Крім того голова Наглядової ради зобов'язаний:</w:t>
      </w:r>
    </w:p>
    <w:p w14:paraId="48206557"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1) 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 </w:t>
      </w:r>
    </w:p>
    <w:p w14:paraId="1DDC8DEE"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2) керуватися у своїй діяльності чинним законодавством України, Статутом Товариства, цим Положенням, іншими внутрішніми документами Товариства; </w:t>
      </w:r>
    </w:p>
    <w:p w14:paraId="313D9657"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3) виконувати рішення, прийняті загальними зборами та наглядовою радою Товариства; </w:t>
      </w:r>
    </w:p>
    <w:p w14:paraId="22BD47E5"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4) особисто брати участь у засіданнях та ухваленні рішень наглядової ради. У випадку виникнення обставин, що перешкоджають участі у засіданнях наглядової ради чи виконанню інших посадових обов'язків, терміново повідомити про це голову наглядової ради із зазначенням обставин;  </w:t>
      </w:r>
    </w:p>
    <w:p w14:paraId="527BF02F"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5) 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не використовувати її у своїх інтересах або в інтересах третіх осіб; </w:t>
      </w:r>
    </w:p>
    <w:p w14:paraId="77BA2CA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6) своєчасно надавати загальним зборам, наглядовій раді повну і точну інформацію про діяльність та фінансовий стан Товариства.</w:t>
      </w:r>
    </w:p>
    <w:p w14:paraId="3C505DAF"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Непогашеної судимостi за корисливi та посадовi злочини  немає.</w:t>
      </w:r>
    </w:p>
    <w:p w14:paraId="7226DA03"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Винагороду  як голова наглядової ради за 2019 рік в грошовій і натуральній формі не отримував.</w:t>
      </w:r>
    </w:p>
    <w:p w14:paraId="5786A451"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Зараз працює  головним інженером  ПрАТ "Завод "Часівоярські автобуси".</w:t>
      </w:r>
    </w:p>
    <w:p w14:paraId="635AA1BF"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p>
    <w:p w14:paraId="26FC12ED"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p>
    <w:tbl>
      <w:tblPr>
        <w:tblW w:w="0" w:type="auto"/>
        <w:tblLayout w:type="fixed"/>
        <w:tblLook w:val="0000" w:firstRow="0" w:lastRow="0" w:firstColumn="0" w:lastColumn="0" w:noHBand="0" w:noVBand="0"/>
      </w:tblPr>
      <w:tblGrid>
        <w:gridCol w:w="3968"/>
        <w:gridCol w:w="5669"/>
      </w:tblGrid>
      <w:tr w:rsidR="00670C72" w:rsidRPr="00670C72" w14:paraId="0A705865" w14:textId="77777777" w:rsidTr="00DF311D">
        <w:tblPrEx>
          <w:tblCellMar>
            <w:top w:w="0" w:type="dxa"/>
            <w:bottom w:w="0" w:type="dxa"/>
          </w:tblCellMar>
        </w:tblPrEx>
        <w:tc>
          <w:tcPr>
            <w:tcW w:w="3968" w:type="dxa"/>
            <w:shd w:val="clear" w:color="auto" w:fill="auto"/>
          </w:tcPr>
          <w:p w14:paraId="2F6ECF36"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1) Посада</w:t>
            </w:r>
          </w:p>
        </w:tc>
        <w:tc>
          <w:tcPr>
            <w:tcW w:w="5669" w:type="dxa"/>
            <w:shd w:val="clear" w:color="auto" w:fill="auto"/>
          </w:tcPr>
          <w:p w14:paraId="49101E89"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Головний бухгалтер</w:t>
            </w:r>
          </w:p>
        </w:tc>
      </w:tr>
      <w:tr w:rsidR="00670C72" w:rsidRPr="00670C72" w14:paraId="7AAAAF10" w14:textId="77777777" w:rsidTr="00DF311D">
        <w:tblPrEx>
          <w:tblCellMar>
            <w:top w:w="0" w:type="dxa"/>
            <w:bottom w:w="0" w:type="dxa"/>
          </w:tblCellMar>
        </w:tblPrEx>
        <w:tc>
          <w:tcPr>
            <w:tcW w:w="3968" w:type="dxa"/>
            <w:shd w:val="clear" w:color="auto" w:fill="auto"/>
          </w:tcPr>
          <w:p w14:paraId="12FBE061"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lastRenderedPageBreak/>
              <w:t>2) Прізвище, ім’я, по батькові фізичної особи</w:t>
            </w:r>
          </w:p>
        </w:tc>
        <w:tc>
          <w:tcPr>
            <w:tcW w:w="5669" w:type="dxa"/>
            <w:shd w:val="clear" w:color="auto" w:fill="auto"/>
          </w:tcPr>
          <w:p w14:paraId="63DB99DD"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Чупринiна Яна Геннадiївна</w:t>
            </w:r>
          </w:p>
        </w:tc>
      </w:tr>
      <w:tr w:rsidR="00670C72" w:rsidRPr="00670C72" w14:paraId="212FC8F4" w14:textId="77777777" w:rsidTr="00DF311D">
        <w:tblPrEx>
          <w:tblCellMar>
            <w:top w:w="0" w:type="dxa"/>
            <w:bottom w:w="0" w:type="dxa"/>
          </w:tblCellMar>
        </w:tblPrEx>
        <w:tc>
          <w:tcPr>
            <w:tcW w:w="3968" w:type="dxa"/>
            <w:shd w:val="clear" w:color="auto" w:fill="auto"/>
          </w:tcPr>
          <w:p w14:paraId="010AFBB7"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3) Рік народження</w:t>
            </w:r>
          </w:p>
        </w:tc>
        <w:tc>
          <w:tcPr>
            <w:tcW w:w="5669" w:type="dxa"/>
            <w:shd w:val="clear" w:color="auto" w:fill="auto"/>
          </w:tcPr>
          <w:p w14:paraId="1D675B8C"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1978</w:t>
            </w:r>
          </w:p>
        </w:tc>
      </w:tr>
      <w:tr w:rsidR="00670C72" w:rsidRPr="00670C72" w14:paraId="7C562BE2" w14:textId="77777777" w:rsidTr="00DF311D">
        <w:tblPrEx>
          <w:tblCellMar>
            <w:top w:w="0" w:type="dxa"/>
            <w:bottom w:w="0" w:type="dxa"/>
          </w:tblCellMar>
        </w:tblPrEx>
        <w:tc>
          <w:tcPr>
            <w:tcW w:w="3968" w:type="dxa"/>
            <w:shd w:val="clear" w:color="auto" w:fill="auto"/>
          </w:tcPr>
          <w:p w14:paraId="413CF55F"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4) Освіта</w:t>
            </w:r>
          </w:p>
        </w:tc>
        <w:tc>
          <w:tcPr>
            <w:tcW w:w="5669" w:type="dxa"/>
            <w:shd w:val="clear" w:color="auto" w:fill="auto"/>
          </w:tcPr>
          <w:p w14:paraId="5A9E0C99"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Донецький університет економіки та права; облік та аудит</w:t>
            </w:r>
          </w:p>
        </w:tc>
      </w:tr>
      <w:tr w:rsidR="00670C72" w:rsidRPr="00670C72" w14:paraId="463E937E" w14:textId="77777777" w:rsidTr="00DF311D">
        <w:tblPrEx>
          <w:tblCellMar>
            <w:top w:w="0" w:type="dxa"/>
            <w:bottom w:w="0" w:type="dxa"/>
          </w:tblCellMar>
        </w:tblPrEx>
        <w:tc>
          <w:tcPr>
            <w:tcW w:w="3968" w:type="dxa"/>
            <w:shd w:val="clear" w:color="auto" w:fill="auto"/>
          </w:tcPr>
          <w:p w14:paraId="10DE894C"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5) Стаж роботи (років)</w:t>
            </w:r>
          </w:p>
        </w:tc>
        <w:tc>
          <w:tcPr>
            <w:tcW w:w="5669" w:type="dxa"/>
            <w:shd w:val="clear" w:color="auto" w:fill="auto"/>
          </w:tcPr>
          <w:p w14:paraId="4445D664"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23</w:t>
            </w:r>
          </w:p>
        </w:tc>
      </w:tr>
      <w:tr w:rsidR="00670C72" w:rsidRPr="00670C72" w14:paraId="6EBC5AA7" w14:textId="77777777" w:rsidTr="00DF311D">
        <w:tblPrEx>
          <w:tblCellMar>
            <w:top w:w="0" w:type="dxa"/>
            <w:bottom w:w="0" w:type="dxa"/>
          </w:tblCellMar>
        </w:tblPrEx>
        <w:tc>
          <w:tcPr>
            <w:tcW w:w="3968" w:type="dxa"/>
            <w:shd w:val="clear" w:color="auto" w:fill="auto"/>
          </w:tcPr>
          <w:p w14:paraId="69AD2874"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6) найменування підприємства, ідентифікаційний код юридичної особи та посада, яку займав</w:t>
            </w:r>
          </w:p>
        </w:tc>
        <w:tc>
          <w:tcPr>
            <w:tcW w:w="5669" w:type="dxa"/>
            <w:shd w:val="clear" w:color="auto" w:fill="auto"/>
          </w:tcPr>
          <w:p w14:paraId="32F5E89F"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д/н</w:t>
            </w:r>
          </w:p>
          <w:p w14:paraId="1EE9E69E"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д/н</w:t>
            </w:r>
          </w:p>
          <w:p w14:paraId="0E41007C"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ПАТ "Завод "Часiвоярськi Автобуси": бухгалтер</w:t>
            </w:r>
          </w:p>
        </w:tc>
      </w:tr>
      <w:tr w:rsidR="00670C72" w:rsidRPr="00670C72" w14:paraId="45192749" w14:textId="77777777" w:rsidTr="00DF311D">
        <w:tblPrEx>
          <w:tblCellMar>
            <w:top w:w="0" w:type="dxa"/>
            <w:bottom w:w="0" w:type="dxa"/>
          </w:tblCellMar>
        </w:tblPrEx>
        <w:tc>
          <w:tcPr>
            <w:tcW w:w="3968" w:type="dxa"/>
            <w:shd w:val="clear" w:color="auto" w:fill="auto"/>
          </w:tcPr>
          <w:p w14:paraId="4AEEAF0E"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7) дата набуття повноважень та термін, на який обрано (призначено)</w:t>
            </w:r>
          </w:p>
        </w:tc>
        <w:tc>
          <w:tcPr>
            <w:tcW w:w="5669" w:type="dxa"/>
            <w:shd w:val="clear" w:color="auto" w:fill="auto"/>
          </w:tcPr>
          <w:p w14:paraId="41BE85A0"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28.02.2013 безстроково</w:t>
            </w:r>
          </w:p>
        </w:tc>
      </w:tr>
    </w:tbl>
    <w:p w14:paraId="71050564"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8) Опис    Головний бухгалтер Чупринiна Яна Геннадiївна.</w:t>
      </w:r>
    </w:p>
    <w:p w14:paraId="68ACC06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Iншi посади, якi обiймала протягом останніх п'яти років:</w:t>
      </w:r>
    </w:p>
    <w:p w14:paraId="465EA2B6"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головний бухгалтер ПАТ "Завод "Часiвоярськi автобуси" з 28.02.2013 р;</w:t>
      </w:r>
    </w:p>
    <w:p w14:paraId="3794F1C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 головний бухгалтер ПрАТ "Завод "Часiвоярськi автобуси" </w:t>
      </w:r>
    </w:p>
    <w:p w14:paraId="680CABC5"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 Головним бухгалтером призначена на невизначений термiн, за наказом № 28-к вiд 28.02.2013р. Акцiями Товариства не володiє. Змiн  в персональному складi протягом року не було, непогашеної судимостi за корисливi та посадовi злочини  немає.</w:t>
      </w:r>
    </w:p>
    <w:p w14:paraId="49269928"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Завдання та обов'язки, як головного бухгалтера</w:t>
      </w:r>
    </w:p>
    <w:p w14:paraId="68CE5F48"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Забезпечує ведення бухгалтерського обліку, дотримуючись єдиних методологічних засад, встановлених Законом України "Про бухгалтерський облік та фінансову звітність в Україні", з урахуванням особливостей діяльності підприємства і технології оброблення облікових даних. Організовує роботу бухгалтерської служби, контроль за відображенням на рахунках бухгалтерського обліку всіх господарських операцій. Вимагає від підрозділів, служб та працівників забезпечення неухильного дотримання порядку оформлення та подання до обліку первинних документів. Вживає всіх необхідних заходів для запобігання несанкціонованому та непомітному виправленню записів у первинних документах і регістрах бухгалтерського обліку та збереження оброблених документів, регістрів і звітності протягом встановленого терміну. Забезпечує складання на основі даних бухгалтерського обліку фінансової звітності підприємства, підписання її та подання в установлені строки користувачам. Здійснює заходи щодо надання повної, правдивої та неупередженої інформації про фінансовий стан, результати діяльності та рух коштів підприємства. Бере участь у підготовці та поданні інших видів періодичної звітності, які передбачають підпис головного бухгалтера, до органів вищого рівня у відповідності до нормативних актів, затвердженими формами та інструкціями. За погодженням з власником (керівником) підприємства забезпечує перерахування податків та зборів, передбачених законодавством, проводить розрахунки з іншими кредиторами відповідно до договірних зобов'язань. Здійснює контроль за веденням касових операцій, раціональним та ефективним використанням матеріальних, трудових та фінансових ресурсів. Бере участь у проведенні інвентаризаційної роботи на підприємстві, оформленні матеріалів, пов'язаних із нестачею та відшкодуванням втрат від нестачі, крадіжки і псування активів підприємства. Забезпечує перевірку стану бухгалтерського обліку у філіях, представництвах, відділеннях та інших відокремлених підрозділах. Організовує роботу з підготовки пропозицій для власника (керівника) підприємства щодо: </w:t>
      </w:r>
    </w:p>
    <w:p w14:paraId="502A3F7F"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визначення облікової політики підприємства, внесення змін до обраної облікової політики, вибору форми бухгалтерського обліку з урахуванням діяльності підприємства і технології оброблення облікових даних; </w:t>
      </w:r>
    </w:p>
    <w:p w14:paraId="7FD2CC04"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розроблення систем і форм внутрішньогосподарського (управлінського) обліку та правил документообігу, додаткової системи рахунків і регістрів аналітичного обліку, звітності і контролю господарських операцій; </w:t>
      </w:r>
    </w:p>
    <w:p w14:paraId="54E9B056"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визначення прав працівників на підписання первинних та зведених облікових документів; </w:t>
      </w:r>
    </w:p>
    <w:p w14:paraId="241EA8E3"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вибору оптимальної структури бухгалтерської служби та чисельності її працівників, підвищення професійного рівня бухгалтерів, забезпечення їх довідковими матеріалами; </w:t>
      </w:r>
    </w:p>
    <w:p w14:paraId="4741D78B"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поліпшення системи інформаційного забезпечення управління та шляхів проходження обробленої інформації до виконавців; </w:t>
      </w:r>
    </w:p>
    <w:p w14:paraId="43F6C97C"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впровадження автоматизованої системи оброблення даних бухгалтерського обліку з урахуванням особливостей діяльності підприємства чи удосконалення діючої; </w:t>
      </w:r>
    </w:p>
    <w:p w14:paraId="6D9C79A7"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забезпечення збереження майна, раціонального та ефективного використання матеріалів, трудових та фінансових ресурсів, залучення кредитів та їх погашення; </w:t>
      </w:r>
    </w:p>
    <w:p w14:paraId="26F3F32E"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виділення на окремий баланс філій, представництв, відділень та інших відокремлених підрозділів підприємства та включення їх показників до фінансової звітності підприємства. </w:t>
      </w:r>
    </w:p>
    <w:p w14:paraId="77C4FAC2"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Керує працівниками бухгалтерського обліку підприємства та розподіляє між ними посадові завдання та обов'язки. Знайомить цих працівників із нормативно-методичними документами та інформаційними матеріалами, які стосуються їх діяльності, а також із змінами в чинному законодавстві. </w:t>
      </w:r>
    </w:p>
    <w:p w14:paraId="5AD4D684"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Повинен знати: закони України; Укази Президента України, постанови, розпорядження, рішення Кабінету Міністрів України, Національного банку України, Державної податкової адміністрації України з питань правових засад регулювання господарської діяльності підприємства, положення (стандарти) бухгалтерського обліку та інші нормативно-правові акти Міністерства фінансів України щодо порядку ведення бухгалтерського обліку та складання фінансової звітності, а також методичні документи міністерства та інших центральних органів виконавчої влади щодо галузевих особливостей застосування положень (стандартів) бухгалтерського обліку; основи технології виробництва продукції, порядок оформлення операцій і організацію документообігу за розділами обліку, форми та порядок розрахунків, порядок приймання, зарахування на баланс, зберігання і витрат коштів, товарно-матеріальних та інших цінностей; правила проведення інвентаризацій активів та зобов'язань; економіку, організацію виробництва, праці та управління; податкову справу; основи цивільного права; трудове, фінансове, господарське законодавство. </w:t>
      </w:r>
    </w:p>
    <w:p w14:paraId="3236717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lastRenderedPageBreak/>
        <w:t>Винагорода головного бухгалтера за 2019 р. складає 375000,00 грн., в натуральній формі винагороди не отримувала.</w:t>
      </w:r>
    </w:p>
    <w:p w14:paraId="6DAC21E5"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p>
    <w:tbl>
      <w:tblPr>
        <w:tblW w:w="0" w:type="auto"/>
        <w:tblLayout w:type="fixed"/>
        <w:tblLook w:val="0000" w:firstRow="0" w:lastRow="0" w:firstColumn="0" w:lastColumn="0" w:noHBand="0" w:noVBand="0"/>
      </w:tblPr>
      <w:tblGrid>
        <w:gridCol w:w="3968"/>
        <w:gridCol w:w="5669"/>
      </w:tblGrid>
      <w:tr w:rsidR="00670C72" w:rsidRPr="00670C72" w14:paraId="026C9B76" w14:textId="77777777" w:rsidTr="00DF311D">
        <w:tblPrEx>
          <w:tblCellMar>
            <w:top w:w="0" w:type="dxa"/>
            <w:bottom w:w="0" w:type="dxa"/>
          </w:tblCellMar>
        </w:tblPrEx>
        <w:tc>
          <w:tcPr>
            <w:tcW w:w="3968" w:type="dxa"/>
            <w:shd w:val="clear" w:color="auto" w:fill="auto"/>
          </w:tcPr>
          <w:p w14:paraId="7F9D4074"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1) Посада</w:t>
            </w:r>
          </w:p>
        </w:tc>
        <w:tc>
          <w:tcPr>
            <w:tcW w:w="5669" w:type="dxa"/>
            <w:shd w:val="clear" w:color="auto" w:fill="auto"/>
          </w:tcPr>
          <w:p w14:paraId="4EBEA27E"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Член наглядової  ради</w:t>
            </w:r>
          </w:p>
        </w:tc>
      </w:tr>
      <w:tr w:rsidR="00670C72" w:rsidRPr="00670C72" w14:paraId="64D6567C" w14:textId="77777777" w:rsidTr="00DF311D">
        <w:tblPrEx>
          <w:tblCellMar>
            <w:top w:w="0" w:type="dxa"/>
            <w:bottom w:w="0" w:type="dxa"/>
          </w:tblCellMar>
        </w:tblPrEx>
        <w:tc>
          <w:tcPr>
            <w:tcW w:w="3968" w:type="dxa"/>
            <w:shd w:val="clear" w:color="auto" w:fill="auto"/>
          </w:tcPr>
          <w:p w14:paraId="1B94AF9F"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2) Прізвище, ім’я, по батькові фізичної особи</w:t>
            </w:r>
          </w:p>
        </w:tc>
        <w:tc>
          <w:tcPr>
            <w:tcW w:w="5669" w:type="dxa"/>
            <w:shd w:val="clear" w:color="auto" w:fill="auto"/>
          </w:tcPr>
          <w:p w14:paraId="3222319E"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Лук`янов Володимир Валентинович</w:t>
            </w:r>
          </w:p>
        </w:tc>
      </w:tr>
      <w:tr w:rsidR="00670C72" w:rsidRPr="00670C72" w14:paraId="6D64EEDF" w14:textId="77777777" w:rsidTr="00DF311D">
        <w:tblPrEx>
          <w:tblCellMar>
            <w:top w:w="0" w:type="dxa"/>
            <w:bottom w:w="0" w:type="dxa"/>
          </w:tblCellMar>
        </w:tblPrEx>
        <w:tc>
          <w:tcPr>
            <w:tcW w:w="3968" w:type="dxa"/>
            <w:shd w:val="clear" w:color="auto" w:fill="auto"/>
          </w:tcPr>
          <w:p w14:paraId="0DC0B5F5"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3) Рік народження</w:t>
            </w:r>
          </w:p>
        </w:tc>
        <w:tc>
          <w:tcPr>
            <w:tcW w:w="5669" w:type="dxa"/>
            <w:shd w:val="clear" w:color="auto" w:fill="auto"/>
          </w:tcPr>
          <w:p w14:paraId="3511227D"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1966</w:t>
            </w:r>
          </w:p>
        </w:tc>
      </w:tr>
      <w:tr w:rsidR="00670C72" w:rsidRPr="00670C72" w14:paraId="755536B4" w14:textId="77777777" w:rsidTr="00DF311D">
        <w:tblPrEx>
          <w:tblCellMar>
            <w:top w:w="0" w:type="dxa"/>
            <w:bottom w:w="0" w:type="dxa"/>
          </w:tblCellMar>
        </w:tblPrEx>
        <w:tc>
          <w:tcPr>
            <w:tcW w:w="3968" w:type="dxa"/>
            <w:shd w:val="clear" w:color="auto" w:fill="auto"/>
          </w:tcPr>
          <w:p w14:paraId="542CDC91"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4) Освіта</w:t>
            </w:r>
          </w:p>
        </w:tc>
        <w:tc>
          <w:tcPr>
            <w:tcW w:w="5669" w:type="dxa"/>
            <w:shd w:val="clear" w:color="auto" w:fill="auto"/>
          </w:tcPr>
          <w:p w14:paraId="581694BF"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Дніпропетровський металургійний інститут, інженер</w:t>
            </w:r>
          </w:p>
        </w:tc>
      </w:tr>
      <w:tr w:rsidR="00670C72" w:rsidRPr="00670C72" w14:paraId="488E5BF6" w14:textId="77777777" w:rsidTr="00DF311D">
        <w:tblPrEx>
          <w:tblCellMar>
            <w:top w:w="0" w:type="dxa"/>
            <w:bottom w:w="0" w:type="dxa"/>
          </w:tblCellMar>
        </w:tblPrEx>
        <w:tc>
          <w:tcPr>
            <w:tcW w:w="3968" w:type="dxa"/>
            <w:shd w:val="clear" w:color="auto" w:fill="auto"/>
          </w:tcPr>
          <w:p w14:paraId="612096FE"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5) Стаж роботи (років)</w:t>
            </w:r>
          </w:p>
        </w:tc>
        <w:tc>
          <w:tcPr>
            <w:tcW w:w="5669" w:type="dxa"/>
            <w:shd w:val="clear" w:color="auto" w:fill="auto"/>
          </w:tcPr>
          <w:p w14:paraId="3A4D7500"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31</w:t>
            </w:r>
          </w:p>
        </w:tc>
      </w:tr>
      <w:tr w:rsidR="00670C72" w:rsidRPr="00670C72" w14:paraId="26FBDDA5" w14:textId="77777777" w:rsidTr="00DF311D">
        <w:tblPrEx>
          <w:tblCellMar>
            <w:top w:w="0" w:type="dxa"/>
            <w:bottom w:w="0" w:type="dxa"/>
          </w:tblCellMar>
        </w:tblPrEx>
        <w:tc>
          <w:tcPr>
            <w:tcW w:w="3968" w:type="dxa"/>
            <w:shd w:val="clear" w:color="auto" w:fill="auto"/>
          </w:tcPr>
          <w:p w14:paraId="186AD9D7"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6) найменування підприємства, ідентифікаційний код юридичної особи та посада, яку займав</w:t>
            </w:r>
          </w:p>
        </w:tc>
        <w:tc>
          <w:tcPr>
            <w:tcW w:w="5669" w:type="dxa"/>
            <w:shd w:val="clear" w:color="auto" w:fill="auto"/>
          </w:tcPr>
          <w:p w14:paraId="5633CF0B"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д/н</w:t>
            </w:r>
          </w:p>
          <w:p w14:paraId="1C9AACD8"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д/н</w:t>
            </w:r>
          </w:p>
          <w:p w14:paraId="74E597C2"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заступник директора ТОВ "Фiнфорт-маркет"</w:t>
            </w:r>
          </w:p>
        </w:tc>
      </w:tr>
      <w:tr w:rsidR="00670C72" w:rsidRPr="00670C72" w14:paraId="25AE2E80" w14:textId="77777777" w:rsidTr="00DF311D">
        <w:tblPrEx>
          <w:tblCellMar>
            <w:top w:w="0" w:type="dxa"/>
            <w:bottom w:w="0" w:type="dxa"/>
          </w:tblCellMar>
        </w:tblPrEx>
        <w:tc>
          <w:tcPr>
            <w:tcW w:w="3968" w:type="dxa"/>
            <w:shd w:val="clear" w:color="auto" w:fill="auto"/>
          </w:tcPr>
          <w:p w14:paraId="2772D9A3"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7) дата набуття повноважень та термін, на який обрано (призначено)</w:t>
            </w:r>
          </w:p>
        </w:tc>
        <w:tc>
          <w:tcPr>
            <w:tcW w:w="5669" w:type="dxa"/>
            <w:shd w:val="clear" w:color="auto" w:fill="auto"/>
          </w:tcPr>
          <w:p w14:paraId="7C13FBC2"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26.04.2019 3 роки</w:t>
            </w:r>
          </w:p>
        </w:tc>
      </w:tr>
    </w:tbl>
    <w:p w14:paraId="263AA311"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8) Опис    Член наглядової ради Лукьянов Володимир Валентинович. Лукьяков Володимир Валентинович обіймав протягом останніх п'яти років посаду заступника директора ТОВ "Фiнфорт-маркет"  та заступника  директора  ПАТ "Часiвоярський  вогнетривкий комбiнат". Призначений членом наглядової ради рішенням загальних зборів акціонерів від 26.04.2019р. (протокол № 1). Призначений членом наглядової ради на термін 3 роки.</w:t>
      </w:r>
    </w:p>
    <w:p w14:paraId="328E905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Член Наглядової ради  діє на підставі Статуту ПрАТ та має повноваження та обов'язки. </w:t>
      </w:r>
    </w:p>
    <w:p w14:paraId="2244A9FC"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Член Наглядової ради зобов'язаний:</w:t>
      </w:r>
    </w:p>
    <w:p w14:paraId="3F39E17E"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діяти сумлінно й  щонайкраще в інтересах Товариства і його акціонерів, як великих, так і дрібних;</w:t>
      </w:r>
    </w:p>
    <w:p w14:paraId="2A8C7A6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відповідати за дотримання статутних документів і  положень, що  регламентують роботу Товариства;</w:t>
      </w:r>
    </w:p>
    <w:p w14:paraId="6A40ED9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відповідати за дотримання прав  і інтересів акціонерів  і  членів  трудового  колективу, певних Законом,  Уставом і внутрішніми документами  Товариства;</w:t>
      </w:r>
    </w:p>
    <w:p w14:paraId="57E81685"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бути проінформированим про діяльність і стан справ у Товаристві, сприяти успішній його діяльності;</w:t>
      </w:r>
    </w:p>
    <w:p w14:paraId="7DB4C388"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звітувати перед зборами акціонерів про діяльність у межах своїх повноважень;</w:t>
      </w:r>
    </w:p>
    <w:p w14:paraId="1ABE22BB"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відповідати за дотримання комерційної  таємниці  щодо  діяльності Товариства й відповідати за її розголошення;</w:t>
      </w:r>
    </w:p>
    <w:p w14:paraId="0B47302F"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не використовувати у своїх власних інтересах можливості Товариства й не вживати які-небудь дії, що суперечать інтересам Товариства;</w:t>
      </w:r>
    </w:p>
    <w:p w14:paraId="45104328"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Член Наглядової ради має право:</w:t>
      </w:r>
    </w:p>
    <w:p w14:paraId="1BED2555"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одержувати інформацію про діяльність Товариства і його Правління;</w:t>
      </w:r>
    </w:p>
    <w:p w14:paraId="73BDF283"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через своїх уповноважених осіб одержувати інформацію про систему реєстру власників іменних цінних паперів Товариства (але не має право її розголошувати)</w:t>
      </w:r>
    </w:p>
    <w:p w14:paraId="590D741D"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заслуховувати звіти  Правління й посадових осіб Товариства і його органів керування;</w:t>
      </w:r>
    </w:p>
    <w:p w14:paraId="742C655B"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припиняти повноваження Голови Правління й членів Правління, приймати рішення про їхнє відкликання зі складу Правління, уводити до складу Правління нових членів.</w:t>
      </w:r>
    </w:p>
    <w:p w14:paraId="663958AE"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призначати аудиторські перевірки й розглядати результати  їхнього проведення;</w:t>
      </w:r>
    </w:p>
    <w:p w14:paraId="410BF888"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передавати частина своїх повноважень Правлінню на строк не  більше одного року;</w:t>
      </w:r>
    </w:p>
    <w:p w14:paraId="034A53C6"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звертатися в судові інстанції з питань захисту  інтересів акціонерів і Товариства.</w:t>
      </w:r>
    </w:p>
    <w:p w14:paraId="557C88A7"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Член Наглядової ради несе відповідальність:  </w:t>
      </w:r>
    </w:p>
    <w:p w14:paraId="25935194"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за виконання рішень Загальних зборів акціонерів.</w:t>
      </w:r>
    </w:p>
    <w:p w14:paraId="1FAD5C41"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у випадку невиконання  або неналежного виконання ними своїх  обов'язків  несуть відповідальність  відповідно до  діючого законодавства України, перед Товариством  за  збитки,  заподіяні  Товариству їхньою винною дією (бездіяльністю).      </w:t>
      </w:r>
    </w:p>
    <w:p w14:paraId="58B8FA03"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Винагороду  як член Наглядової ради за 2019 рік в грошовій і натуральній формі не отримував.</w:t>
      </w:r>
    </w:p>
    <w:p w14:paraId="4B5C1B1B"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Непогашеної судимостi за корисливi та посадовi злочини  немає.</w:t>
      </w:r>
    </w:p>
    <w:p w14:paraId="2788C8BB"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У теперешнiй час працює заступником  директора  ПрАТ "Часiвоярський  вогнетривкий комбiнат" адреса: 84551, Донецька обл., м. Часiв Яр, вул.Центральна, 1.</w:t>
      </w:r>
    </w:p>
    <w:p w14:paraId="45897351"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p>
    <w:p w14:paraId="4519CBE8"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p>
    <w:tbl>
      <w:tblPr>
        <w:tblW w:w="0" w:type="auto"/>
        <w:tblLayout w:type="fixed"/>
        <w:tblLook w:val="0000" w:firstRow="0" w:lastRow="0" w:firstColumn="0" w:lastColumn="0" w:noHBand="0" w:noVBand="0"/>
      </w:tblPr>
      <w:tblGrid>
        <w:gridCol w:w="3968"/>
        <w:gridCol w:w="5669"/>
      </w:tblGrid>
      <w:tr w:rsidR="00670C72" w:rsidRPr="00670C72" w14:paraId="1577259D" w14:textId="77777777" w:rsidTr="00DF311D">
        <w:tblPrEx>
          <w:tblCellMar>
            <w:top w:w="0" w:type="dxa"/>
            <w:bottom w:w="0" w:type="dxa"/>
          </w:tblCellMar>
        </w:tblPrEx>
        <w:tc>
          <w:tcPr>
            <w:tcW w:w="3968" w:type="dxa"/>
            <w:shd w:val="clear" w:color="auto" w:fill="auto"/>
          </w:tcPr>
          <w:p w14:paraId="09B06930"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1) Посада</w:t>
            </w:r>
          </w:p>
        </w:tc>
        <w:tc>
          <w:tcPr>
            <w:tcW w:w="5669" w:type="dxa"/>
            <w:shd w:val="clear" w:color="auto" w:fill="auto"/>
          </w:tcPr>
          <w:p w14:paraId="4FC00B1D"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Член наглядової ради</w:t>
            </w:r>
          </w:p>
        </w:tc>
      </w:tr>
      <w:tr w:rsidR="00670C72" w:rsidRPr="00670C72" w14:paraId="0C6702A5" w14:textId="77777777" w:rsidTr="00DF311D">
        <w:tblPrEx>
          <w:tblCellMar>
            <w:top w:w="0" w:type="dxa"/>
            <w:bottom w:w="0" w:type="dxa"/>
          </w:tblCellMar>
        </w:tblPrEx>
        <w:tc>
          <w:tcPr>
            <w:tcW w:w="3968" w:type="dxa"/>
            <w:shd w:val="clear" w:color="auto" w:fill="auto"/>
          </w:tcPr>
          <w:p w14:paraId="16EAB5DB"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2) Прізвище, ім’я, по батькові фізичної особи</w:t>
            </w:r>
          </w:p>
        </w:tc>
        <w:tc>
          <w:tcPr>
            <w:tcW w:w="5669" w:type="dxa"/>
            <w:shd w:val="clear" w:color="auto" w:fill="auto"/>
          </w:tcPr>
          <w:p w14:paraId="454F406A"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Кісіль Сергій Миколайович</w:t>
            </w:r>
          </w:p>
        </w:tc>
      </w:tr>
      <w:tr w:rsidR="00670C72" w:rsidRPr="00670C72" w14:paraId="47BB025F" w14:textId="77777777" w:rsidTr="00DF311D">
        <w:tblPrEx>
          <w:tblCellMar>
            <w:top w:w="0" w:type="dxa"/>
            <w:bottom w:w="0" w:type="dxa"/>
          </w:tblCellMar>
        </w:tblPrEx>
        <w:tc>
          <w:tcPr>
            <w:tcW w:w="3968" w:type="dxa"/>
            <w:shd w:val="clear" w:color="auto" w:fill="auto"/>
          </w:tcPr>
          <w:p w14:paraId="66DD2923"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3) Рік народження</w:t>
            </w:r>
          </w:p>
        </w:tc>
        <w:tc>
          <w:tcPr>
            <w:tcW w:w="5669" w:type="dxa"/>
            <w:shd w:val="clear" w:color="auto" w:fill="auto"/>
          </w:tcPr>
          <w:p w14:paraId="4D802291"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1982</w:t>
            </w:r>
          </w:p>
        </w:tc>
      </w:tr>
      <w:tr w:rsidR="00670C72" w:rsidRPr="00670C72" w14:paraId="77F60A0F" w14:textId="77777777" w:rsidTr="00DF311D">
        <w:tblPrEx>
          <w:tblCellMar>
            <w:top w:w="0" w:type="dxa"/>
            <w:bottom w:w="0" w:type="dxa"/>
          </w:tblCellMar>
        </w:tblPrEx>
        <w:tc>
          <w:tcPr>
            <w:tcW w:w="3968" w:type="dxa"/>
            <w:shd w:val="clear" w:color="auto" w:fill="auto"/>
          </w:tcPr>
          <w:p w14:paraId="6C56CD5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4) Освіта</w:t>
            </w:r>
          </w:p>
        </w:tc>
        <w:tc>
          <w:tcPr>
            <w:tcW w:w="5669" w:type="dxa"/>
            <w:shd w:val="clear" w:color="auto" w:fill="auto"/>
          </w:tcPr>
          <w:p w14:paraId="5910E38A"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Донбаська державна машинобудівна академія , інженер-механік</w:t>
            </w:r>
          </w:p>
        </w:tc>
      </w:tr>
      <w:tr w:rsidR="00670C72" w:rsidRPr="00670C72" w14:paraId="188CDC38" w14:textId="77777777" w:rsidTr="00DF311D">
        <w:tblPrEx>
          <w:tblCellMar>
            <w:top w:w="0" w:type="dxa"/>
            <w:bottom w:w="0" w:type="dxa"/>
          </w:tblCellMar>
        </w:tblPrEx>
        <w:tc>
          <w:tcPr>
            <w:tcW w:w="3968" w:type="dxa"/>
            <w:shd w:val="clear" w:color="auto" w:fill="auto"/>
          </w:tcPr>
          <w:p w14:paraId="34ECD4FD"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5) Стаж роботи (років)</w:t>
            </w:r>
          </w:p>
        </w:tc>
        <w:tc>
          <w:tcPr>
            <w:tcW w:w="5669" w:type="dxa"/>
            <w:shd w:val="clear" w:color="auto" w:fill="auto"/>
          </w:tcPr>
          <w:p w14:paraId="7CB3CB58"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20</w:t>
            </w:r>
          </w:p>
        </w:tc>
      </w:tr>
      <w:tr w:rsidR="00670C72" w:rsidRPr="00670C72" w14:paraId="3022F3CD" w14:textId="77777777" w:rsidTr="00DF311D">
        <w:tblPrEx>
          <w:tblCellMar>
            <w:top w:w="0" w:type="dxa"/>
            <w:bottom w:w="0" w:type="dxa"/>
          </w:tblCellMar>
        </w:tblPrEx>
        <w:tc>
          <w:tcPr>
            <w:tcW w:w="3968" w:type="dxa"/>
            <w:shd w:val="clear" w:color="auto" w:fill="auto"/>
          </w:tcPr>
          <w:p w14:paraId="6EE8FD86"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6) найменування підприємства, ідентифікаційний код юридичної особи та посада, яку займав</w:t>
            </w:r>
          </w:p>
        </w:tc>
        <w:tc>
          <w:tcPr>
            <w:tcW w:w="5669" w:type="dxa"/>
            <w:shd w:val="clear" w:color="auto" w:fill="auto"/>
          </w:tcPr>
          <w:p w14:paraId="7B52EBD2"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д/н</w:t>
            </w:r>
          </w:p>
          <w:p w14:paraId="372DD817"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д/н</w:t>
            </w:r>
          </w:p>
          <w:p w14:paraId="74C7CD7C"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Начальник ремонтно-транспортної дільниці  ПрАТ "Завод "Часiвоярськi автобуси"</w:t>
            </w:r>
          </w:p>
        </w:tc>
      </w:tr>
      <w:tr w:rsidR="00670C72" w:rsidRPr="00670C72" w14:paraId="3910BF0E" w14:textId="77777777" w:rsidTr="00DF311D">
        <w:tblPrEx>
          <w:tblCellMar>
            <w:top w:w="0" w:type="dxa"/>
            <w:bottom w:w="0" w:type="dxa"/>
          </w:tblCellMar>
        </w:tblPrEx>
        <w:tc>
          <w:tcPr>
            <w:tcW w:w="3968" w:type="dxa"/>
            <w:shd w:val="clear" w:color="auto" w:fill="auto"/>
          </w:tcPr>
          <w:p w14:paraId="47EFCCB9"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7) дата набуття повноважень та термін, на який обрано (призначено)</w:t>
            </w:r>
          </w:p>
        </w:tc>
        <w:tc>
          <w:tcPr>
            <w:tcW w:w="5669" w:type="dxa"/>
            <w:shd w:val="clear" w:color="auto" w:fill="auto"/>
          </w:tcPr>
          <w:p w14:paraId="558DB976"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r w:rsidRPr="00670C72">
              <w:rPr>
                <w:rFonts w:ascii="Times New Roman" w:eastAsia="Times New Roman" w:hAnsi="Times New Roman" w:cs="Times New Roman"/>
                <w:sz w:val="20"/>
                <w:szCs w:val="24"/>
                <w:lang w:val="uk-UA" w:eastAsia="uk-UA"/>
              </w:rPr>
              <w:t>26.04.2019 3 роки</w:t>
            </w:r>
          </w:p>
        </w:tc>
      </w:tr>
    </w:tbl>
    <w:p w14:paraId="527E5819"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8) Опис    Член наглядової ради Кісіль Сергій Миколайович. Кісіль Сергій миколайович обіймав протягом останніх п'яти років посади начальника РТД  ПАТ "Завод "Часівоярські автобуси",  начальника РТД  ПрАТ "Завод "Часівоярські автобуси". Призначений членом наглядової ради рішенням загальних зборів акціонерів від 26.04.2019р. (протокол № 1). Призначений членом наглядової ради на термін 3 роки. Змiн в </w:t>
      </w:r>
      <w:r w:rsidRPr="00670C72">
        <w:rPr>
          <w:rFonts w:ascii="Times New Roman" w:eastAsia="Times New Roman" w:hAnsi="Times New Roman" w:cs="Times New Roman"/>
          <w:b/>
          <w:sz w:val="20"/>
          <w:szCs w:val="24"/>
          <w:lang w:val="uk-UA" w:eastAsia="uk-UA"/>
        </w:rPr>
        <w:lastRenderedPageBreak/>
        <w:t>персональному складi  протягом року не було, непогашеної судимостi за корисливi та посадовi злочини  немає.</w:t>
      </w:r>
    </w:p>
    <w:p w14:paraId="54069305"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Член наглядової ради має повноваження та обов'язки  згідно Статуту ПрАТ, а саме:</w:t>
      </w:r>
    </w:p>
    <w:p w14:paraId="1B42FBC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Член Наглядової ради зобов'язаний:</w:t>
      </w:r>
    </w:p>
    <w:p w14:paraId="73C2271B"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діяти сумлінно й  щонайкраще в інтересах Товариства і його акціонерів, як великих, так і дрібних;</w:t>
      </w:r>
    </w:p>
    <w:p w14:paraId="7A6335E2"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відповідати за дотримання статутних документів і  положень, що  регламентують роботу Товариства;</w:t>
      </w:r>
    </w:p>
    <w:p w14:paraId="4B1721B4"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відповідати за дотримання прав  і інтересів акціонерів  і  членів  трудового  колективу, певних Законом,  Уставом і внутрішніми документами  Товариства;</w:t>
      </w:r>
    </w:p>
    <w:p w14:paraId="5174C0F2"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бути проінформированим про діяльність і стан справ у Товаристві, сприяти успішній його діяльності;</w:t>
      </w:r>
    </w:p>
    <w:p w14:paraId="071AD37E"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звітувати перед зборами акціонерів про діяльність у межах своїх повноважень;</w:t>
      </w:r>
    </w:p>
    <w:p w14:paraId="2B303881"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відповідати за дотримання комерційної  таємниці  щодо  діяльності Товариства й відповідати за її розголошення;</w:t>
      </w:r>
    </w:p>
    <w:p w14:paraId="73F47B63"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не використовувати у своїх власних інтересах можливості Товариства й не вживати які-небудь дії, що суперечать інтересам Товариства;</w:t>
      </w:r>
    </w:p>
    <w:p w14:paraId="052E6C98"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Член Наглядової ради має право:</w:t>
      </w:r>
    </w:p>
    <w:p w14:paraId="6108BEC9"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одержувати інформацію про діяльність Товариства і його Правління;</w:t>
      </w:r>
    </w:p>
    <w:p w14:paraId="278C0E5F"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через своїх уповноважених осіб одержувати інформацію про систему реєстру власників іменних цінних паперів Товариства (але не має право її розголошувати)</w:t>
      </w:r>
    </w:p>
    <w:p w14:paraId="431014D3"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заслуховувати звіти  Правління й посадових осіб Товариства і його органів керування;</w:t>
      </w:r>
    </w:p>
    <w:p w14:paraId="5AFBB2F9"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припиняти повноваження Голови Правління й членів Правління, приймати рішення про їхнє відкликання зі складу Правління, уводити до складу Правління нових членів.</w:t>
      </w:r>
    </w:p>
    <w:p w14:paraId="050DEFE0"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призначати аудиторські перевірки й розглядати результати  їхнього проведення;</w:t>
      </w:r>
    </w:p>
    <w:p w14:paraId="02B809B2"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передавати частина своїх повноважень Правлінню на строк не  більше одного року;</w:t>
      </w:r>
    </w:p>
    <w:p w14:paraId="6958904F"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звертатися в судові інстанції з питань захисту  інтересів акціонерів і Товариства.</w:t>
      </w:r>
    </w:p>
    <w:p w14:paraId="05A50BB5"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Член Наглядової ради несе відповідальність:  </w:t>
      </w:r>
    </w:p>
    <w:p w14:paraId="27BEE38A"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за виконання рішень Загальних зборів акціонерів.</w:t>
      </w:r>
    </w:p>
    <w:p w14:paraId="612BF53B"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у випадку невиконання  або неналежного виконання ними своїх  обов'язків  несуть відповідальність  відповідно до  діючого законодавства України.</w:t>
      </w:r>
    </w:p>
    <w:p w14:paraId="6E6BB8F0"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 xml:space="preserve">- перед Товариством  за  збитки,  заподіяні  Товариству їхньою винною дією (бездіяльністю).      </w:t>
      </w:r>
    </w:p>
    <w:p w14:paraId="35A2CD98"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Винагороду  як член наглядової ради за 2019 рік в грошовій і натуральній формі не отримував.</w:t>
      </w:r>
    </w:p>
    <w:p w14:paraId="41B6042E"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r w:rsidRPr="00670C72">
        <w:rPr>
          <w:rFonts w:ascii="Times New Roman" w:eastAsia="Times New Roman" w:hAnsi="Times New Roman" w:cs="Times New Roman"/>
          <w:b/>
          <w:sz w:val="20"/>
          <w:szCs w:val="24"/>
          <w:lang w:val="uk-UA" w:eastAsia="uk-UA"/>
        </w:rPr>
        <w:t>Кісіль Сергій Миколайович  у теперешній час  працює начальником ремонтно-транспортної дільниці  ПрАТ "Завод "Часівоярські автобуси".</w:t>
      </w:r>
    </w:p>
    <w:p w14:paraId="7ECB28E1" w14:textId="77777777" w:rsidR="00670C72" w:rsidRPr="00670C72" w:rsidRDefault="00670C72" w:rsidP="00670C72">
      <w:pPr>
        <w:spacing w:after="0" w:line="240" w:lineRule="auto"/>
        <w:rPr>
          <w:rFonts w:ascii="Times New Roman" w:eastAsia="Times New Roman" w:hAnsi="Times New Roman" w:cs="Times New Roman"/>
          <w:b/>
          <w:sz w:val="20"/>
          <w:szCs w:val="24"/>
          <w:lang w:val="uk-UA" w:eastAsia="uk-UA"/>
        </w:rPr>
      </w:pPr>
    </w:p>
    <w:p w14:paraId="52EC4D94"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p>
    <w:p w14:paraId="1AC31B95" w14:textId="77777777" w:rsidR="00670C72" w:rsidRDefault="00670C72">
      <w:pPr>
        <w:sectPr w:rsidR="00670C72" w:rsidSect="00670C72">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670C72" w:rsidRPr="00670C72" w14:paraId="179A3A64" w14:textId="77777777" w:rsidTr="00DF311D">
        <w:trPr>
          <w:trHeight w:val="463"/>
        </w:trPr>
        <w:tc>
          <w:tcPr>
            <w:tcW w:w="15480" w:type="dxa"/>
            <w:tcMar>
              <w:top w:w="60" w:type="dxa"/>
              <w:left w:w="60" w:type="dxa"/>
              <w:bottom w:w="60" w:type="dxa"/>
              <w:right w:w="60" w:type="dxa"/>
            </w:tcMar>
            <w:vAlign w:val="center"/>
          </w:tcPr>
          <w:p w14:paraId="4A05DCE6" w14:textId="77777777" w:rsidR="00670C72" w:rsidRPr="00670C72" w:rsidRDefault="00670C72" w:rsidP="00670C72">
            <w:pPr>
              <w:tabs>
                <w:tab w:val="left" w:pos="17640"/>
              </w:tabs>
              <w:spacing w:after="0" w:line="240" w:lineRule="auto"/>
              <w:ind w:left="180" w:hanging="180"/>
              <w:jc w:val="center"/>
              <w:rPr>
                <w:rFonts w:ascii="Times New Roman" w:eastAsia="Times New Roman" w:hAnsi="Times New Roman" w:cs="Times New Roman"/>
                <w:b/>
                <w:bCs/>
                <w:sz w:val="24"/>
                <w:szCs w:val="24"/>
                <w:lang w:val="ru-RU" w:eastAsia="uk-UA"/>
              </w:rPr>
            </w:pPr>
            <w:r w:rsidRPr="00670C72">
              <w:rPr>
                <w:rFonts w:ascii="Times New Roman" w:eastAsia="Times New Roman" w:hAnsi="Times New Roman" w:cs="Times New Roman"/>
                <w:b/>
                <w:bCs/>
                <w:sz w:val="24"/>
                <w:szCs w:val="24"/>
                <w:lang w:val="uk-UA" w:eastAsia="uk-UA"/>
              </w:rPr>
              <w:lastRenderedPageBreak/>
              <w:t>2. Інформація про володіння посадовими особами емітента акціями емітента</w:t>
            </w:r>
          </w:p>
          <w:p w14:paraId="5DF83F1E" w14:textId="77777777" w:rsidR="00670C72" w:rsidRPr="00670C72" w:rsidRDefault="00670C72" w:rsidP="00670C72">
            <w:pPr>
              <w:spacing w:after="0" w:line="240" w:lineRule="auto"/>
              <w:rPr>
                <w:rFonts w:ascii="Times New Roman" w:eastAsia="Times New Roman" w:hAnsi="Times New Roman" w:cs="Times New Roman"/>
                <w:b/>
                <w:bCs/>
                <w:sz w:val="24"/>
                <w:szCs w:val="24"/>
                <w:lang w:val="ru-RU" w:eastAsia="uk-UA"/>
              </w:rPr>
            </w:pPr>
          </w:p>
        </w:tc>
      </w:tr>
    </w:tbl>
    <w:p w14:paraId="12BED5AA" w14:textId="77777777" w:rsidR="00670C72" w:rsidRPr="00670C72" w:rsidRDefault="00670C72" w:rsidP="00670C72">
      <w:pPr>
        <w:spacing w:after="0" w:line="240" w:lineRule="auto"/>
        <w:rPr>
          <w:rFonts w:ascii="Times New Roman" w:eastAsia="Times New Roman" w:hAnsi="Times New Roman" w:cs="Times New Roman"/>
          <w:vanish/>
          <w:sz w:val="24"/>
          <w:szCs w:val="24"/>
          <w:lang w:val="uk-UA"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2930"/>
        <w:gridCol w:w="4081"/>
        <w:gridCol w:w="2127"/>
        <w:gridCol w:w="1980"/>
        <w:gridCol w:w="2156"/>
        <w:gridCol w:w="2142"/>
      </w:tblGrid>
      <w:tr w:rsidR="00670C72" w:rsidRPr="00670C72" w14:paraId="3E6C3E5F" w14:textId="77777777" w:rsidTr="00DF311D">
        <w:tc>
          <w:tcPr>
            <w:tcW w:w="293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178B3D"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Посада</w:t>
            </w:r>
          </w:p>
        </w:tc>
        <w:tc>
          <w:tcPr>
            <w:tcW w:w="408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28456AA5"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sz w:val="20"/>
                <w:szCs w:val="20"/>
                <w:lang w:val="uk-UA" w:eastAsia="uk-UA"/>
              </w:rPr>
              <w:t xml:space="preserve">Прізвище, ім'я, по батькові </w:t>
            </w:r>
            <w:bookmarkStart w:id="1" w:name="10109"/>
            <w:bookmarkEnd w:id="1"/>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18FA5C"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495AA8"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27EAEC"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Кількість за видами акцій</w:t>
            </w:r>
          </w:p>
        </w:tc>
      </w:tr>
      <w:tr w:rsidR="00670C72" w:rsidRPr="00670C72" w14:paraId="42CE9165" w14:textId="77777777" w:rsidTr="00DF311D">
        <w:tc>
          <w:tcPr>
            <w:tcW w:w="2930" w:type="dxa"/>
            <w:vMerge/>
            <w:tcBorders>
              <w:top w:val="single" w:sz="6" w:space="0" w:color="000000"/>
              <w:left w:val="single" w:sz="6" w:space="0" w:color="000000"/>
              <w:bottom w:val="single" w:sz="6" w:space="0" w:color="000000"/>
              <w:right w:val="single" w:sz="6" w:space="0" w:color="000000"/>
            </w:tcBorders>
            <w:vAlign w:val="center"/>
          </w:tcPr>
          <w:p w14:paraId="59A185CC"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p>
        </w:tc>
        <w:tc>
          <w:tcPr>
            <w:tcW w:w="4081" w:type="dxa"/>
            <w:vMerge/>
            <w:tcBorders>
              <w:left w:val="single" w:sz="6" w:space="0" w:color="000000"/>
              <w:bottom w:val="single" w:sz="6" w:space="0" w:color="000000"/>
              <w:right w:val="single" w:sz="6" w:space="0" w:color="000000"/>
            </w:tcBorders>
            <w:vAlign w:val="center"/>
          </w:tcPr>
          <w:p w14:paraId="2496C14C"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14:paraId="46824073"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14:paraId="0DEF4C54"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4FF01C"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прості іменні</w:t>
            </w:r>
          </w:p>
          <w:p w14:paraId="05BB217D"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007E8A" w14:textId="77777777" w:rsidR="00670C72" w:rsidRPr="00670C72" w:rsidRDefault="00670C72" w:rsidP="00670C72">
            <w:pPr>
              <w:spacing w:after="0" w:line="240" w:lineRule="auto"/>
              <w:ind w:left="-243"/>
              <w:jc w:val="center"/>
              <w:rPr>
                <w:rFonts w:ascii="Times New Roman" w:eastAsia="Times New Roman" w:hAnsi="Times New Roman" w:cs="Times New Roman"/>
                <w:b/>
                <w:bCs/>
                <w:sz w:val="20"/>
                <w:szCs w:val="20"/>
                <w:lang w:val="en-US" w:eastAsia="uk-UA"/>
              </w:rPr>
            </w:pPr>
            <w:r w:rsidRPr="00670C72">
              <w:rPr>
                <w:rFonts w:ascii="Times New Roman" w:eastAsia="Times New Roman" w:hAnsi="Times New Roman" w:cs="Times New Roman"/>
                <w:b/>
                <w:bCs/>
                <w:sz w:val="20"/>
                <w:szCs w:val="20"/>
                <w:lang w:val="en-US" w:eastAsia="uk-UA"/>
              </w:rPr>
              <w:t xml:space="preserve">  </w:t>
            </w:r>
            <w:r w:rsidRPr="00670C72">
              <w:rPr>
                <w:rFonts w:ascii="Times New Roman" w:eastAsia="Times New Roman" w:hAnsi="Times New Roman" w:cs="Times New Roman"/>
                <w:b/>
                <w:bCs/>
                <w:sz w:val="20"/>
                <w:szCs w:val="20"/>
                <w:lang w:val="uk-UA" w:eastAsia="uk-UA"/>
              </w:rPr>
              <w:t>Привілейовані</w:t>
            </w:r>
          </w:p>
          <w:p w14:paraId="690374EF" w14:textId="77777777" w:rsidR="00670C72" w:rsidRPr="00670C72" w:rsidRDefault="00670C72" w:rsidP="00670C72">
            <w:pPr>
              <w:spacing w:after="0" w:line="240" w:lineRule="auto"/>
              <w:ind w:left="-243"/>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іменні</w:t>
            </w:r>
          </w:p>
          <w:p w14:paraId="44A9D7F4"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p>
        </w:tc>
      </w:tr>
      <w:tr w:rsidR="00670C72" w:rsidRPr="00670C72" w14:paraId="1F4E7C45" w14:textId="77777777" w:rsidTr="00DF311D">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AC9CCC"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1</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07EE10"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44BF3E"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6988C9"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B16A00"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3C59D1"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6</w:t>
            </w:r>
          </w:p>
        </w:tc>
      </w:tr>
      <w:tr w:rsidR="00670C72" w:rsidRPr="00670C72" w14:paraId="5370B219" w14:textId="77777777" w:rsidTr="00DF311D">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0238A3"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Директор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438952"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Полосухін Олексій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F81343"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2848150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07D094"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32.08818649104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D96C12"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2848150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13D21E"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0</w:t>
            </w:r>
          </w:p>
        </w:tc>
      </w:tr>
      <w:tr w:rsidR="00670C72" w:rsidRPr="00670C72" w14:paraId="36BFA359" w14:textId="77777777" w:rsidTr="00DF311D">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6D43D2"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Головний бухгалтер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CFA7DA"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Чупринiна Яна Геннадiївна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674ADD"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AFACB8"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81DDAB"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21C641"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0</w:t>
            </w:r>
          </w:p>
        </w:tc>
      </w:tr>
      <w:tr w:rsidR="00670C72" w:rsidRPr="00670C72" w14:paraId="32415962" w14:textId="77777777" w:rsidTr="00DF311D">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EA715C"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Член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0BC311"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Лук`янов Володимир Валентинович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474BB3"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715000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2FFADB"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8.05542311363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B75B88"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715000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3F3E2F"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0</w:t>
            </w:r>
          </w:p>
        </w:tc>
      </w:tr>
      <w:tr w:rsidR="00670C72" w:rsidRPr="00670C72" w14:paraId="7E03410E" w14:textId="77777777" w:rsidTr="00DF311D">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0EC2F2"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Голова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597630"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Полосухін Олександр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17D2BA"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2848150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FBE165"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32.08818649104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029F88"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2848150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AF0297"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0</w:t>
            </w:r>
          </w:p>
        </w:tc>
      </w:tr>
      <w:tr w:rsidR="00670C72" w:rsidRPr="00670C72" w14:paraId="706821A8" w14:textId="77777777" w:rsidTr="00DF311D">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E3ACFF"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Член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7096AC"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Кісіль Сергій Миколайович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50E468"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572BCC"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37FC91"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E0F6C8"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0</w:t>
            </w:r>
          </w:p>
        </w:tc>
      </w:tr>
    </w:tbl>
    <w:p w14:paraId="65E0236A" w14:textId="77777777" w:rsidR="00670C72" w:rsidRPr="00670C72" w:rsidRDefault="00670C72" w:rsidP="00670C72">
      <w:pPr>
        <w:spacing w:after="0" w:line="240" w:lineRule="auto"/>
        <w:rPr>
          <w:rFonts w:ascii="Times New Roman" w:eastAsia="Times New Roman" w:hAnsi="Times New Roman" w:cs="Times New Roman"/>
          <w:sz w:val="24"/>
          <w:szCs w:val="24"/>
          <w:lang w:val="en-US" w:eastAsia="uk-UA"/>
        </w:rPr>
      </w:pPr>
    </w:p>
    <w:p w14:paraId="01E1B9C8" w14:textId="77777777" w:rsidR="00670C72" w:rsidRDefault="00670C72">
      <w:pPr>
        <w:sectPr w:rsidR="00670C72" w:rsidSect="00670C72">
          <w:pgSz w:w="16838" w:h="11906" w:orient="landscape"/>
          <w:pgMar w:top="1417" w:right="363" w:bottom="850" w:left="363" w:header="709" w:footer="709" w:gutter="0"/>
          <w:cols w:space="708"/>
          <w:docGrid w:linePitch="360"/>
        </w:sectPr>
      </w:pPr>
    </w:p>
    <w:tbl>
      <w:tblPr>
        <w:tblW w:w="14760" w:type="dxa"/>
        <w:tblInd w:w="600" w:type="dxa"/>
        <w:tblCellMar>
          <w:top w:w="15" w:type="dxa"/>
          <w:left w:w="15" w:type="dxa"/>
          <w:bottom w:w="15" w:type="dxa"/>
          <w:right w:w="15" w:type="dxa"/>
        </w:tblCellMar>
        <w:tblLook w:val="0000" w:firstRow="0" w:lastRow="0" w:firstColumn="0" w:lastColumn="0" w:noHBand="0" w:noVBand="0"/>
      </w:tblPr>
      <w:tblGrid>
        <w:gridCol w:w="14760"/>
      </w:tblGrid>
      <w:tr w:rsidR="00670C72" w:rsidRPr="00670C72" w14:paraId="783A5302" w14:textId="77777777" w:rsidTr="00DF311D">
        <w:tc>
          <w:tcPr>
            <w:tcW w:w="14760" w:type="dxa"/>
            <w:tcMar>
              <w:top w:w="60" w:type="dxa"/>
              <w:left w:w="60" w:type="dxa"/>
              <w:bottom w:w="60" w:type="dxa"/>
              <w:right w:w="60" w:type="dxa"/>
            </w:tcMar>
            <w:vAlign w:val="center"/>
          </w:tcPr>
          <w:p w14:paraId="4BA0E5A1" w14:textId="77777777" w:rsidR="00670C72" w:rsidRPr="00670C72" w:rsidRDefault="00670C72" w:rsidP="00670C72">
            <w:pPr>
              <w:spacing w:after="0" w:line="240" w:lineRule="auto"/>
              <w:ind w:left="-210"/>
              <w:jc w:val="center"/>
              <w:rPr>
                <w:rFonts w:ascii="Times New Roman" w:eastAsia="Times New Roman" w:hAnsi="Times New Roman" w:cs="Times New Roman"/>
                <w:b/>
                <w:color w:val="000000"/>
                <w:sz w:val="28"/>
                <w:szCs w:val="28"/>
                <w:lang w:val="en-US" w:eastAsia="uk-UA"/>
              </w:rPr>
            </w:pPr>
            <w:r w:rsidRPr="00670C72">
              <w:rPr>
                <w:rFonts w:ascii="Times New Roman" w:eastAsia="Times New Roman" w:hAnsi="Times New Roman" w:cs="Times New Roman"/>
                <w:b/>
                <w:bCs/>
                <w:sz w:val="28"/>
                <w:szCs w:val="28"/>
                <w:lang w:val="en-US" w:eastAsia="uk-UA"/>
              </w:rPr>
              <w:lastRenderedPageBreak/>
              <w:t>VI</w:t>
            </w:r>
            <w:r w:rsidRPr="00670C72">
              <w:rPr>
                <w:rFonts w:ascii="Times New Roman" w:eastAsia="Times New Roman" w:hAnsi="Times New Roman" w:cs="Times New Roman"/>
                <w:b/>
                <w:bCs/>
                <w:sz w:val="28"/>
                <w:szCs w:val="28"/>
                <w:lang w:val="uk-UA" w:eastAsia="uk-UA"/>
              </w:rPr>
              <w:t xml:space="preserve">. </w:t>
            </w:r>
            <w:r w:rsidRPr="00670C72">
              <w:rPr>
                <w:rFonts w:ascii="Times New Roman" w:eastAsia="Times New Roman" w:hAnsi="Times New Roman" w:cs="Times New Roman"/>
                <w:b/>
                <w:color w:val="000000"/>
                <w:sz w:val="28"/>
                <w:szCs w:val="28"/>
                <w:lang w:val="uk-UA" w:eastAsia="uk-UA"/>
              </w:rPr>
              <w:t>Інформація про засновників та/або учасників емітента та кількість і вартість акцій (розміру часток, паїв)</w:t>
            </w:r>
          </w:p>
          <w:p w14:paraId="76961F43" w14:textId="77777777" w:rsidR="00670C72" w:rsidRPr="00670C72" w:rsidRDefault="00670C72" w:rsidP="00670C72">
            <w:pPr>
              <w:spacing w:after="0" w:line="240" w:lineRule="auto"/>
              <w:ind w:left="-210"/>
              <w:jc w:val="center"/>
              <w:rPr>
                <w:rFonts w:ascii="Times New Roman" w:eastAsia="Times New Roman" w:hAnsi="Times New Roman" w:cs="Times New Roman"/>
                <w:b/>
                <w:bCs/>
                <w:sz w:val="24"/>
                <w:szCs w:val="24"/>
                <w:lang w:val="en-US" w:eastAsia="uk-UA"/>
              </w:rPr>
            </w:pPr>
          </w:p>
        </w:tc>
      </w:tr>
    </w:tbl>
    <w:p w14:paraId="708F75B9"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uk-UA" w:eastAsia="uk-UA"/>
        </w:rPr>
      </w:pPr>
    </w:p>
    <w:tbl>
      <w:tblPr>
        <w:tblW w:w="15660" w:type="dxa"/>
        <w:tblInd w:w="240" w:type="dxa"/>
        <w:tblCellMar>
          <w:top w:w="15" w:type="dxa"/>
          <w:left w:w="15" w:type="dxa"/>
          <w:bottom w:w="15" w:type="dxa"/>
          <w:right w:w="15" w:type="dxa"/>
        </w:tblCellMar>
        <w:tblLook w:val="0000" w:firstRow="0" w:lastRow="0" w:firstColumn="0" w:lastColumn="0" w:noHBand="0" w:noVBand="0"/>
      </w:tblPr>
      <w:tblGrid>
        <w:gridCol w:w="4860"/>
        <w:gridCol w:w="2160"/>
        <w:gridCol w:w="5580"/>
        <w:gridCol w:w="3060"/>
      </w:tblGrid>
      <w:tr w:rsidR="00670C72" w:rsidRPr="00670C72" w14:paraId="78947DAA" w14:textId="77777777" w:rsidTr="00DF311D">
        <w:tc>
          <w:tcPr>
            <w:tcW w:w="48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A4401B"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color w:val="000000"/>
                <w:sz w:val="20"/>
                <w:szCs w:val="20"/>
                <w:lang w:val="uk-UA" w:eastAsia="uk-UA"/>
              </w:rPr>
              <w:t>Найменування юридичної особи засновника та/або учасника</w:t>
            </w:r>
          </w:p>
        </w:tc>
        <w:tc>
          <w:tcPr>
            <w:tcW w:w="21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3C1611"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color w:val="000000"/>
                <w:sz w:val="20"/>
                <w:szCs w:val="20"/>
                <w:lang w:val="x-none" w:eastAsia="uk-UA"/>
              </w:rPr>
              <w:t>Ідентифікаційний код юридичної особи засновника та/або учасника</w:t>
            </w:r>
          </w:p>
        </w:tc>
        <w:tc>
          <w:tcPr>
            <w:tcW w:w="5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273DE1"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color w:val="000000"/>
                <w:sz w:val="20"/>
                <w:szCs w:val="20"/>
                <w:lang w:val="uk-UA" w:eastAsia="uk-UA"/>
              </w:rPr>
              <w:t>Місцезнаходження</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7DA0F4"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color w:val="000000"/>
                <w:sz w:val="20"/>
                <w:szCs w:val="20"/>
                <w:lang w:val="uk-UA" w:eastAsia="uk-UA"/>
              </w:rPr>
              <w:t>Відсоток акцій (часток, паїв), які належать засновнику та/або учаснику (від загальної кількості)</w:t>
            </w:r>
          </w:p>
        </w:tc>
      </w:tr>
      <w:tr w:rsidR="00670C72" w:rsidRPr="00670C72" w14:paraId="0470861F" w14:textId="77777777" w:rsidTr="00DF311D">
        <w:tc>
          <w:tcPr>
            <w:tcW w:w="48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A5D878" w14:textId="77777777" w:rsidR="00670C72" w:rsidRPr="00670C72" w:rsidRDefault="00670C72" w:rsidP="00670C72">
            <w:pPr>
              <w:spacing w:after="0" w:line="240" w:lineRule="auto"/>
              <w:jc w:val="center"/>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uk-UA" w:eastAsia="uk-UA"/>
              </w:rPr>
              <w:t>Донецьке регiональне вiддiлення Фонду державного майна України (засновник)</w:t>
            </w:r>
          </w:p>
        </w:tc>
        <w:tc>
          <w:tcPr>
            <w:tcW w:w="21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6E5B38"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x-none" w:eastAsia="uk-UA"/>
              </w:rPr>
            </w:pPr>
            <w:r w:rsidRPr="00670C72">
              <w:rPr>
                <w:rFonts w:ascii="Times New Roman" w:eastAsia="Times New Roman" w:hAnsi="Times New Roman" w:cs="Times New Roman"/>
                <w:color w:val="000000"/>
                <w:sz w:val="20"/>
                <w:szCs w:val="20"/>
                <w:lang w:val="x-none" w:eastAsia="uk-UA"/>
              </w:rPr>
              <w:t>13511245</w:t>
            </w:r>
          </w:p>
        </w:tc>
        <w:tc>
          <w:tcPr>
            <w:tcW w:w="5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AE5546" w14:textId="77777777" w:rsidR="00670C72" w:rsidRPr="00670C72" w:rsidRDefault="00670C72" w:rsidP="00670C72">
            <w:pPr>
              <w:spacing w:after="0" w:line="240" w:lineRule="auto"/>
              <w:jc w:val="center"/>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uk-UA" w:eastAsia="uk-UA"/>
              </w:rPr>
              <w:t>УКРАЇНА 61024 Харкiвська область д/н Харкiв вул. Гуданова, 18</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0A47C7" w14:textId="77777777" w:rsidR="00670C72" w:rsidRPr="00670C72" w:rsidRDefault="00670C72" w:rsidP="00670C72">
            <w:pPr>
              <w:spacing w:after="0" w:line="240" w:lineRule="auto"/>
              <w:jc w:val="center"/>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  0.000000000000</w:t>
            </w:r>
          </w:p>
        </w:tc>
      </w:tr>
      <w:tr w:rsidR="00670C72" w:rsidRPr="00670C72" w14:paraId="145D31DC" w14:textId="77777777" w:rsidTr="00DF311D">
        <w:tc>
          <w:tcPr>
            <w:tcW w:w="12600"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D60B3B" w14:textId="77777777" w:rsidR="00670C72" w:rsidRPr="00670C72" w:rsidRDefault="00670C72" w:rsidP="00670C72">
            <w:pPr>
              <w:spacing w:after="0" w:line="240" w:lineRule="auto"/>
              <w:jc w:val="center"/>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bCs/>
                <w:color w:val="000000"/>
                <w:sz w:val="20"/>
                <w:szCs w:val="20"/>
                <w:lang w:val="uk-UA" w:eastAsia="uk-UA"/>
              </w:rPr>
              <w:t>Прізвище, ім'я, по батькові фізичної особи</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79CA93" w14:textId="77777777" w:rsidR="00670C72" w:rsidRPr="00670C72" w:rsidRDefault="00670C72" w:rsidP="00670C72">
            <w:pPr>
              <w:spacing w:after="0" w:line="240" w:lineRule="auto"/>
              <w:jc w:val="center"/>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bCs/>
                <w:color w:val="000000"/>
                <w:sz w:val="20"/>
                <w:szCs w:val="20"/>
                <w:lang w:val="uk-UA" w:eastAsia="uk-UA"/>
              </w:rPr>
              <w:t>Відсоток акцій (часток, паїв), які належать засновнику та/або учаснику (від загальної кількості)</w:t>
            </w:r>
          </w:p>
        </w:tc>
      </w:tr>
      <w:tr w:rsidR="00670C72" w:rsidRPr="00670C72" w14:paraId="6F794CC4" w14:textId="77777777" w:rsidTr="00DF311D">
        <w:tc>
          <w:tcPr>
            <w:tcW w:w="12600"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4E9133" w14:textId="77777777" w:rsidR="00670C72" w:rsidRPr="00670C72" w:rsidRDefault="00670C72" w:rsidP="00670C72">
            <w:pPr>
              <w:spacing w:after="0" w:line="240" w:lineRule="auto"/>
              <w:jc w:val="center"/>
              <w:rPr>
                <w:rFonts w:ascii="Times New Roman" w:eastAsia="Times New Roman" w:hAnsi="Times New Roman" w:cs="Times New Roman"/>
                <w:bCs/>
                <w:color w:val="000000"/>
                <w:sz w:val="20"/>
                <w:szCs w:val="20"/>
                <w:lang w:val="uk-UA" w:eastAsia="uk-UA"/>
              </w:rPr>
            </w:pP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2527EC" w14:textId="77777777" w:rsidR="00670C72" w:rsidRPr="00670C72" w:rsidRDefault="00670C72" w:rsidP="00670C72">
            <w:pPr>
              <w:spacing w:after="0" w:line="240" w:lineRule="auto"/>
              <w:jc w:val="center"/>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  0.000000000000</w:t>
            </w:r>
          </w:p>
        </w:tc>
      </w:tr>
      <w:tr w:rsidR="00670C72" w:rsidRPr="00670C72" w14:paraId="3BFBB556" w14:textId="77777777" w:rsidTr="00DF311D">
        <w:tc>
          <w:tcPr>
            <w:tcW w:w="12600"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B82F8B6" w14:textId="77777777" w:rsidR="00670C72" w:rsidRPr="00670C72" w:rsidRDefault="00670C72" w:rsidP="00670C72">
            <w:pPr>
              <w:spacing w:after="0" w:line="240" w:lineRule="auto"/>
              <w:jc w:val="right"/>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bCs/>
                <w:color w:val="000000"/>
                <w:sz w:val="20"/>
                <w:szCs w:val="20"/>
                <w:lang w:val="uk-UA" w:eastAsia="uk-UA"/>
              </w:rPr>
              <w:t>Усього</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8C1B30" w14:textId="77777777" w:rsidR="00670C72" w:rsidRPr="00670C72" w:rsidRDefault="00670C72" w:rsidP="00670C72">
            <w:pPr>
              <w:spacing w:after="0" w:line="240" w:lineRule="auto"/>
              <w:jc w:val="center"/>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  0.000000000000</w:t>
            </w:r>
          </w:p>
        </w:tc>
      </w:tr>
    </w:tbl>
    <w:p w14:paraId="42688739" w14:textId="77777777" w:rsidR="00670C72" w:rsidRPr="00670C72" w:rsidRDefault="00670C72" w:rsidP="00670C72">
      <w:pPr>
        <w:spacing w:after="0" w:line="240" w:lineRule="auto"/>
        <w:rPr>
          <w:rFonts w:ascii="Times New Roman" w:eastAsia="Times New Roman" w:hAnsi="Times New Roman" w:cs="Times New Roman"/>
          <w:sz w:val="24"/>
          <w:szCs w:val="24"/>
          <w:lang w:val="uk-UA" w:eastAsia="uk-UA"/>
        </w:rPr>
      </w:pPr>
    </w:p>
    <w:p w14:paraId="3B28F22E" w14:textId="77777777" w:rsidR="00670C72" w:rsidRDefault="00670C72">
      <w:pPr>
        <w:sectPr w:rsidR="00670C72" w:rsidSect="00670C72">
          <w:pgSz w:w="16838" w:h="11906" w:orient="landscape"/>
          <w:pgMar w:top="1417" w:right="363" w:bottom="850" w:left="363" w:header="709" w:footer="709" w:gutter="0"/>
          <w:cols w:space="708"/>
          <w:docGrid w:linePitch="360"/>
        </w:sectPr>
      </w:pPr>
    </w:p>
    <w:p w14:paraId="2CDFAEFF" w14:textId="77777777" w:rsidR="00670C72" w:rsidRPr="00670C72" w:rsidRDefault="00670C72" w:rsidP="00670C72">
      <w:pPr>
        <w:spacing w:before="100" w:beforeAutospacing="1" w:after="100" w:afterAutospacing="1" w:line="240" w:lineRule="auto"/>
        <w:jc w:val="center"/>
        <w:outlineLvl w:val="2"/>
        <w:rPr>
          <w:rFonts w:ascii="Times New Roman" w:eastAsia="Times New Roman" w:hAnsi="Times New Roman" w:cs="Times New Roman"/>
          <w:b/>
          <w:bCs/>
          <w:sz w:val="28"/>
          <w:szCs w:val="28"/>
          <w:lang w:val="uk-UA" w:eastAsia="uk-UA"/>
        </w:rPr>
      </w:pPr>
      <w:r w:rsidRPr="00670C72">
        <w:rPr>
          <w:rFonts w:ascii="Times New Roman" w:eastAsia="Times New Roman" w:hAnsi="Times New Roman" w:cs="Times New Roman"/>
          <w:b/>
          <w:bCs/>
          <w:color w:val="000000"/>
          <w:sz w:val="28"/>
          <w:szCs w:val="28"/>
          <w:lang w:val="uk-UA" w:eastAsia="uk-UA"/>
        </w:rPr>
        <w:lastRenderedPageBreak/>
        <w:t>VII. Звіт керівництва (звіт про управління)</w:t>
      </w:r>
    </w:p>
    <w:p w14:paraId="1C492FC6"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670C72">
        <w:rPr>
          <w:rFonts w:ascii="Times New Roman" w:eastAsia="Times New Roman" w:hAnsi="Times New Roman" w:cs="Times New Roman"/>
          <w:b/>
          <w:color w:val="000000"/>
          <w:sz w:val="28"/>
          <w:szCs w:val="28"/>
          <w:lang w:val="uk-UA" w:eastAsia="ru-RU"/>
        </w:rPr>
        <w:t>1. Вірогідні перспективи подальшого розвитку емітента.</w:t>
      </w:r>
    </w:p>
    <w:p w14:paraId="3EBA8F2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Економіка Товариства , як і України в цілому , розвивалася в звітному році під впливом складних умов.</w:t>
      </w:r>
    </w:p>
    <w:p w14:paraId="16139FCB"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Актуальною залишається проблема більш активного наповнення  заводського портфелю замовлень. Вимоги до парку автобусів, які виготовляються на заводі , що працюватимуть на маршрутах загального користування, визначена органами виконавчої влади та органами місцевого самоврядування за пасажиромісткістю, класом, технічними та екологічними показниками. А саме: обладнання двигунами , що відповідають нормам  екологічної безпеки не нижче ЄВРО 5, пасажиромісткість не менше  21 місця для сидіння(крім водія). Конструкції автобусів, які пристосовані для перевезення осіб з інвалідністю, повинні передбачати можливість перевезення одного інвалідного візка. Автобуси повинні бути обладнані електронними інформаційними табло. </w:t>
      </w:r>
    </w:p>
    <w:p w14:paraId="09E5FE8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   Підприємство працює над розробкою та впровадженням у виробництво нових моделей автобусів для утримання на ринку виробників автобусів; проводить їх сертифікацію в акредитованих органах відповідно до чинного законодавства України. ПрАТ приступило до розробки нової продукції на базі комплектуючих FORD та  IVEKO (автомобіль,без кузова,незавершений КТЗ). </w:t>
      </w:r>
    </w:p>
    <w:p w14:paraId="5763057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0CD69B4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20109B5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2F372476" w14:textId="77777777" w:rsidR="00670C72" w:rsidRDefault="00670C72">
      <w:pPr>
        <w:sectPr w:rsidR="00670C72" w:rsidSect="00670C72">
          <w:pgSz w:w="11906" w:h="16838"/>
          <w:pgMar w:top="363" w:right="567" w:bottom="363" w:left="1417" w:header="709" w:footer="709" w:gutter="0"/>
          <w:cols w:space="708"/>
          <w:docGrid w:linePitch="360"/>
        </w:sectPr>
      </w:pPr>
    </w:p>
    <w:p w14:paraId="717E9F8D" w14:textId="77777777" w:rsidR="00670C72" w:rsidRPr="00670C72" w:rsidRDefault="00670C72" w:rsidP="00670C7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14:paraId="21BBD883"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670C72">
        <w:rPr>
          <w:rFonts w:ascii="Times New Roman" w:eastAsia="Times New Roman" w:hAnsi="Times New Roman" w:cs="Times New Roman"/>
          <w:b/>
          <w:color w:val="000000"/>
          <w:sz w:val="28"/>
          <w:szCs w:val="28"/>
          <w:lang w:val="uk-UA" w:eastAsia="ru-RU"/>
        </w:rPr>
        <w:t>2. Інформація про розвиток емітента.</w:t>
      </w:r>
    </w:p>
    <w:p w14:paraId="3E6DEFD5"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Назва показників</w:t>
      </w:r>
      <w:r w:rsidRPr="00670C72">
        <w:rPr>
          <w:rFonts w:ascii="Times New Roman" w:eastAsia="Times New Roman" w:hAnsi="Times New Roman" w:cs="Times New Roman"/>
          <w:sz w:val="20"/>
          <w:szCs w:val="20"/>
          <w:lang w:val="en-US" w:eastAsia="uk-UA"/>
        </w:rPr>
        <w:tab/>
        <w:t xml:space="preserve">             Од.вим.</w:t>
      </w:r>
      <w:r w:rsidRPr="00670C72">
        <w:rPr>
          <w:rFonts w:ascii="Times New Roman" w:eastAsia="Times New Roman" w:hAnsi="Times New Roman" w:cs="Times New Roman"/>
          <w:sz w:val="20"/>
          <w:szCs w:val="20"/>
          <w:lang w:val="en-US" w:eastAsia="uk-UA"/>
        </w:rPr>
        <w:tab/>
        <w:t xml:space="preserve">         Звіт 2018 р.</w:t>
      </w:r>
      <w:r w:rsidRPr="00670C72">
        <w:rPr>
          <w:rFonts w:ascii="Times New Roman" w:eastAsia="Times New Roman" w:hAnsi="Times New Roman" w:cs="Times New Roman"/>
          <w:sz w:val="20"/>
          <w:szCs w:val="20"/>
          <w:lang w:val="en-US" w:eastAsia="uk-UA"/>
        </w:rPr>
        <w:tab/>
        <w:t xml:space="preserve">   Звіт 2019 р.        2019р. у % до 2018р.</w:t>
      </w:r>
    </w:p>
    <w:p w14:paraId="1A969AD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Обсяг товарної продукції</w:t>
      </w:r>
      <w:r w:rsidRPr="00670C72">
        <w:rPr>
          <w:rFonts w:ascii="Times New Roman" w:eastAsia="Times New Roman" w:hAnsi="Times New Roman" w:cs="Times New Roman"/>
          <w:sz w:val="20"/>
          <w:szCs w:val="20"/>
          <w:lang w:val="en-US" w:eastAsia="uk-UA"/>
        </w:rPr>
        <w:tab/>
        <w:t xml:space="preserve">тис.грн. </w:t>
      </w:r>
      <w:r w:rsidRPr="00670C72">
        <w:rPr>
          <w:rFonts w:ascii="Times New Roman" w:eastAsia="Times New Roman" w:hAnsi="Times New Roman" w:cs="Times New Roman"/>
          <w:sz w:val="20"/>
          <w:szCs w:val="20"/>
          <w:lang w:val="en-US" w:eastAsia="uk-UA"/>
        </w:rPr>
        <w:tab/>
        <w:t xml:space="preserve">        100965,3</w:t>
      </w:r>
      <w:r w:rsidRPr="00670C72">
        <w:rPr>
          <w:rFonts w:ascii="Times New Roman" w:eastAsia="Times New Roman" w:hAnsi="Times New Roman" w:cs="Times New Roman"/>
          <w:sz w:val="20"/>
          <w:szCs w:val="20"/>
          <w:lang w:val="en-US" w:eastAsia="uk-UA"/>
        </w:rPr>
        <w:tab/>
        <w:t xml:space="preserve">   91153,2                90,3</w:t>
      </w:r>
    </w:p>
    <w:p w14:paraId="1EBF097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Обсяг реалізованої продукції тис.грн.</w:t>
      </w:r>
      <w:r w:rsidRPr="00670C72">
        <w:rPr>
          <w:rFonts w:ascii="Times New Roman" w:eastAsia="Times New Roman" w:hAnsi="Times New Roman" w:cs="Times New Roman"/>
          <w:sz w:val="20"/>
          <w:szCs w:val="20"/>
          <w:lang w:val="en-US" w:eastAsia="uk-UA"/>
        </w:rPr>
        <w:tab/>
        <w:t>104086,5</w:t>
      </w:r>
      <w:r w:rsidRPr="00670C72">
        <w:rPr>
          <w:rFonts w:ascii="Times New Roman" w:eastAsia="Times New Roman" w:hAnsi="Times New Roman" w:cs="Times New Roman"/>
          <w:sz w:val="20"/>
          <w:szCs w:val="20"/>
          <w:lang w:val="en-US" w:eastAsia="uk-UA"/>
        </w:rPr>
        <w:tab/>
        <w:t xml:space="preserve">   80799,6                77,6</w:t>
      </w:r>
    </w:p>
    <w:p w14:paraId="21DBE305"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Чисельність  працюючих усього</w:t>
      </w:r>
      <w:r w:rsidRPr="00670C72">
        <w:rPr>
          <w:rFonts w:ascii="Times New Roman" w:eastAsia="Times New Roman" w:hAnsi="Times New Roman" w:cs="Times New Roman"/>
          <w:sz w:val="20"/>
          <w:szCs w:val="20"/>
          <w:lang w:val="en-US" w:eastAsia="uk-UA"/>
        </w:rPr>
        <w:tab/>
        <w:t>осіб</w:t>
      </w:r>
      <w:r w:rsidRPr="00670C72">
        <w:rPr>
          <w:rFonts w:ascii="Times New Roman" w:eastAsia="Times New Roman" w:hAnsi="Times New Roman" w:cs="Times New Roman"/>
          <w:sz w:val="20"/>
          <w:szCs w:val="20"/>
          <w:lang w:val="en-US" w:eastAsia="uk-UA"/>
        </w:rPr>
        <w:tab/>
        <w:t xml:space="preserve"> 104</w:t>
      </w:r>
      <w:r w:rsidRPr="00670C72">
        <w:rPr>
          <w:rFonts w:ascii="Times New Roman" w:eastAsia="Times New Roman" w:hAnsi="Times New Roman" w:cs="Times New Roman"/>
          <w:sz w:val="20"/>
          <w:szCs w:val="20"/>
          <w:lang w:val="en-US" w:eastAsia="uk-UA"/>
        </w:rPr>
        <w:tab/>
        <w:t xml:space="preserve">           99</w:t>
      </w:r>
      <w:r w:rsidRPr="00670C72">
        <w:rPr>
          <w:rFonts w:ascii="Times New Roman" w:eastAsia="Times New Roman" w:hAnsi="Times New Roman" w:cs="Times New Roman"/>
          <w:sz w:val="20"/>
          <w:szCs w:val="20"/>
          <w:lang w:val="en-US" w:eastAsia="uk-UA"/>
        </w:rPr>
        <w:tab/>
        <w:t xml:space="preserve">                          95,2</w:t>
      </w:r>
    </w:p>
    <w:p w14:paraId="0BA0EBCB"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Середньомісячна  заробітна плата </w:t>
      </w:r>
    </w:p>
    <w:p w14:paraId="37828E55"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1-го працюючого  грн.</w:t>
      </w:r>
      <w:r w:rsidRPr="00670C72">
        <w:rPr>
          <w:rFonts w:ascii="Times New Roman" w:eastAsia="Times New Roman" w:hAnsi="Times New Roman" w:cs="Times New Roman"/>
          <w:sz w:val="20"/>
          <w:szCs w:val="20"/>
          <w:lang w:val="en-US" w:eastAsia="uk-UA"/>
        </w:rPr>
        <w:tab/>
        <w:t xml:space="preserve">                                14278,1           15067,8</w:t>
      </w:r>
      <w:r w:rsidRPr="00670C72">
        <w:rPr>
          <w:rFonts w:ascii="Times New Roman" w:eastAsia="Times New Roman" w:hAnsi="Times New Roman" w:cs="Times New Roman"/>
          <w:sz w:val="20"/>
          <w:szCs w:val="20"/>
          <w:lang w:val="en-US" w:eastAsia="uk-UA"/>
        </w:rPr>
        <w:tab/>
        <w:t xml:space="preserve">          105,5</w:t>
      </w:r>
    </w:p>
    <w:p w14:paraId="269B269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2923AB1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     За підсумками поточного року обсяг виробництва промислової товарної продукції у діючих оптових цінах склав 91153,2 тис.грн. (за 2018 рік - 100965,3 тис.грн.)., в тому числі по видах:</w:t>
      </w:r>
    </w:p>
    <w:p w14:paraId="5868964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w:t>
      </w:r>
      <w:r w:rsidRPr="00670C72">
        <w:rPr>
          <w:rFonts w:ascii="Times New Roman" w:eastAsia="Times New Roman" w:hAnsi="Times New Roman" w:cs="Times New Roman"/>
          <w:sz w:val="20"/>
          <w:szCs w:val="20"/>
          <w:lang w:val="en-US" w:eastAsia="uk-UA"/>
        </w:rPr>
        <w:tab/>
        <w:t>автобуси  - 79789,6  тис.грн.;</w:t>
      </w:r>
    </w:p>
    <w:p w14:paraId="3F5B2A91"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w:t>
      </w:r>
      <w:r w:rsidRPr="00670C72">
        <w:rPr>
          <w:rFonts w:ascii="Times New Roman" w:eastAsia="Times New Roman" w:hAnsi="Times New Roman" w:cs="Times New Roman"/>
          <w:sz w:val="20"/>
          <w:szCs w:val="20"/>
          <w:lang w:val="en-US" w:eastAsia="uk-UA"/>
        </w:rPr>
        <w:tab/>
        <w:t>послуги з переобладнання - 11363,6  тис. грн.</w:t>
      </w:r>
    </w:p>
    <w:p w14:paraId="277CDCA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    Обсяг реалізованої товарної продукції ПрАТ "Завод "Часівоярські автобуси" в 2019 році склав 80799,6 тис.грн. (2018 рік - 104086,5 тис.грн.), в тому числі по видах:</w:t>
      </w:r>
    </w:p>
    <w:p w14:paraId="7C2A0D0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w:t>
      </w:r>
      <w:r w:rsidRPr="00670C72">
        <w:rPr>
          <w:rFonts w:ascii="Times New Roman" w:eastAsia="Times New Roman" w:hAnsi="Times New Roman" w:cs="Times New Roman"/>
          <w:sz w:val="20"/>
          <w:szCs w:val="20"/>
          <w:lang w:val="en-US" w:eastAsia="uk-UA"/>
        </w:rPr>
        <w:tab/>
        <w:t>автобуси   -  69435,4 тис.грн.;</w:t>
      </w:r>
    </w:p>
    <w:p w14:paraId="7442598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w:t>
      </w:r>
      <w:r w:rsidRPr="00670C72">
        <w:rPr>
          <w:rFonts w:ascii="Times New Roman" w:eastAsia="Times New Roman" w:hAnsi="Times New Roman" w:cs="Times New Roman"/>
          <w:sz w:val="20"/>
          <w:szCs w:val="20"/>
          <w:lang w:val="en-US" w:eastAsia="uk-UA"/>
        </w:rPr>
        <w:tab/>
        <w:t>послуги з переобладнання - 11364,2 тис.грн.</w:t>
      </w:r>
    </w:p>
    <w:p w14:paraId="30723CE2"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      Середньомісячна заробітна плата одного штатного працівника за 2019 рік збільшилася у порівнянні з минулим роком на 5,5% та склала 15067,8 грн. (у 2018 році - 14278,1 тис.грн.). У наступному 2019 році заробітна плата одного працівника підприємства поступово зростатиме.</w:t>
      </w:r>
    </w:p>
    <w:p w14:paraId="299668AB"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0A3A354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761B81E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Основні конкуренти ПрАТ "Завод "Часівоярські автобуси":</w:t>
      </w:r>
    </w:p>
    <w:p w14:paraId="18530D81"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4539C32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w:t>
      </w:r>
      <w:r w:rsidRPr="00670C72">
        <w:rPr>
          <w:rFonts w:ascii="Times New Roman" w:eastAsia="Times New Roman" w:hAnsi="Times New Roman" w:cs="Times New Roman"/>
          <w:sz w:val="20"/>
          <w:szCs w:val="20"/>
          <w:lang w:val="en-US" w:eastAsia="uk-UA"/>
        </w:rPr>
        <w:tab/>
        <w:t>Приватне акціонерне товариство "Автомобільна Компанія "Богдан Моторс";</w:t>
      </w:r>
    </w:p>
    <w:p w14:paraId="53FFF52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w:t>
      </w:r>
      <w:r w:rsidRPr="00670C72">
        <w:rPr>
          <w:rFonts w:ascii="Times New Roman" w:eastAsia="Times New Roman" w:hAnsi="Times New Roman" w:cs="Times New Roman"/>
          <w:sz w:val="20"/>
          <w:szCs w:val="20"/>
          <w:lang w:val="en-US" w:eastAsia="uk-UA"/>
        </w:rPr>
        <w:tab/>
        <w:t>Приватне акціонерне товариство "Чернігівський автомобільний завод" корпорації "Еталон";</w:t>
      </w:r>
    </w:p>
    <w:p w14:paraId="1D6D8290"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w:t>
      </w:r>
      <w:r w:rsidRPr="00670C72">
        <w:rPr>
          <w:rFonts w:ascii="Times New Roman" w:eastAsia="Times New Roman" w:hAnsi="Times New Roman" w:cs="Times New Roman"/>
          <w:sz w:val="20"/>
          <w:szCs w:val="20"/>
          <w:lang w:val="en-US" w:eastAsia="uk-UA"/>
        </w:rPr>
        <w:tab/>
        <w:t>Приватне акціонерне товариство "Бориспільський автозавод" корпорації "Еталон";</w:t>
      </w:r>
    </w:p>
    <w:p w14:paraId="0D367F2B"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w:t>
      </w:r>
      <w:r w:rsidRPr="00670C72">
        <w:rPr>
          <w:rFonts w:ascii="Times New Roman" w:eastAsia="Times New Roman" w:hAnsi="Times New Roman" w:cs="Times New Roman"/>
          <w:sz w:val="20"/>
          <w:szCs w:val="20"/>
          <w:lang w:val="en-US" w:eastAsia="uk-UA"/>
        </w:rPr>
        <w:tab/>
        <w:t>Приватне акціонерне товариство "Запоріжський автомобілебудівний завод".</w:t>
      </w:r>
    </w:p>
    <w:p w14:paraId="7EB9589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27881C4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Основні споживачі продукції підприємства :</w:t>
      </w:r>
    </w:p>
    <w:p w14:paraId="2BB29D9A"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7E54D86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Публичне акціонерне товариство "Білоцерковскій автобусний парк"</w:t>
      </w:r>
    </w:p>
    <w:p w14:paraId="18002312"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Приватне підприємство "СТАЛКЕР"</w:t>
      </w:r>
    </w:p>
    <w:p w14:paraId="584E300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Товариство з обмеженою відповідальністю "ДИМЕРСЬКЕ АТП"</w:t>
      </w:r>
    </w:p>
    <w:p w14:paraId="4A961347"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Товариство з обмеженою відповідальністю  "УЛФ -ФІНАНС" </w:t>
      </w:r>
    </w:p>
    <w:p w14:paraId="7A6E593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Товариство з обмеженою відповідальністю  "КЛАЙТ"</w:t>
      </w:r>
    </w:p>
    <w:p w14:paraId="7662802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Товариство з обмеженою відповідальністю "Лізингфінанс"</w:t>
      </w:r>
    </w:p>
    <w:p w14:paraId="3BDC4AD7"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Товариство з обмеженою відповідальністю   "АВТОСТАНЦІЯ СТРІЙ"</w:t>
      </w:r>
    </w:p>
    <w:p w14:paraId="0D2FE3C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Приватне підприємство" Євротранс Юг"</w:t>
      </w:r>
    </w:p>
    <w:p w14:paraId="0141788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Приватне підприємство "НАДІЯ 2000"</w:t>
      </w:r>
    </w:p>
    <w:p w14:paraId="47B96780"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Товариство з обмеженою відповідальністю "ПОЛІТЕХАВТО-Б" </w:t>
      </w:r>
    </w:p>
    <w:p w14:paraId="2EC4638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3F2B290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Головною споживчою властивістю виробленої продукції є її надійність, низькі затрати на обслуговування  транспортних засобів.</w:t>
      </w:r>
    </w:p>
    <w:p w14:paraId="75D1DC7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0F03A2CA"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Продукція ПрАТ "Завод "Часівоярські  автобуси"</w:t>
      </w:r>
    </w:p>
    <w:p w14:paraId="1988E60B"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33EDF27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---Автобус РУТА 25F (категорія М2, клас II, пасажиромісткість 24)</w:t>
      </w:r>
    </w:p>
    <w:p w14:paraId="4A7C6B9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22396DC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Автобус РУТА 25   (категорія М2, клас II,  пасажиромісткість 25)</w:t>
      </w:r>
    </w:p>
    <w:p w14:paraId="103656C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0FABA2BB"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---Автобус РУТА 44С (категорія М3, клас II, пасажиромісткість 45)</w:t>
      </w:r>
    </w:p>
    <w:p w14:paraId="468E8745"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64E849C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---Автобус РУТА 22   (категорія М2,  клас II,  пасажиромісткість 24)</w:t>
      </w:r>
    </w:p>
    <w:p w14:paraId="3E62CD07"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6F6063C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 Автобус РУТА 40С (категорія М3,  клас I,   пасажиромісткість  44) </w:t>
      </w:r>
    </w:p>
    <w:p w14:paraId="5FE19CA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6D433271"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--Автобус  РУТА 23   (категорія М2, клас I,   пасажиромісткість 24)</w:t>
      </w:r>
    </w:p>
    <w:p w14:paraId="45F3045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16FAA85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Автобус РУТА 33С (категорія М3, клас II, пасажиромісткість 33)</w:t>
      </w:r>
    </w:p>
    <w:p w14:paraId="2919F66A"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640F194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324A5BD1"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0BF06763" w14:textId="77777777" w:rsidR="00670C72" w:rsidRDefault="00670C72">
      <w:pPr>
        <w:sectPr w:rsidR="00670C72" w:rsidSect="00670C72">
          <w:pgSz w:w="11906" w:h="16838"/>
          <w:pgMar w:top="363" w:right="567" w:bottom="363" w:left="1417" w:header="709" w:footer="709" w:gutter="0"/>
          <w:cols w:space="708"/>
          <w:docGrid w:linePitch="360"/>
        </w:sectPr>
      </w:pPr>
    </w:p>
    <w:p w14:paraId="20BAF1BF" w14:textId="77777777" w:rsidR="00670C72" w:rsidRPr="00670C72" w:rsidRDefault="00670C72" w:rsidP="00670C7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14:paraId="3ED8E961"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b/>
          <w:color w:val="000000"/>
          <w:sz w:val="28"/>
          <w:szCs w:val="24"/>
          <w:lang w:val="uk-UA" w:eastAsia="ru-RU"/>
        </w:rPr>
      </w:pPr>
      <w:r w:rsidRPr="00670C72">
        <w:rPr>
          <w:rFonts w:ascii="Times New Roman" w:eastAsia="Times New Roman" w:hAnsi="Times New Roman" w:cs="Times New Roman"/>
          <w:b/>
          <w:color w:val="000000"/>
          <w:sz w:val="28"/>
          <w:szCs w:val="24"/>
          <w:lang w:val="uk-UA" w:eastAsia="ru-RU"/>
        </w:rPr>
        <w:t xml:space="preserve">3. </w:t>
      </w:r>
      <w:r w:rsidRPr="00670C72">
        <w:rPr>
          <w:rFonts w:ascii="Times New Roman" w:eastAsia="Times New Roman" w:hAnsi="Times New Roman" w:cs="Times New Roman"/>
          <w:b/>
          <w:color w:val="000000"/>
          <w:sz w:val="28"/>
          <w:szCs w:val="28"/>
          <w:lang w:val="ru-RU" w:eastAsia="ru-RU"/>
        </w:rPr>
        <w:t>Інформація</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про</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укладення</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деривативів</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або</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вчинення</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правочинів</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щодо</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похідних</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цінних</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паперів</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емітентом</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якщо</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це</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впливає</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на</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оцінку</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його</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активів</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зобов</w:t>
      </w:r>
      <w:r w:rsidRPr="00670C72">
        <w:rPr>
          <w:rFonts w:ascii="Times New Roman" w:eastAsia="Times New Roman" w:hAnsi="Times New Roman" w:cs="Times New Roman"/>
          <w:b/>
          <w:color w:val="000000"/>
          <w:sz w:val="28"/>
          <w:szCs w:val="28"/>
          <w:lang w:val="en-US" w:eastAsia="ru-RU"/>
        </w:rPr>
        <w:t>'</w:t>
      </w:r>
      <w:r w:rsidRPr="00670C72">
        <w:rPr>
          <w:rFonts w:ascii="Times New Roman" w:eastAsia="Times New Roman" w:hAnsi="Times New Roman" w:cs="Times New Roman"/>
          <w:b/>
          <w:color w:val="000000"/>
          <w:sz w:val="28"/>
          <w:szCs w:val="28"/>
          <w:lang w:val="ru-RU" w:eastAsia="ru-RU"/>
        </w:rPr>
        <w:t>язань</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фінансового</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стану</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і</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доходів</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або</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витрат</w:t>
      </w:r>
      <w:r w:rsidRPr="00670C72">
        <w:rPr>
          <w:rFonts w:ascii="Times New Roman" w:eastAsia="Times New Roman" w:hAnsi="Times New Roman" w:cs="Times New Roman"/>
          <w:b/>
          <w:color w:val="000000"/>
          <w:sz w:val="28"/>
          <w:szCs w:val="28"/>
          <w:lang w:val="en-US" w:eastAsia="ru-RU"/>
        </w:rPr>
        <w:t xml:space="preserve"> </w:t>
      </w:r>
      <w:r w:rsidRPr="00670C72">
        <w:rPr>
          <w:rFonts w:ascii="Times New Roman" w:eastAsia="Times New Roman" w:hAnsi="Times New Roman" w:cs="Times New Roman"/>
          <w:b/>
          <w:color w:val="000000"/>
          <w:sz w:val="28"/>
          <w:szCs w:val="28"/>
          <w:lang w:val="ru-RU" w:eastAsia="ru-RU"/>
        </w:rPr>
        <w:t>емітента</w:t>
      </w:r>
    </w:p>
    <w:p w14:paraId="227E028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Деривативів або вчинення правочинів щодо похідних цінних паперів у 2019році не було.</w:t>
      </w:r>
    </w:p>
    <w:p w14:paraId="72A5FF49" w14:textId="77777777" w:rsidR="00670C72" w:rsidRDefault="00670C72">
      <w:pPr>
        <w:sectPr w:rsidR="00670C72" w:rsidSect="00670C72">
          <w:pgSz w:w="11906" w:h="16838"/>
          <w:pgMar w:top="363" w:right="567" w:bottom="363" w:left="1417" w:header="709" w:footer="709" w:gutter="0"/>
          <w:cols w:space="708"/>
          <w:docGrid w:linePitch="360"/>
        </w:sectPr>
      </w:pPr>
    </w:p>
    <w:p w14:paraId="653F772C" w14:textId="77777777" w:rsidR="00670C72" w:rsidRPr="00670C72" w:rsidRDefault="00670C72" w:rsidP="00670C7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14:paraId="4ECBC34D"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b/>
          <w:color w:val="000000"/>
          <w:sz w:val="28"/>
          <w:szCs w:val="28"/>
          <w:lang w:val="en-US" w:eastAsia="uk-UA"/>
        </w:rPr>
        <w:t>2</w:t>
      </w:r>
      <w:r w:rsidRPr="00670C72">
        <w:rPr>
          <w:rFonts w:ascii="Times New Roman" w:eastAsia="Times New Roman" w:hAnsi="Times New Roman" w:cs="Times New Roman"/>
          <w:b/>
          <w:color w:val="000000"/>
          <w:sz w:val="28"/>
          <w:szCs w:val="28"/>
          <w:lang w:val="uk-UA" w:eastAsia="uk-UA"/>
        </w:rPr>
        <w:t>) інформація про схильність емітента до цінових ризиків, кредитного ризику, ризику ліквідності та/або ризику грошових потоків</w:t>
      </w:r>
    </w:p>
    <w:p w14:paraId="7A10458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5D481CB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Дуже важливим залишається питання  кредитування споживачів та замовників даної продукції. Також гальмує складання прогнозів  та планів на виробництво політика цін на енергоносії та основні комплектуючі, матеріали  для виготовлення готової продукції; ситуація в країні, через географічне розташування потужностей виробництва в близкості до зони АТО. На пiдприємствi має мiсце недовикористання промислового потенцiалу. </w:t>
      </w:r>
    </w:p>
    <w:p w14:paraId="328370A1"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      Управління ризиками на ПрАТ "Завод "Часівоярські автобуси" включає розробку і реалізацію економічно обґрунтованих рекомендацій і заходів, які спирається на результати оцінки рисків, техніко-технологічній і економічний аналіз потенціалу і середовища функціонування підприємства, нормативну базу господарювання, що діє і прогнозовану, економіко-математичні методи, маркетингові і інші дослідження.</w:t>
      </w:r>
    </w:p>
    <w:p w14:paraId="77848E87"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     Об'єктом оцінки і управління ризиком є стратегічні вирішення підприємства, стратегічний план, що містить ряд тверджень майбутнього розвитку зовнішнього по відношенню до підприємства середовища, рекомендацій по образу дій керівництва і колективу підприємства, прогнозних висловів про реакції на планованих стратегічних заходах споживачів продукції, постачальників сировини, конкурентів і ін.</w:t>
      </w:r>
    </w:p>
    <w:p w14:paraId="335CBA2B"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p>
    <w:p w14:paraId="21DA7B0C" w14:textId="77777777" w:rsidR="00670C72" w:rsidRDefault="00670C72">
      <w:pPr>
        <w:sectPr w:rsidR="00670C72" w:rsidSect="00670C72">
          <w:pgSz w:w="11906" w:h="16838"/>
          <w:pgMar w:top="363" w:right="567" w:bottom="363" w:left="1417" w:header="709" w:footer="709" w:gutter="0"/>
          <w:cols w:space="708"/>
          <w:docGrid w:linePitch="360"/>
        </w:sectPr>
      </w:pPr>
    </w:p>
    <w:p w14:paraId="55AF4CF5" w14:textId="77777777" w:rsidR="00670C72" w:rsidRPr="00670C72" w:rsidRDefault="00670C72" w:rsidP="00670C72">
      <w:pPr>
        <w:spacing w:before="100" w:beforeAutospacing="1" w:after="100" w:afterAutospacing="1" w:line="240" w:lineRule="auto"/>
        <w:jc w:val="both"/>
        <w:rPr>
          <w:rFonts w:ascii="Times New Roman" w:eastAsia="Times New Roman" w:hAnsi="Times New Roman" w:cs="Times New Roman"/>
          <w:b/>
          <w:color w:val="000000"/>
          <w:sz w:val="28"/>
          <w:szCs w:val="28"/>
          <w:lang w:val="uk-UA" w:eastAsia="ru-RU"/>
        </w:rPr>
      </w:pPr>
      <w:r w:rsidRPr="00670C72">
        <w:rPr>
          <w:rFonts w:ascii="Times New Roman" w:eastAsia="Times New Roman" w:hAnsi="Times New Roman" w:cs="Times New Roman"/>
          <w:b/>
          <w:color w:val="000000"/>
          <w:sz w:val="28"/>
          <w:szCs w:val="28"/>
          <w:lang w:val="uk-UA" w:eastAsia="ru-RU"/>
        </w:rPr>
        <w:lastRenderedPageBreak/>
        <w:t>4. Звіт про корпоративне управління:</w:t>
      </w:r>
    </w:p>
    <w:p w14:paraId="4128256D" w14:textId="77777777" w:rsidR="00670C72" w:rsidRPr="00670C72" w:rsidRDefault="00670C72" w:rsidP="00670C72">
      <w:pPr>
        <w:spacing w:after="0" w:line="240" w:lineRule="auto"/>
        <w:jc w:val="center"/>
        <w:rPr>
          <w:rFonts w:ascii="Times New Roman" w:eastAsia="Times New Roman" w:hAnsi="Times New Roman" w:cs="Times New Roman"/>
          <w:b/>
          <w:sz w:val="28"/>
          <w:szCs w:val="28"/>
          <w:lang w:val="ru-RU" w:eastAsia="uk-UA"/>
        </w:rPr>
      </w:pPr>
      <w:r w:rsidRPr="00670C72">
        <w:rPr>
          <w:rFonts w:ascii="Times New Roman" w:eastAsia="Times New Roman" w:hAnsi="Times New Roman" w:cs="Times New Roman"/>
          <w:b/>
          <w:color w:val="000000"/>
          <w:sz w:val="28"/>
          <w:szCs w:val="28"/>
          <w:lang w:val="ru-RU" w:eastAsia="uk-UA"/>
        </w:rPr>
        <w:t>1) в</w:t>
      </w:r>
      <w:r w:rsidRPr="00670C72">
        <w:rPr>
          <w:rFonts w:ascii="Times New Roman" w:eastAsia="Times New Roman" w:hAnsi="Times New Roman" w:cs="Times New Roman"/>
          <w:b/>
          <w:color w:val="000000"/>
          <w:sz w:val="28"/>
          <w:szCs w:val="28"/>
          <w:lang w:val="uk-UA" w:eastAsia="uk-UA"/>
        </w:rPr>
        <w:t>ласний кодекс корпоративного управління, яким керується емітент</w:t>
      </w:r>
    </w:p>
    <w:p w14:paraId="3C3098F2"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p>
    <w:p w14:paraId="2F68474B"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1.1. Товариство в своїй діяльності не керується власним кодексом корпоративного управління.</w:t>
      </w:r>
    </w:p>
    <w:p w14:paraId="4E83D7B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Відповідно до вимог чинного законодавства України, Товариство не зобов'язане мати власний кодекс корпоративного управління. Ст.33 Закону України "Про акціонерні товариства" питання затвердження принципів (кодексу) корпоративного управління товариства віднесено до виключної компетенції загальних зборів акціонерів. Загальними зборами акціонерів Приватного акціонерного товариства "Завод "Часівоярські автобуси"кодекс корпоративного управління не затверджувався. У зв'язку з цим, посилання на власний кодекс корпоративного управління, яким керується емітент, не наводиться.</w:t>
      </w:r>
    </w:p>
    <w:p w14:paraId="32F8898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1.2. Товариство не користується кодексом корпоративного управління фондової біржі, об'єднання юридичних осіб або іншим кодексом корпоративного управління. Товариством не приймалося рішення про добровільне застосування перелічених кодексів. Крім того, акції ПрАТ "Завод "Часівоярські автобуси" на фондових біржах не торгуються, Товариство не є членом будь-якого об'єднання юридичних осіб. У зв'язку з цим, посилання на зазначені в цьому пункті кодекси не наводяться.</w:t>
      </w:r>
    </w:p>
    <w:p w14:paraId="03C0393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1.3. Посилання на всю відповідну інформацію про практику корпоративного управління, застосовану понад визначені законодавством вимоги: принципи корпоративного управління, що застосовуються Товариством в своїй діяльності, визначені чинним законодавством України та Статутом, який розміщений за посиланням http://rutabus.emitents.net.ua/ua/ Будь-яка інша практика корпоративного управління не застосовується.</w:t>
      </w:r>
    </w:p>
    <w:p w14:paraId="00609A0D"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p>
    <w:p w14:paraId="1431C77B" w14:textId="77777777" w:rsidR="00670C72" w:rsidRDefault="00670C72">
      <w:pPr>
        <w:sectPr w:rsidR="00670C72" w:rsidSect="00670C72">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670C72" w:rsidRPr="00670C72" w14:paraId="283AD1E5" w14:textId="77777777" w:rsidTr="00DF311D">
        <w:trPr>
          <w:trHeight w:val="463"/>
        </w:trPr>
        <w:tc>
          <w:tcPr>
            <w:tcW w:w="9720" w:type="dxa"/>
            <w:tcMar>
              <w:top w:w="60" w:type="dxa"/>
              <w:left w:w="60" w:type="dxa"/>
              <w:bottom w:w="60" w:type="dxa"/>
              <w:right w:w="60" w:type="dxa"/>
            </w:tcMar>
            <w:vAlign w:val="center"/>
          </w:tcPr>
          <w:p w14:paraId="54BE6BCF" w14:textId="77777777" w:rsidR="00670C72" w:rsidRPr="00670C72" w:rsidRDefault="00670C72" w:rsidP="00670C72">
            <w:pPr>
              <w:spacing w:after="0" w:line="240" w:lineRule="auto"/>
              <w:jc w:val="center"/>
              <w:rPr>
                <w:rFonts w:ascii="Times New Roman" w:eastAsia="Times New Roman" w:hAnsi="Times New Roman" w:cs="Times New Roman"/>
                <w:b/>
                <w:bCs/>
                <w:sz w:val="24"/>
                <w:szCs w:val="24"/>
                <w:lang w:val="ru-RU" w:eastAsia="uk-UA"/>
              </w:rPr>
            </w:pPr>
            <w:r w:rsidRPr="00670C72">
              <w:rPr>
                <w:rFonts w:ascii="Times New Roman" w:eastAsia="Times New Roman" w:hAnsi="Times New Roman" w:cs="Times New Roman"/>
                <w:b/>
                <w:color w:val="000000"/>
                <w:sz w:val="28"/>
                <w:szCs w:val="28"/>
                <w:lang w:val="uk-UA" w:eastAsia="uk-UA"/>
              </w:rPr>
              <w:lastRenderedPageBreak/>
              <w:t>3) Інформація про загальні збори акціонерів</w:t>
            </w:r>
            <w:r w:rsidRPr="00670C72">
              <w:rPr>
                <w:rFonts w:ascii="Times New Roman" w:eastAsia="Times New Roman" w:hAnsi="Times New Roman" w:cs="Times New Roman"/>
                <w:b/>
                <w:color w:val="000000"/>
                <w:sz w:val="28"/>
                <w:szCs w:val="28"/>
                <w:lang w:val="ru-RU" w:eastAsia="uk-UA"/>
              </w:rPr>
              <w:t xml:space="preserve"> ( учасників )</w:t>
            </w:r>
          </w:p>
        </w:tc>
      </w:tr>
    </w:tbl>
    <w:p w14:paraId="73931508" w14:textId="77777777" w:rsidR="00670C72" w:rsidRPr="00670C72" w:rsidRDefault="00670C72" w:rsidP="00670C72">
      <w:pPr>
        <w:spacing w:after="0" w:line="240" w:lineRule="auto"/>
        <w:rPr>
          <w:rFonts w:ascii="Times New Roman" w:eastAsia="Times New Roman" w:hAnsi="Times New Roman" w:cs="Times New Roman"/>
          <w:vanish/>
          <w:sz w:val="24"/>
          <w:szCs w:val="24"/>
          <w:lang w:val="uk-UA" w:eastAsia="uk-UA"/>
        </w:rPr>
      </w:pPr>
    </w:p>
    <w:tbl>
      <w:tblPr>
        <w:tblStyle w:val="a3"/>
        <w:tblW w:w="5000" w:type="pct"/>
        <w:tblLook w:val="04A0" w:firstRow="1" w:lastRow="0" w:firstColumn="1" w:lastColumn="0" w:noHBand="0" w:noVBand="1"/>
      </w:tblPr>
      <w:tblGrid>
        <w:gridCol w:w="2225"/>
        <w:gridCol w:w="3832"/>
        <w:gridCol w:w="3855"/>
      </w:tblGrid>
      <w:tr w:rsidR="00670C72" w:rsidRPr="00670C72" w14:paraId="4284321F" w14:textId="77777777" w:rsidTr="00DF311D">
        <w:tc>
          <w:tcPr>
            <w:tcW w:w="2257" w:type="dxa"/>
            <w:vMerge w:val="restart"/>
            <w:shd w:val="clear" w:color="auto" w:fill="auto"/>
            <w:vAlign w:val="center"/>
          </w:tcPr>
          <w:p w14:paraId="6C9AC1C0" w14:textId="77777777" w:rsidR="00670C72" w:rsidRPr="00670C72" w:rsidRDefault="00670C72" w:rsidP="00670C72">
            <w:pPr>
              <w:tabs>
                <w:tab w:val="left" w:pos="10620"/>
              </w:tabs>
              <w:jc w:val="center"/>
              <w:rPr>
                <w:b/>
                <w:szCs w:val="24"/>
                <w:lang w:val="en-US" w:eastAsia="uk-UA"/>
              </w:rPr>
            </w:pPr>
            <w:r w:rsidRPr="00670C72">
              <w:rPr>
                <w:b/>
                <w:szCs w:val="24"/>
                <w:lang w:val="en-US" w:eastAsia="uk-UA"/>
              </w:rPr>
              <w:t>Вид загальних зборів</w:t>
            </w:r>
          </w:p>
        </w:tc>
        <w:tc>
          <w:tcPr>
            <w:tcW w:w="3939" w:type="dxa"/>
            <w:shd w:val="clear" w:color="auto" w:fill="auto"/>
          </w:tcPr>
          <w:p w14:paraId="0807C7AF" w14:textId="77777777" w:rsidR="00670C72" w:rsidRPr="00670C72" w:rsidRDefault="00670C72" w:rsidP="00670C72">
            <w:pPr>
              <w:tabs>
                <w:tab w:val="left" w:pos="10620"/>
              </w:tabs>
              <w:jc w:val="center"/>
              <w:rPr>
                <w:b/>
                <w:szCs w:val="24"/>
                <w:lang w:val="en-US" w:eastAsia="uk-UA"/>
              </w:rPr>
            </w:pPr>
            <w:r w:rsidRPr="00670C72">
              <w:rPr>
                <w:b/>
                <w:szCs w:val="24"/>
                <w:lang w:val="en-US" w:eastAsia="uk-UA"/>
              </w:rPr>
              <w:t>Річні</w:t>
            </w:r>
          </w:p>
        </w:tc>
        <w:tc>
          <w:tcPr>
            <w:tcW w:w="3941" w:type="dxa"/>
            <w:shd w:val="clear" w:color="auto" w:fill="auto"/>
          </w:tcPr>
          <w:p w14:paraId="2D842B77" w14:textId="77777777" w:rsidR="00670C72" w:rsidRPr="00670C72" w:rsidRDefault="00670C72" w:rsidP="00670C72">
            <w:pPr>
              <w:tabs>
                <w:tab w:val="left" w:pos="10620"/>
              </w:tabs>
              <w:jc w:val="center"/>
              <w:rPr>
                <w:b/>
                <w:szCs w:val="24"/>
                <w:lang w:val="en-US" w:eastAsia="uk-UA"/>
              </w:rPr>
            </w:pPr>
            <w:r w:rsidRPr="00670C72">
              <w:rPr>
                <w:b/>
                <w:szCs w:val="24"/>
                <w:lang w:val="en-US" w:eastAsia="uk-UA"/>
              </w:rPr>
              <w:t>Позачергові</w:t>
            </w:r>
          </w:p>
        </w:tc>
      </w:tr>
      <w:tr w:rsidR="00670C72" w:rsidRPr="00670C72" w14:paraId="7CA77CC1" w14:textId="77777777" w:rsidTr="00DF311D">
        <w:tc>
          <w:tcPr>
            <w:tcW w:w="2257" w:type="dxa"/>
            <w:vMerge/>
            <w:shd w:val="clear" w:color="auto" w:fill="auto"/>
            <w:vAlign w:val="center"/>
          </w:tcPr>
          <w:p w14:paraId="6483AA73" w14:textId="77777777" w:rsidR="00670C72" w:rsidRPr="00670C72" w:rsidRDefault="00670C72" w:rsidP="00670C72">
            <w:pPr>
              <w:tabs>
                <w:tab w:val="left" w:pos="10620"/>
              </w:tabs>
              <w:jc w:val="center"/>
              <w:rPr>
                <w:szCs w:val="24"/>
                <w:lang w:val="en-US" w:eastAsia="uk-UA"/>
              </w:rPr>
            </w:pPr>
          </w:p>
        </w:tc>
        <w:tc>
          <w:tcPr>
            <w:tcW w:w="3939" w:type="dxa"/>
            <w:shd w:val="clear" w:color="auto" w:fill="auto"/>
          </w:tcPr>
          <w:p w14:paraId="2A2ED9CA" w14:textId="77777777" w:rsidR="00670C72" w:rsidRPr="00670C72" w:rsidRDefault="00670C72" w:rsidP="00670C72">
            <w:pPr>
              <w:tabs>
                <w:tab w:val="left" w:pos="10620"/>
              </w:tabs>
              <w:jc w:val="center"/>
              <w:rPr>
                <w:szCs w:val="24"/>
                <w:lang w:val="en-US" w:eastAsia="uk-UA"/>
              </w:rPr>
            </w:pPr>
            <w:r w:rsidRPr="00670C72">
              <w:rPr>
                <w:szCs w:val="24"/>
                <w:lang w:val="en-US" w:eastAsia="uk-UA"/>
              </w:rPr>
              <w:t>X</w:t>
            </w:r>
          </w:p>
        </w:tc>
        <w:tc>
          <w:tcPr>
            <w:tcW w:w="3941" w:type="dxa"/>
            <w:shd w:val="clear" w:color="auto" w:fill="auto"/>
          </w:tcPr>
          <w:p w14:paraId="6265F651" w14:textId="77777777" w:rsidR="00670C72" w:rsidRPr="00670C72" w:rsidRDefault="00670C72" w:rsidP="00670C72">
            <w:pPr>
              <w:tabs>
                <w:tab w:val="left" w:pos="10620"/>
              </w:tabs>
              <w:jc w:val="center"/>
              <w:rPr>
                <w:szCs w:val="24"/>
                <w:lang w:val="en-US" w:eastAsia="uk-UA"/>
              </w:rPr>
            </w:pPr>
            <w:r w:rsidRPr="00670C72">
              <w:rPr>
                <w:szCs w:val="24"/>
                <w:lang w:val="en-US" w:eastAsia="uk-UA"/>
              </w:rPr>
              <w:t xml:space="preserve"> </w:t>
            </w:r>
          </w:p>
        </w:tc>
      </w:tr>
      <w:tr w:rsidR="00670C72" w:rsidRPr="00670C72" w14:paraId="300E0E70" w14:textId="77777777" w:rsidTr="00DF311D">
        <w:tc>
          <w:tcPr>
            <w:tcW w:w="2257" w:type="dxa"/>
            <w:shd w:val="clear" w:color="auto" w:fill="auto"/>
          </w:tcPr>
          <w:p w14:paraId="4069F791" w14:textId="77777777" w:rsidR="00670C72" w:rsidRPr="00670C72" w:rsidRDefault="00670C72" w:rsidP="00670C72">
            <w:pPr>
              <w:tabs>
                <w:tab w:val="left" w:pos="10620"/>
              </w:tabs>
              <w:jc w:val="center"/>
              <w:rPr>
                <w:b/>
                <w:szCs w:val="24"/>
                <w:lang w:val="en-US" w:eastAsia="uk-UA"/>
              </w:rPr>
            </w:pPr>
            <w:r w:rsidRPr="00670C72">
              <w:rPr>
                <w:b/>
                <w:szCs w:val="24"/>
                <w:lang w:val="en-US" w:eastAsia="uk-UA"/>
              </w:rPr>
              <w:t>Дата проведення</w:t>
            </w:r>
          </w:p>
        </w:tc>
        <w:tc>
          <w:tcPr>
            <w:tcW w:w="7880" w:type="dxa"/>
            <w:gridSpan w:val="2"/>
            <w:shd w:val="clear" w:color="auto" w:fill="auto"/>
          </w:tcPr>
          <w:p w14:paraId="3C4B4E77" w14:textId="77777777" w:rsidR="00670C72" w:rsidRPr="00670C72" w:rsidRDefault="00670C72" w:rsidP="00670C72">
            <w:pPr>
              <w:tabs>
                <w:tab w:val="left" w:pos="10620"/>
              </w:tabs>
              <w:rPr>
                <w:szCs w:val="24"/>
                <w:lang w:val="en-US" w:eastAsia="uk-UA"/>
              </w:rPr>
            </w:pPr>
            <w:r w:rsidRPr="00670C72">
              <w:rPr>
                <w:szCs w:val="24"/>
                <w:lang w:val="en-US" w:eastAsia="uk-UA"/>
              </w:rPr>
              <w:t>26.04.2020</w:t>
            </w:r>
          </w:p>
        </w:tc>
      </w:tr>
      <w:tr w:rsidR="00670C72" w:rsidRPr="00670C72" w14:paraId="5C828E4C" w14:textId="77777777" w:rsidTr="00DF311D">
        <w:tc>
          <w:tcPr>
            <w:tcW w:w="2257" w:type="dxa"/>
            <w:shd w:val="clear" w:color="auto" w:fill="auto"/>
          </w:tcPr>
          <w:p w14:paraId="264CA50C" w14:textId="77777777" w:rsidR="00670C72" w:rsidRPr="00670C72" w:rsidRDefault="00670C72" w:rsidP="00670C72">
            <w:pPr>
              <w:tabs>
                <w:tab w:val="left" w:pos="10620"/>
              </w:tabs>
              <w:jc w:val="center"/>
              <w:rPr>
                <w:b/>
                <w:szCs w:val="24"/>
                <w:lang w:val="en-US" w:eastAsia="uk-UA"/>
              </w:rPr>
            </w:pPr>
            <w:r w:rsidRPr="00670C72">
              <w:rPr>
                <w:b/>
                <w:szCs w:val="24"/>
                <w:lang w:val="en-US" w:eastAsia="uk-UA"/>
              </w:rPr>
              <w:t>Кворум зборів</w:t>
            </w:r>
          </w:p>
        </w:tc>
        <w:tc>
          <w:tcPr>
            <w:tcW w:w="7880" w:type="dxa"/>
            <w:gridSpan w:val="2"/>
            <w:shd w:val="clear" w:color="auto" w:fill="auto"/>
          </w:tcPr>
          <w:p w14:paraId="65648656" w14:textId="77777777" w:rsidR="00670C72" w:rsidRPr="00670C72" w:rsidRDefault="00670C72" w:rsidP="00670C72">
            <w:pPr>
              <w:tabs>
                <w:tab w:val="left" w:pos="10620"/>
              </w:tabs>
              <w:rPr>
                <w:szCs w:val="24"/>
                <w:lang w:val="en-US" w:eastAsia="uk-UA"/>
              </w:rPr>
            </w:pPr>
            <w:r w:rsidRPr="00670C72">
              <w:rPr>
                <w:szCs w:val="24"/>
                <w:lang w:val="en-US" w:eastAsia="uk-UA"/>
              </w:rPr>
              <w:t>79.98</w:t>
            </w:r>
          </w:p>
        </w:tc>
      </w:tr>
    </w:tbl>
    <w:tbl>
      <w:tblPr>
        <w:tblW w:w="101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7"/>
        <w:gridCol w:w="9411"/>
      </w:tblGrid>
      <w:tr w:rsidR="00670C72" w:rsidRPr="00670C72" w14:paraId="05A99C58" w14:textId="77777777" w:rsidTr="00DF311D">
        <w:tblPrEx>
          <w:tblCellMar>
            <w:top w:w="0" w:type="dxa"/>
            <w:bottom w:w="0" w:type="dxa"/>
          </w:tblCellMar>
        </w:tblPrEx>
        <w:tc>
          <w:tcPr>
            <w:tcW w:w="737" w:type="dxa"/>
            <w:shd w:val="clear" w:color="auto" w:fill="auto"/>
          </w:tcPr>
          <w:p w14:paraId="1799D985" w14:textId="77777777" w:rsidR="00670C72" w:rsidRPr="00670C72" w:rsidRDefault="00670C72" w:rsidP="00670C72">
            <w:pPr>
              <w:tabs>
                <w:tab w:val="left" w:pos="10620"/>
              </w:tabs>
              <w:spacing w:after="0" w:line="240" w:lineRule="auto"/>
              <w:rPr>
                <w:rFonts w:ascii="Times New Roman" w:eastAsia="Times New Roman" w:hAnsi="Times New Roman" w:cs="Times New Roman"/>
                <w:b/>
                <w:sz w:val="20"/>
                <w:szCs w:val="24"/>
                <w:lang w:val="en-US" w:eastAsia="uk-UA"/>
              </w:rPr>
            </w:pPr>
            <w:r w:rsidRPr="00670C72">
              <w:rPr>
                <w:rFonts w:ascii="Times New Roman" w:eastAsia="Times New Roman" w:hAnsi="Times New Roman" w:cs="Times New Roman"/>
                <w:b/>
                <w:sz w:val="20"/>
                <w:szCs w:val="24"/>
                <w:lang w:val="en-US" w:eastAsia="uk-UA"/>
              </w:rPr>
              <w:t>Опис</w:t>
            </w:r>
          </w:p>
        </w:tc>
        <w:tc>
          <w:tcPr>
            <w:tcW w:w="9411" w:type="dxa"/>
            <w:shd w:val="clear" w:color="auto" w:fill="auto"/>
          </w:tcPr>
          <w:p w14:paraId="043A89FA"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Порядок денний:</w:t>
            </w:r>
          </w:p>
          <w:p w14:paraId="54CBFA4F"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1. Обрання лiчильної комiсiї, голови та секретаря загальних зборiв</w:t>
            </w:r>
          </w:p>
          <w:p w14:paraId="304E9546"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2. Розгляд звiту Наглядової ради Товариство за 2018р. та затвердження заходiв за результатами його розгляду </w:t>
            </w:r>
          </w:p>
          <w:p w14:paraId="51C15979"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3. Розгляд висновкiв зовнiшнього аудиту за 2018р. та затвердження заходiв за результатами його розгляду</w:t>
            </w:r>
          </w:p>
          <w:p w14:paraId="019255E5"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4. Затвердження рiчного звiту Товариства за 2018р. </w:t>
            </w:r>
          </w:p>
          <w:p w14:paraId="65F5EAFC"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5. Затвердження порядку розподiлу прибутку.</w:t>
            </w:r>
          </w:p>
          <w:p w14:paraId="2644B99D"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6. Припинення повноважень членiв Наглядової ради Товариства.</w:t>
            </w:r>
          </w:p>
          <w:p w14:paraId="359188D6"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7. Обрання членiв наглядової ради Товариства.</w:t>
            </w:r>
          </w:p>
          <w:p w14:paraId="2B3B5A8D"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8. Затвердження умов цивiльно-правових договорiв, що укладатимуться з ними, встановлення розмiру винагороди, обрання особи, яка уповноважується на пiдписання договорiв з членами наглядової ради Товариства.</w:t>
            </w:r>
          </w:p>
          <w:p w14:paraId="1F0DA0C7"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p>
          <w:p w14:paraId="68DDA5B1"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За першим питанням порядку денного слухали Директора Товариства Полосухiна В.I., який запропонував затвердити кандидатури голови, секретаря зборiв та склад лiчильної комiсiї, заперечень не надiйшло. </w:t>
            </w:r>
          </w:p>
          <w:p w14:paraId="1A2A685F"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Вирiшили:</w:t>
            </w:r>
          </w:p>
          <w:p w14:paraId="67F2BBA8"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Обрати лiчильну комiсiю Загальних зборiв у складi Бабанiной Альбiни Андрiївни, Царенко Iнеси Борисiвни.</w:t>
            </w:r>
          </w:p>
          <w:p w14:paraId="6616103E"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Обрати головою Загальних зборiв Полосухiна Володимира Iвановича.</w:t>
            </w:r>
          </w:p>
          <w:p w14:paraId="777A1028"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Обрати секретарем Загальних зборiв Рибалко Ганну Валерiївну.</w:t>
            </w:r>
          </w:p>
          <w:p w14:paraId="20CAD57B"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Рiшення прийнято 5696300 голосами шляхом голосування бюлетенями за принципом "одна акцiя - один голос", що складає 100% голосiв акцiонерiв - власникiв голосуючих акцiй Товариства, зареєстрованих для участi у цих Загальних зборах. Голосували: "за" - 5696300 голосiв, "проти" - 0 голосiв, "утримався" - </w:t>
            </w:r>
          </w:p>
          <w:p w14:paraId="206C8868"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0 голосiв, 0 голосiв не брали участi у голосуваннi, 0 голосiв за бюлетенями, визнаними недiйсними.</w:t>
            </w:r>
          </w:p>
          <w:p w14:paraId="7EB9C483"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p>
          <w:p w14:paraId="37B4C16A"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За другим питанням порядку денного слухали Голову Наглядової ради Товариства Полосухiна Олексiя Володимировича, який доповiв звiт про роботу Наглядової ради Товариства у 2018 роцi.</w:t>
            </w:r>
          </w:p>
          <w:p w14:paraId="2C6CC1AC"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Основнi тези виступiв: </w:t>
            </w:r>
          </w:p>
          <w:p w14:paraId="634EA5DE"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Полосухiн В.I.: звiт вiдображає ситуацiю, що склалася, Наглядова рада виконує свої обов'язки вiдповiдно до вимог Статуту та чинного законодавства. </w:t>
            </w:r>
          </w:p>
          <w:p w14:paraId="5B3E334D"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Вирiшили: </w:t>
            </w:r>
          </w:p>
          <w:p w14:paraId="7C430243"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Визнати роботу Наглядової ради Товариства у 2018 роцi задовiльною. Оскiльки робота Наглядової ради визнана задовiльною, заходи за результатами його розгляду не затверджувати. </w:t>
            </w:r>
          </w:p>
          <w:p w14:paraId="31BAB6C2"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Рiшення прийнято 5696300 голосами шляхом голосування бюлетенями за принципом "одна акцiя - один голос", що складає 100% голосiв акцiонерiв - власникiв голосуючих акцiй Товариства, зареєстрованих для участi у цих Загальних зборах. Голосували: "за" - 5696300 голосiв, "проти" - 0 голосiв, "утримався" - </w:t>
            </w:r>
          </w:p>
          <w:p w14:paraId="6301F209"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0 голосiв, 0 голосiв не брали участi у голосуваннi, 0 голосiв за бюлетенями, визнаними недiйсними.</w:t>
            </w:r>
          </w:p>
          <w:p w14:paraId="5CAF40FF"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p>
          <w:p w14:paraId="4A5D6EE5"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За третiм питанням порядку денного слухали Директора Товариства Полосухiна Володимира Iвановича, який доповiв про результати проведення аудиторської перевiрки рiчної фiнансової звiтностi Товариства.</w:t>
            </w:r>
          </w:p>
          <w:p w14:paraId="7D74357C"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Основнi тези виступiв: </w:t>
            </w:r>
          </w:p>
          <w:p w14:paraId="6E34BE45"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Полосухiн Олександр Володимирович: аудиторська перевiрка проведена вiдповiдно до законодавства, встановлено достовiрнiсть фiнансової звiтностi, правильнiсть ведення бухгалтерського та податкового облiку.</w:t>
            </w:r>
          </w:p>
          <w:p w14:paraId="78745061"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Полосухiн В.I.: результати перевiрки свiдчать про дотримання законодавства у питаннях облiку, свiдчать про сумлiннiсть керiвництва у веденнi господарської дiяльностi.</w:t>
            </w:r>
          </w:p>
          <w:p w14:paraId="213C880F"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Вирiшили: </w:t>
            </w:r>
          </w:p>
          <w:p w14:paraId="2A3C73CE"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Затвердити звiт (висновок) незалежного аудитора ТОВ "Макаудитсервiс", складений за результатами аудиту рiчної фiнансової звiтностi Товариства за 2018 рiк. У зв'язку з вiдсутнiстю у звiтi зовнiшнього аудиту будь-яких зауважень та рекомендацiй щодо рiчної фiнансової звiтностi Товариства, внаслiдок чого план заходiв за результатами розгляду висновку зовнiшнього аудиту не розроблявся, не затверджувати заходи за результатами розгляду висновкiв зовнiшнього аудиту.</w:t>
            </w:r>
          </w:p>
          <w:p w14:paraId="6C335CD5"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Рiшення прийнято 5696300 голосами шляхом голосування бюлетенями за принципом "одна акцiя - один голос", що складає 100% голосiв акцiонерiв - власникiв голосуючих акцiй Товариства, зареєстрованих для участi у цих Загальних зборах. Голосували: "за" - 5696300 голосiв, "проти" - 0 голосiв, "утримався" - </w:t>
            </w:r>
          </w:p>
          <w:p w14:paraId="097D3DA9"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0 голосiв, 0 голосiв не брали участi у голосуваннi, 0 голосiв за бюлетенями, визнаними недiйсними.</w:t>
            </w:r>
          </w:p>
          <w:p w14:paraId="24B32DA0"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p>
          <w:p w14:paraId="08EA1391"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За четвертим питанням порядку денного слухали Директора Товариства Полосухiна В.I., який доповiв про основнi показники дiяльностi Товариства за 2018р. вiдповiдно до рiчної фiнансової звiтностi, запропонував затвердити рiчну фiнансову звiтнiсть.</w:t>
            </w:r>
          </w:p>
          <w:p w14:paraId="16FD5D3F"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Основнi тези виступiв: </w:t>
            </w:r>
          </w:p>
          <w:p w14:paraId="10EEFCE0"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lastRenderedPageBreak/>
              <w:t>Полосухiн Олександр Володимирович: при вирiшеннi попереднього питання порядку денного ми встановили, що фiнансова звiтнiсть є достовiрною, пiдтверджена незалежним аудитором, пропоную її затвердити.</w:t>
            </w:r>
          </w:p>
          <w:p w14:paraId="3B67DFB0"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Вирiшили: </w:t>
            </w:r>
          </w:p>
          <w:p w14:paraId="1AFD3343"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Затвердити рiчну фiнансову звiтнiсть Товариства за 2018 рiк.</w:t>
            </w:r>
          </w:p>
          <w:p w14:paraId="7EA46063"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Рiшення прийнято 5696300 голосами шляхом голосування бюлетенями за принципом "одна акцiя - один голос", що складає 100% голосiв акцiонерiв - власникiв голосуючих акцiй Товариства, зареєстрованих для участi у цих Загальних зборах. Голосували: "за" - 5696300 голосiв, "проти" - 0 голосiв, "утримався" - </w:t>
            </w:r>
          </w:p>
          <w:p w14:paraId="0312A802"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0 голосiв, 0 голосiв не брали участi у голосуваннi, 0 голосiв за бюлетенями, визнаними недiйсними.</w:t>
            </w:r>
          </w:p>
          <w:p w14:paraId="7DC419E2"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p>
          <w:p w14:paraId="6721E60B"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p>
          <w:p w14:paraId="1A8316FB"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За п'ятим питанням порядку денного слухали Директора Товариства Полосухiна В.I., який доповiв, що прибуток Товариства за результатами дiяльностi у 2018р. склав 14 598 827,80 грн. та запропонував залишити його нерозподiленим у зв'язку з тим, що Товариство знаходиться у складному економiчному станi та потребує цих коштiв для розвитку.</w:t>
            </w:r>
          </w:p>
          <w:p w14:paraId="32154CA3"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Основнi тези виступiв: </w:t>
            </w:r>
          </w:p>
          <w:p w14:paraId="7629DE8E"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акцiонери - власники значних пакетiв акцiй не заперечували залишити прибуток Товариства у його розпорядженнi з метою подальшого розвитку пiдприємства. </w:t>
            </w:r>
          </w:p>
          <w:p w14:paraId="3F4BE985"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Вирiшили:</w:t>
            </w:r>
          </w:p>
          <w:p w14:paraId="5E4A5793"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Прибуток, отриманий у 2018р., у розмiрi 14 598 827,80 (чотирнадцять мiльйонiв п'ятсот дев'яносто вiсiм тисяч вiсiмсот двадцять сiм гривень вiсiмдесят копiйок) грн. залишити нерозподiленим.</w:t>
            </w:r>
          </w:p>
          <w:p w14:paraId="650E8E72"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Рiшення прийнято 5696300 голосами шляхом голосування бюлетенями за принципом "одна акцiя - один голос", що складає 100% голосiв акцiонерiв - власникiв голосуючих акцiй Товариства, зареєстрованих для участi у цих Загальних зборах. Голосували: "за" - 5696300 голосiв, "проти" - 0 голосiв, "утримався" - </w:t>
            </w:r>
          </w:p>
          <w:p w14:paraId="7A7BA8C4"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0 голосiв, 0 голосiв не брали участi у голосуваннi, 0 голосiв за бюлетенями, визнаними недiйсними.</w:t>
            </w:r>
          </w:p>
          <w:p w14:paraId="750662FB"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За шостим питанням порядку денного слухали Директора Товариства Полосухiна В.I., який доповiв, що наразi виникла потреба переглянути склад Наглядової ради Товариства, у зв'язку з чим пропонує вирiшити питання про припинення повноважень чинного складу Наглядової ради.</w:t>
            </w:r>
          </w:p>
          <w:p w14:paraId="11103A16"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Основнi тези виступiв: </w:t>
            </w:r>
          </w:p>
          <w:p w14:paraId="36911E0F"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акцiонери, якi висловилися з цього питання порядку денного, пiдтримали пропозицiю Полосухiна В.I.</w:t>
            </w:r>
          </w:p>
          <w:p w14:paraId="783AE489"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Вирiшили:</w:t>
            </w:r>
          </w:p>
          <w:p w14:paraId="065E59BA"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Припинити повноваження членiв Наглядової ради Товариства Полосухiна Олексiя Володимировича, Полосухiна Олександра Володимировича, Лук'янова Володимира Валентиновича.</w:t>
            </w:r>
          </w:p>
          <w:p w14:paraId="6CA4F515"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Рiшення прийнято 5696300 голосами шляхом голосування бюлетенями за принципом "одна акцiя - один голос", що складає 100% голосiв акцiонерiв - власникiв голосуючих акцiй Товариства, зареєстрованих для участi у цих Загальних зборах. Голосували: "за" - 5696300 голосiв, "проти" - 0 голосiв, "утримався" - </w:t>
            </w:r>
          </w:p>
          <w:p w14:paraId="0F5B0F88"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0 голосiв, 0 голосiв не брали участi у голосуваннi, 0 голосiв за бюлетенями, визнаними недiйсними.</w:t>
            </w:r>
          </w:p>
          <w:p w14:paraId="336F9346"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p>
          <w:p w14:paraId="5A71A71D"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За сьомим питанням порядку денного слухали Директора Товариства Полосухiна В.I., який доповiв, якi кандидатури були запропонованi для обрання до Наглядової ради Товариства.</w:t>
            </w:r>
          </w:p>
          <w:p w14:paraId="5524F6B3"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Основнi тези виступiв: </w:t>
            </w:r>
          </w:p>
          <w:p w14:paraId="061911D7"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акцiонери, якi висловилися з цього питання порядку денного, запропонували перейти до голосування.</w:t>
            </w:r>
          </w:p>
          <w:p w14:paraId="0ACE0C4C"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Вирiшили:</w:t>
            </w:r>
          </w:p>
          <w:p w14:paraId="1DBA7303"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Обрати членами Наглядової ради Приватного акцiонерного товариства "Завод "Часiвоярськi автобуси" Полосухiна Олександра Володимировича, Лук'янова Володимира Валентиновича, Кiсiля Сергiя Миколайовича.</w:t>
            </w:r>
          </w:p>
          <w:p w14:paraId="14DB04CC"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Рiшення прийнято кумулятивним голосуванням: за Полосухiна Олександра Володимировича - 15082900 голосiв "за", за Кiсiля Сергiя Миколайовича - 2000000 голосiв "за", за Лук'янова Володимира Валентиновича - 6000 голосiв "за", "проти" - 0 голосiв, "утримався" - 0 голосiв, 0 голосiв не брали участi у голосуваннi, 0 голосiв за бюлетенями, визнаними недiйсними.</w:t>
            </w:r>
          </w:p>
          <w:p w14:paraId="3153BD42"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p>
          <w:p w14:paraId="74905AD3"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За восьмим питанням порядку денного слухали Директора Товариства Полосухiна В.I., який доповiв про умови договору з членами Наглядової ради, запропонованi Наглядовою радою, про те, що членам Наглядової ради пропонується виконувати свої обов'язки безоплатно.</w:t>
            </w:r>
          </w:p>
          <w:p w14:paraId="60F9464A"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Основнi тези виступiв: </w:t>
            </w:r>
          </w:p>
          <w:p w14:paraId="560A659D"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акцiонери, якi висловилися з цього питання порядку денного, запропонували перейти до голосування.</w:t>
            </w:r>
          </w:p>
          <w:p w14:paraId="67E924FB"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Вирiшили:</w:t>
            </w:r>
          </w:p>
          <w:p w14:paraId="763C8F11"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Затвердити умови цивiльно-правового договору, що будуть укладенi iз членами Наглядової ради. Встановити, що всi члени Наглядової ради виконують свої повноваження на безоплатнiй основi. Обрати особою, яка уповноважується на пiдписання договорiв з членами Наглядової ради Товариства, директора Товариства.</w:t>
            </w:r>
          </w:p>
          <w:p w14:paraId="0C496FDF"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 xml:space="preserve">Рiшення прийнято 5696300 голосами шляхом голосування бюлетенями за принципом "одна акцiя - один голос", що складає 100% голосiв акцiонерiв - власникiв голосуючих акцiй Товариства, зареєстрованих для участi у цих Загальних зборах. Голосували: "за" - 5696300 голосiв, "проти" - 0 голосiв, "утримався" - </w:t>
            </w:r>
          </w:p>
          <w:p w14:paraId="785578AD"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0 голосiв, 0 голосiв не брали участi у голосуваннi, 0 голосiв за бюлетенями, визнаними недiйсними.</w:t>
            </w:r>
          </w:p>
          <w:p w14:paraId="02038DAC"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p>
          <w:p w14:paraId="5D5EA6AC"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Протоколи про пiдсумки голосування за кожним з  питань порядку денного складено та результати голосування оголошено лiчильною комiсiєю безпосередньо пiсля голосування за цим питанням до початку розгляду наступного питання.</w:t>
            </w:r>
          </w:p>
          <w:p w14:paraId="132CEE41"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p>
          <w:p w14:paraId="3DBCEEF5"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26 квiтня 2019 року о 18.30 годинi оголошено про закриття цих Загальних зборiв.</w:t>
            </w:r>
          </w:p>
          <w:p w14:paraId="14280173"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r w:rsidRPr="00670C72">
              <w:rPr>
                <w:rFonts w:ascii="Times New Roman" w:eastAsia="Times New Roman" w:hAnsi="Times New Roman" w:cs="Times New Roman"/>
                <w:sz w:val="20"/>
                <w:szCs w:val="24"/>
                <w:lang w:val="en-US" w:eastAsia="uk-UA"/>
              </w:rPr>
              <w:t>Цей протокол складено в день проведення Загальних зборiв - 26.04.2019 року.</w:t>
            </w:r>
          </w:p>
          <w:p w14:paraId="5DCC6773"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p>
        </w:tc>
      </w:tr>
    </w:tbl>
    <w:p w14:paraId="56DF8F38"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p>
    <w:p w14:paraId="59863A79"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p>
    <w:p w14:paraId="0D7E19B7" w14:textId="77777777" w:rsidR="00670C72" w:rsidRPr="00670C72" w:rsidRDefault="00670C72" w:rsidP="00670C72">
      <w:pPr>
        <w:tabs>
          <w:tab w:val="left" w:pos="10620"/>
        </w:tabs>
        <w:spacing w:after="0" w:line="240" w:lineRule="auto"/>
        <w:rPr>
          <w:rFonts w:ascii="Times New Roman" w:eastAsia="Times New Roman" w:hAnsi="Times New Roman" w:cs="Times New Roman"/>
          <w:sz w:val="20"/>
          <w:szCs w:val="24"/>
          <w:lang w:val="en-US" w:eastAsia="uk-UA"/>
        </w:rPr>
      </w:pPr>
    </w:p>
    <w:p w14:paraId="51E6CF0C" w14:textId="77777777" w:rsidR="00670C72" w:rsidRDefault="00670C72">
      <w:pPr>
        <w:sectPr w:rsidR="00670C72" w:rsidSect="00670C72">
          <w:pgSz w:w="11906" w:h="16838" w:code="9"/>
          <w:pgMar w:top="363" w:right="567" w:bottom="363" w:left="1417" w:header="709" w:footer="709" w:gutter="0"/>
          <w:cols w:space="708"/>
          <w:docGrid w:linePitch="360"/>
        </w:sectPr>
      </w:pPr>
    </w:p>
    <w:p w14:paraId="1EA1DC0C" w14:textId="77777777" w:rsidR="00670C72" w:rsidRPr="00670C72" w:rsidRDefault="00670C72" w:rsidP="00670C72">
      <w:pPr>
        <w:spacing w:before="100" w:beforeAutospacing="1" w:after="100" w:afterAutospacing="1" w:line="240" w:lineRule="auto"/>
        <w:contextualSpacing/>
        <w:jc w:val="both"/>
        <w:rPr>
          <w:rFonts w:ascii="Times New Roman" w:eastAsia="Times New Roman" w:hAnsi="Times New Roman" w:cs="Times New Roman"/>
          <w:b/>
          <w:bCs/>
          <w:sz w:val="20"/>
          <w:szCs w:val="20"/>
          <w:lang w:val="en-US" w:eastAsia="ru-RU"/>
        </w:rPr>
      </w:pPr>
    </w:p>
    <w:p w14:paraId="42838649" w14:textId="77777777" w:rsidR="00670C72" w:rsidRPr="00670C72" w:rsidRDefault="00670C72" w:rsidP="00670C72">
      <w:pPr>
        <w:spacing w:before="100" w:beforeAutospacing="1" w:after="100" w:afterAutospacing="1" w:line="240" w:lineRule="auto"/>
        <w:jc w:val="both"/>
        <w:rPr>
          <w:rFonts w:ascii="Times New Roman" w:eastAsia="Times New Roman" w:hAnsi="Times New Roman" w:cs="Times New Roman"/>
          <w:sz w:val="20"/>
          <w:szCs w:val="20"/>
          <w:lang w:val="uk-UA" w:eastAsia="ru-RU"/>
        </w:rPr>
      </w:pPr>
      <w:r w:rsidRPr="00670C72">
        <w:rPr>
          <w:rFonts w:ascii="Times New Roman" w:eastAsia="Times New Roman" w:hAnsi="Times New Roman" w:cs="Times New Roman"/>
          <w:b/>
          <w:bCs/>
          <w:sz w:val="20"/>
          <w:szCs w:val="20"/>
          <w:lang w:val="uk-UA" w:eastAsia="ru-RU"/>
        </w:rPr>
        <w:t>Який орган здійснював реєстрацію акціонерів для участі в загальних зборах акціонерів останнього разу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5547"/>
        <w:gridCol w:w="1552"/>
        <w:gridCol w:w="1541"/>
      </w:tblGrid>
      <w:tr w:rsidR="00670C72" w:rsidRPr="00670C72" w14:paraId="678B6BAA" w14:textId="77777777" w:rsidTr="00DF311D">
        <w:trPr>
          <w:trHeight w:val="284"/>
        </w:trPr>
        <w:tc>
          <w:tcPr>
            <w:tcW w:w="6981" w:type="dxa"/>
            <w:gridSpan w:val="2"/>
            <w:shd w:val="clear" w:color="auto" w:fill="auto"/>
            <w:vAlign w:val="center"/>
          </w:tcPr>
          <w:p w14:paraId="4AC374C3"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14:paraId="4763394D"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14:paraId="449A1E5B"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Ні</w:t>
            </w:r>
          </w:p>
        </w:tc>
      </w:tr>
      <w:tr w:rsidR="00670C72" w:rsidRPr="00670C72" w14:paraId="252D04A5" w14:textId="77777777" w:rsidTr="00DF311D">
        <w:trPr>
          <w:trHeight w:val="284"/>
        </w:trPr>
        <w:tc>
          <w:tcPr>
            <w:tcW w:w="6981" w:type="dxa"/>
            <w:gridSpan w:val="2"/>
            <w:shd w:val="clear" w:color="auto" w:fill="auto"/>
            <w:vAlign w:val="center"/>
          </w:tcPr>
          <w:p w14:paraId="6AAE3418"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Реєстраційна комісія, призначена особою, що скликала загальні збори</w:t>
            </w:r>
          </w:p>
        </w:tc>
        <w:tc>
          <w:tcPr>
            <w:tcW w:w="1582" w:type="dxa"/>
            <w:shd w:val="clear" w:color="auto" w:fill="auto"/>
            <w:vAlign w:val="center"/>
          </w:tcPr>
          <w:p w14:paraId="381166AB"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X</w:t>
            </w:r>
          </w:p>
        </w:tc>
        <w:tc>
          <w:tcPr>
            <w:tcW w:w="1574" w:type="dxa"/>
            <w:shd w:val="clear" w:color="auto" w:fill="auto"/>
            <w:vAlign w:val="center"/>
          </w:tcPr>
          <w:p w14:paraId="0E9C81D2"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 xml:space="preserve"> </w:t>
            </w:r>
          </w:p>
        </w:tc>
      </w:tr>
      <w:tr w:rsidR="00670C72" w:rsidRPr="00670C72" w14:paraId="06910D7F" w14:textId="77777777" w:rsidTr="00DF311D">
        <w:trPr>
          <w:trHeight w:val="284"/>
        </w:trPr>
        <w:tc>
          <w:tcPr>
            <w:tcW w:w="6981" w:type="dxa"/>
            <w:gridSpan w:val="2"/>
            <w:shd w:val="clear" w:color="auto" w:fill="auto"/>
            <w:vAlign w:val="center"/>
          </w:tcPr>
          <w:p w14:paraId="4B17FFFD"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Акціонери</w:t>
            </w:r>
          </w:p>
        </w:tc>
        <w:tc>
          <w:tcPr>
            <w:tcW w:w="1582" w:type="dxa"/>
            <w:shd w:val="clear" w:color="auto" w:fill="auto"/>
            <w:vAlign w:val="center"/>
          </w:tcPr>
          <w:p w14:paraId="72C462C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14:paraId="730E4C4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r>
      <w:tr w:rsidR="00670C72" w:rsidRPr="00670C72" w14:paraId="64DE7061" w14:textId="77777777" w:rsidTr="00DF311D">
        <w:trPr>
          <w:trHeight w:val="284"/>
        </w:trPr>
        <w:tc>
          <w:tcPr>
            <w:tcW w:w="6981" w:type="dxa"/>
            <w:gridSpan w:val="2"/>
            <w:shd w:val="clear" w:color="auto" w:fill="auto"/>
            <w:vAlign w:val="center"/>
          </w:tcPr>
          <w:p w14:paraId="05BF828E"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Депозитарна установа</w:t>
            </w:r>
          </w:p>
        </w:tc>
        <w:tc>
          <w:tcPr>
            <w:tcW w:w="1582" w:type="dxa"/>
            <w:shd w:val="clear" w:color="auto" w:fill="auto"/>
            <w:vAlign w:val="center"/>
          </w:tcPr>
          <w:p w14:paraId="1F0024A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14:paraId="638AF4C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r>
      <w:tr w:rsidR="00670C72" w:rsidRPr="00670C72" w14:paraId="68E9984E" w14:textId="77777777" w:rsidTr="00DF311D">
        <w:trPr>
          <w:trHeight w:val="284"/>
        </w:trPr>
        <w:tc>
          <w:tcPr>
            <w:tcW w:w="1284" w:type="dxa"/>
            <w:shd w:val="clear" w:color="auto" w:fill="auto"/>
          </w:tcPr>
          <w:p w14:paraId="448A2882"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14:paraId="0340D2F4"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 xml:space="preserve"> </w:t>
            </w:r>
          </w:p>
        </w:tc>
      </w:tr>
    </w:tbl>
    <w:p w14:paraId="6484D4FB"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p>
    <w:p w14:paraId="56EBA090"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bCs/>
          <w:color w:val="000000"/>
          <w:sz w:val="20"/>
          <w:szCs w:val="20"/>
          <w:lang w:val="uk-UA" w:eastAsia="uk-UA"/>
        </w:rPr>
        <w:t>Який орган здійснював контроль за станом реєстрації акціонерів або їх представників для участі в останніх загальних зборах у звітному році (за наявності контролю)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9"/>
        <w:gridCol w:w="1552"/>
        <w:gridCol w:w="1541"/>
      </w:tblGrid>
      <w:tr w:rsidR="00670C72" w:rsidRPr="00670C72" w14:paraId="4198A477" w14:textId="77777777" w:rsidTr="00DF311D">
        <w:trPr>
          <w:trHeight w:val="284"/>
        </w:trPr>
        <w:tc>
          <w:tcPr>
            <w:tcW w:w="6981" w:type="dxa"/>
            <w:shd w:val="clear" w:color="auto" w:fill="auto"/>
            <w:vAlign w:val="center"/>
          </w:tcPr>
          <w:p w14:paraId="287B8610"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14:paraId="25D2CDCF"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14:paraId="232E484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Ні</w:t>
            </w:r>
          </w:p>
        </w:tc>
      </w:tr>
      <w:tr w:rsidR="00670C72" w:rsidRPr="00670C72" w14:paraId="74D3EBE8" w14:textId="77777777" w:rsidTr="00DF311D">
        <w:trPr>
          <w:trHeight w:val="284"/>
        </w:trPr>
        <w:tc>
          <w:tcPr>
            <w:tcW w:w="6981" w:type="dxa"/>
            <w:shd w:val="clear" w:color="auto" w:fill="auto"/>
            <w:vAlign w:val="center"/>
          </w:tcPr>
          <w:p w14:paraId="17EA31B0"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Національна комісія з цінних паперів та фондового</w:t>
            </w:r>
            <w:r w:rsidRPr="00670C72">
              <w:rPr>
                <w:rFonts w:ascii="Times New Roman" w:eastAsia="Times New Roman" w:hAnsi="Times New Roman" w:cs="Times New Roman"/>
                <w:bCs/>
                <w:color w:val="000000"/>
                <w:sz w:val="20"/>
                <w:szCs w:val="20"/>
                <w:lang w:val="ru-RU" w:eastAsia="uk-UA"/>
              </w:rPr>
              <w:t xml:space="preserve"> ринку</w:t>
            </w:r>
          </w:p>
        </w:tc>
        <w:tc>
          <w:tcPr>
            <w:tcW w:w="1582" w:type="dxa"/>
            <w:shd w:val="clear" w:color="auto" w:fill="auto"/>
            <w:vAlign w:val="center"/>
          </w:tcPr>
          <w:p w14:paraId="0E80F93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14:paraId="04E58960"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r>
      <w:tr w:rsidR="00670C72" w:rsidRPr="00670C72" w14:paraId="6DEBFB1D" w14:textId="77777777" w:rsidTr="00DF311D">
        <w:trPr>
          <w:trHeight w:val="284"/>
        </w:trPr>
        <w:tc>
          <w:tcPr>
            <w:tcW w:w="6981" w:type="dxa"/>
            <w:shd w:val="clear" w:color="auto" w:fill="auto"/>
            <w:vAlign w:val="center"/>
          </w:tcPr>
          <w:p w14:paraId="010E20CA"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Акціонери, які володіють у сукупності більше ніж 10 </w:t>
            </w:r>
            <w:r w:rsidRPr="00670C72">
              <w:rPr>
                <w:rFonts w:ascii="Times New Roman" w:eastAsia="Times New Roman" w:hAnsi="Times New Roman" w:cs="Times New Roman"/>
                <w:bCs/>
                <w:sz w:val="20"/>
                <w:szCs w:val="20"/>
                <w:lang w:val="uk-UA" w:eastAsia="uk-UA"/>
              </w:rPr>
              <w:t>відсотками голосуючих акцій</w:t>
            </w:r>
          </w:p>
        </w:tc>
        <w:tc>
          <w:tcPr>
            <w:tcW w:w="1582" w:type="dxa"/>
            <w:shd w:val="clear" w:color="auto" w:fill="auto"/>
            <w:vAlign w:val="center"/>
          </w:tcPr>
          <w:p w14:paraId="160CA274"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c>
          <w:tcPr>
            <w:tcW w:w="1574" w:type="dxa"/>
            <w:shd w:val="clear" w:color="auto" w:fill="auto"/>
            <w:vAlign w:val="center"/>
          </w:tcPr>
          <w:p w14:paraId="7DC0F10A"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r>
    </w:tbl>
    <w:p w14:paraId="110D6E1D"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1"/>
          <w:szCs w:val="21"/>
          <w:lang w:val="uk-UA" w:eastAsia="uk-UA"/>
        </w:rPr>
      </w:pPr>
    </w:p>
    <w:p w14:paraId="4B461BA3"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bCs/>
          <w:color w:val="000000"/>
          <w:sz w:val="20"/>
          <w:szCs w:val="20"/>
          <w:lang w:val="uk-UA" w:eastAsia="uk-UA"/>
        </w:rPr>
        <w:t>У який спосіб відбувалось голосування з питань порядку денного на загальних зборах останнього разу у звітному році?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5547"/>
        <w:gridCol w:w="1552"/>
        <w:gridCol w:w="1541"/>
      </w:tblGrid>
      <w:tr w:rsidR="00670C72" w:rsidRPr="00670C72" w14:paraId="240AE059" w14:textId="77777777" w:rsidTr="00DF311D">
        <w:trPr>
          <w:trHeight w:val="284"/>
        </w:trPr>
        <w:tc>
          <w:tcPr>
            <w:tcW w:w="6981" w:type="dxa"/>
            <w:gridSpan w:val="2"/>
            <w:shd w:val="clear" w:color="auto" w:fill="auto"/>
            <w:vAlign w:val="center"/>
          </w:tcPr>
          <w:p w14:paraId="5B9F1288"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14:paraId="0096CED7"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14:paraId="3489C302"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Ні</w:t>
            </w:r>
          </w:p>
        </w:tc>
      </w:tr>
      <w:tr w:rsidR="00670C72" w:rsidRPr="00670C72" w14:paraId="2D2E163B" w14:textId="77777777" w:rsidTr="00DF311D">
        <w:trPr>
          <w:trHeight w:val="284"/>
        </w:trPr>
        <w:tc>
          <w:tcPr>
            <w:tcW w:w="6981" w:type="dxa"/>
            <w:gridSpan w:val="2"/>
            <w:shd w:val="clear" w:color="auto" w:fill="auto"/>
            <w:vAlign w:val="center"/>
          </w:tcPr>
          <w:p w14:paraId="504D7349"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Підняттям карток     </w:t>
            </w:r>
          </w:p>
        </w:tc>
        <w:tc>
          <w:tcPr>
            <w:tcW w:w="1582" w:type="dxa"/>
            <w:shd w:val="clear" w:color="auto" w:fill="auto"/>
            <w:vAlign w:val="center"/>
          </w:tcPr>
          <w:p w14:paraId="464C9B83"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14:paraId="03F6C69D"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r>
      <w:tr w:rsidR="00670C72" w:rsidRPr="00670C72" w14:paraId="5DE2D09C" w14:textId="77777777" w:rsidTr="00DF311D">
        <w:trPr>
          <w:trHeight w:val="284"/>
        </w:trPr>
        <w:tc>
          <w:tcPr>
            <w:tcW w:w="6981" w:type="dxa"/>
            <w:gridSpan w:val="2"/>
            <w:shd w:val="clear" w:color="auto" w:fill="auto"/>
            <w:vAlign w:val="center"/>
          </w:tcPr>
          <w:p w14:paraId="5C179AD1"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Бюлетенями (таємне голосування)                        </w:t>
            </w:r>
          </w:p>
        </w:tc>
        <w:tc>
          <w:tcPr>
            <w:tcW w:w="1582" w:type="dxa"/>
            <w:shd w:val="clear" w:color="auto" w:fill="auto"/>
            <w:vAlign w:val="center"/>
          </w:tcPr>
          <w:p w14:paraId="109B2569"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c>
          <w:tcPr>
            <w:tcW w:w="1574" w:type="dxa"/>
            <w:shd w:val="clear" w:color="auto" w:fill="auto"/>
            <w:vAlign w:val="center"/>
          </w:tcPr>
          <w:p w14:paraId="2AF6ECAF"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r>
      <w:tr w:rsidR="00670C72" w:rsidRPr="00670C72" w14:paraId="0440C025" w14:textId="77777777" w:rsidTr="00DF311D">
        <w:trPr>
          <w:trHeight w:val="284"/>
        </w:trPr>
        <w:tc>
          <w:tcPr>
            <w:tcW w:w="6981" w:type="dxa"/>
            <w:gridSpan w:val="2"/>
            <w:shd w:val="clear" w:color="auto" w:fill="auto"/>
            <w:vAlign w:val="center"/>
          </w:tcPr>
          <w:p w14:paraId="6169E51C"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Підняттям рук                                          </w:t>
            </w:r>
          </w:p>
        </w:tc>
        <w:tc>
          <w:tcPr>
            <w:tcW w:w="1582" w:type="dxa"/>
            <w:shd w:val="clear" w:color="auto" w:fill="auto"/>
            <w:vAlign w:val="center"/>
          </w:tcPr>
          <w:p w14:paraId="3687475A"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14:paraId="7EC91BE9"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r>
      <w:tr w:rsidR="00670C72" w:rsidRPr="00670C72" w14:paraId="59CE1FC3" w14:textId="77777777" w:rsidTr="00DF311D">
        <w:trPr>
          <w:trHeight w:val="284"/>
        </w:trPr>
        <w:tc>
          <w:tcPr>
            <w:tcW w:w="1284" w:type="dxa"/>
            <w:shd w:val="clear" w:color="auto" w:fill="auto"/>
          </w:tcPr>
          <w:p w14:paraId="431800B7"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14:paraId="0AE04BF1"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r>
    </w:tbl>
    <w:p w14:paraId="53A5530E" w14:textId="77777777" w:rsidR="00670C72" w:rsidRPr="00670C72" w:rsidRDefault="00670C72" w:rsidP="00670C72">
      <w:pPr>
        <w:spacing w:after="0" w:line="240" w:lineRule="auto"/>
        <w:outlineLvl w:val="2"/>
        <w:rPr>
          <w:rFonts w:ascii="Times New Roman" w:eastAsia="Times New Roman" w:hAnsi="Times New Roman" w:cs="Times New Roman"/>
          <w:b/>
          <w:bCs/>
          <w:sz w:val="20"/>
          <w:szCs w:val="20"/>
          <w:lang w:val="uk-UA" w:eastAsia="uk-UA"/>
        </w:rPr>
      </w:pPr>
    </w:p>
    <w:p w14:paraId="08702A6A"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bCs/>
          <w:color w:val="000000"/>
          <w:sz w:val="20"/>
          <w:szCs w:val="20"/>
          <w:lang w:val="uk-UA" w:eastAsia="uk-UA"/>
        </w:rPr>
        <w:t>Які були основні причини скликання останніх позачергових зборів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5561"/>
        <w:gridCol w:w="1538"/>
        <w:gridCol w:w="1541"/>
      </w:tblGrid>
      <w:tr w:rsidR="00670C72" w:rsidRPr="00670C72" w14:paraId="3CA0E95E" w14:textId="77777777" w:rsidTr="00DF311D">
        <w:trPr>
          <w:trHeight w:val="284"/>
        </w:trPr>
        <w:tc>
          <w:tcPr>
            <w:tcW w:w="6995" w:type="dxa"/>
            <w:gridSpan w:val="2"/>
            <w:shd w:val="clear" w:color="auto" w:fill="auto"/>
            <w:vAlign w:val="center"/>
          </w:tcPr>
          <w:p w14:paraId="5217CE51"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p>
        </w:tc>
        <w:tc>
          <w:tcPr>
            <w:tcW w:w="1568" w:type="dxa"/>
            <w:shd w:val="clear" w:color="auto" w:fill="auto"/>
            <w:vAlign w:val="center"/>
          </w:tcPr>
          <w:p w14:paraId="7652E0E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14:paraId="648AD1D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Ні</w:t>
            </w:r>
          </w:p>
        </w:tc>
      </w:tr>
      <w:tr w:rsidR="00670C72" w:rsidRPr="00670C72" w14:paraId="78A585FF" w14:textId="77777777" w:rsidTr="00DF311D">
        <w:trPr>
          <w:trHeight w:val="284"/>
        </w:trPr>
        <w:tc>
          <w:tcPr>
            <w:tcW w:w="6995" w:type="dxa"/>
            <w:gridSpan w:val="2"/>
            <w:shd w:val="clear" w:color="auto" w:fill="auto"/>
            <w:vAlign w:val="center"/>
          </w:tcPr>
          <w:p w14:paraId="042580D6"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color w:val="000000"/>
                <w:sz w:val="20"/>
                <w:szCs w:val="20"/>
                <w:lang w:val="uk-UA" w:eastAsia="uk-UA"/>
              </w:rPr>
              <w:t>Реорганізація</w:t>
            </w:r>
          </w:p>
        </w:tc>
        <w:tc>
          <w:tcPr>
            <w:tcW w:w="1568" w:type="dxa"/>
            <w:shd w:val="clear" w:color="auto" w:fill="auto"/>
            <w:vAlign w:val="center"/>
          </w:tcPr>
          <w:p w14:paraId="2DCC425F"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14:paraId="101B0BEF"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r>
      <w:tr w:rsidR="00670C72" w:rsidRPr="00670C72" w14:paraId="4A93A417" w14:textId="77777777" w:rsidTr="00DF311D">
        <w:trPr>
          <w:trHeight w:val="284"/>
        </w:trPr>
        <w:tc>
          <w:tcPr>
            <w:tcW w:w="6995" w:type="dxa"/>
            <w:gridSpan w:val="2"/>
            <w:shd w:val="clear" w:color="auto" w:fill="auto"/>
            <w:vAlign w:val="center"/>
          </w:tcPr>
          <w:p w14:paraId="01126DFE"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 xml:space="preserve">Додатковий випуск акцій   </w:t>
            </w:r>
          </w:p>
        </w:tc>
        <w:tc>
          <w:tcPr>
            <w:tcW w:w="1568" w:type="dxa"/>
            <w:shd w:val="clear" w:color="auto" w:fill="auto"/>
            <w:vAlign w:val="center"/>
          </w:tcPr>
          <w:p w14:paraId="3B12618C"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14:paraId="4B34FB25"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r>
      <w:tr w:rsidR="00670C72" w:rsidRPr="00670C72" w14:paraId="470AD856" w14:textId="77777777" w:rsidTr="00DF311D">
        <w:trPr>
          <w:trHeight w:val="284"/>
        </w:trPr>
        <w:tc>
          <w:tcPr>
            <w:tcW w:w="6995" w:type="dxa"/>
            <w:gridSpan w:val="2"/>
            <w:shd w:val="clear" w:color="auto" w:fill="auto"/>
            <w:vAlign w:val="center"/>
          </w:tcPr>
          <w:p w14:paraId="1D0AE48B"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Унесення змін до статуту</w:t>
            </w:r>
          </w:p>
        </w:tc>
        <w:tc>
          <w:tcPr>
            <w:tcW w:w="1568" w:type="dxa"/>
            <w:shd w:val="clear" w:color="auto" w:fill="auto"/>
            <w:vAlign w:val="center"/>
          </w:tcPr>
          <w:p w14:paraId="45EE685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14:paraId="66257BCA"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r>
      <w:tr w:rsidR="00670C72" w:rsidRPr="00670C72" w14:paraId="33912D0C" w14:textId="77777777" w:rsidTr="00DF311D">
        <w:trPr>
          <w:trHeight w:val="284"/>
        </w:trPr>
        <w:tc>
          <w:tcPr>
            <w:tcW w:w="6995" w:type="dxa"/>
            <w:gridSpan w:val="2"/>
            <w:shd w:val="clear" w:color="auto" w:fill="auto"/>
            <w:vAlign w:val="center"/>
          </w:tcPr>
          <w:p w14:paraId="061A40EC"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Прийняття рішення про збільшення статутного капіталу товариства   </w:t>
            </w:r>
          </w:p>
        </w:tc>
        <w:tc>
          <w:tcPr>
            <w:tcW w:w="1568" w:type="dxa"/>
            <w:shd w:val="clear" w:color="auto" w:fill="auto"/>
            <w:vAlign w:val="center"/>
          </w:tcPr>
          <w:p w14:paraId="383963D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14:paraId="0CB91617"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r>
      <w:tr w:rsidR="00670C72" w:rsidRPr="00670C72" w14:paraId="2BA4BCFB" w14:textId="77777777" w:rsidTr="00DF311D">
        <w:trPr>
          <w:trHeight w:val="284"/>
        </w:trPr>
        <w:tc>
          <w:tcPr>
            <w:tcW w:w="6995" w:type="dxa"/>
            <w:gridSpan w:val="2"/>
            <w:shd w:val="clear" w:color="auto" w:fill="auto"/>
            <w:vAlign w:val="center"/>
          </w:tcPr>
          <w:p w14:paraId="637A0424"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Прийняття рішення про зменшення статутного капіталу товариства   </w:t>
            </w:r>
          </w:p>
        </w:tc>
        <w:tc>
          <w:tcPr>
            <w:tcW w:w="1568" w:type="dxa"/>
            <w:shd w:val="clear" w:color="auto" w:fill="auto"/>
            <w:vAlign w:val="center"/>
          </w:tcPr>
          <w:p w14:paraId="5AFDD0AA"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14:paraId="563ADFB3"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r>
      <w:tr w:rsidR="00670C72" w:rsidRPr="00670C72" w14:paraId="473D6E84" w14:textId="77777777" w:rsidTr="00DF311D">
        <w:trPr>
          <w:trHeight w:val="284"/>
        </w:trPr>
        <w:tc>
          <w:tcPr>
            <w:tcW w:w="6995" w:type="dxa"/>
            <w:gridSpan w:val="2"/>
            <w:shd w:val="clear" w:color="auto" w:fill="auto"/>
            <w:vAlign w:val="center"/>
          </w:tcPr>
          <w:p w14:paraId="69F2B2B0"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sz w:val="20"/>
                <w:szCs w:val="20"/>
                <w:lang w:val="uk-UA" w:eastAsia="uk-UA"/>
              </w:rPr>
              <w:t>Обрання або припинення повноважень голови та членів наглядової ради</w:t>
            </w:r>
          </w:p>
        </w:tc>
        <w:tc>
          <w:tcPr>
            <w:tcW w:w="1568" w:type="dxa"/>
            <w:shd w:val="clear" w:color="auto" w:fill="auto"/>
            <w:vAlign w:val="center"/>
          </w:tcPr>
          <w:p w14:paraId="1EBDEB0C"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14:paraId="76EEEE6B"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r>
      <w:tr w:rsidR="00670C72" w:rsidRPr="00670C72" w14:paraId="09486612" w14:textId="77777777" w:rsidTr="00DF311D">
        <w:trPr>
          <w:trHeight w:val="284"/>
        </w:trPr>
        <w:tc>
          <w:tcPr>
            <w:tcW w:w="6995" w:type="dxa"/>
            <w:gridSpan w:val="2"/>
            <w:shd w:val="clear" w:color="auto" w:fill="auto"/>
            <w:vAlign w:val="center"/>
          </w:tcPr>
          <w:p w14:paraId="1AC58A4F"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Обрання або припинення повноважень членів виконавчого органу</w:t>
            </w:r>
          </w:p>
        </w:tc>
        <w:tc>
          <w:tcPr>
            <w:tcW w:w="1568" w:type="dxa"/>
            <w:shd w:val="clear" w:color="auto" w:fill="auto"/>
            <w:vAlign w:val="center"/>
          </w:tcPr>
          <w:p w14:paraId="2757AFB3"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14:paraId="69FC25F0"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en-US" w:eastAsia="uk-UA"/>
              </w:rPr>
              <w:t>X</w:t>
            </w:r>
          </w:p>
        </w:tc>
      </w:tr>
      <w:tr w:rsidR="00670C72" w:rsidRPr="00670C72" w14:paraId="2777AFE7" w14:textId="77777777" w:rsidTr="00DF311D">
        <w:trPr>
          <w:trHeight w:val="284"/>
        </w:trPr>
        <w:tc>
          <w:tcPr>
            <w:tcW w:w="6995" w:type="dxa"/>
            <w:gridSpan w:val="2"/>
            <w:shd w:val="clear" w:color="auto" w:fill="auto"/>
            <w:vAlign w:val="center"/>
          </w:tcPr>
          <w:p w14:paraId="39807A03"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Обрання або припинення повноважень членів ревізійної комісії (ревізора)</w:t>
            </w:r>
          </w:p>
        </w:tc>
        <w:tc>
          <w:tcPr>
            <w:tcW w:w="1568" w:type="dxa"/>
            <w:shd w:val="clear" w:color="auto" w:fill="auto"/>
            <w:vAlign w:val="center"/>
          </w:tcPr>
          <w:p w14:paraId="10D584C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14:paraId="6A53AF44"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r>
      <w:tr w:rsidR="00670C72" w:rsidRPr="00670C72" w14:paraId="502CF7A8" w14:textId="77777777" w:rsidTr="00DF311D">
        <w:trPr>
          <w:trHeight w:val="284"/>
        </w:trPr>
        <w:tc>
          <w:tcPr>
            <w:tcW w:w="6995" w:type="dxa"/>
            <w:gridSpan w:val="2"/>
            <w:shd w:val="clear" w:color="auto" w:fill="auto"/>
            <w:vAlign w:val="center"/>
          </w:tcPr>
          <w:p w14:paraId="35A3EF7C"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sz w:val="20"/>
                <w:szCs w:val="20"/>
                <w:lang w:val="uk-UA" w:eastAsia="uk-UA"/>
              </w:rPr>
              <w:t>Делегування додаткових повноважень наглядовій раді</w:t>
            </w:r>
          </w:p>
        </w:tc>
        <w:tc>
          <w:tcPr>
            <w:tcW w:w="1568" w:type="dxa"/>
            <w:shd w:val="clear" w:color="auto" w:fill="auto"/>
            <w:vAlign w:val="center"/>
          </w:tcPr>
          <w:p w14:paraId="6D27353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14:paraId="1431A8FF"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r>
      <w:tr w:rsidR="00670C72" w:rsidRPr="00670C72" w14:paraId="622ACD2B" w14:textId="77777777" w:rsidTr="00DF311D">
        <w:trPr>
          <w:trHeight w:val="284"/>
        </w:trPr>
        <w:tc>
          <w:tcPr>
            <w:tcW w:w="1284" w:type="dxa"/>
            <w:shd w:val="clear" w:color="auto" w:fill="auto"/>
          </w:tcPr>
          <w:p w14:paraId="6825CAA2"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14:paraId="0CDBAA8E"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Позачергові збори не відбувались</w:t>
            </w:r>
          </w:p>
        </w:tc>
      </w:tr>
    </w:tbl>
    <w:p w14:paraId="1F0DE4AE" w14:textId="77777777" w:rsidR="00670C72" w:rsidRPr="00670C72" w:rsidRDefault="00670C72" w:rsidP="00670C72">
      <w:pPr>
        <w:spacing w:after="0" w:line="240" w:lineRule="auto"/>
        <w:outlineLvl w:val="2"/>
        <w:rPr>
          <w:rFonts w:ascii="Times New Roman" w:eastAsia="Times New Roman" w:hAnsi="Times New Roman" w:cs="Times New Roman"/>
          <w:b/>
          <w:bCs/>
          <w:sz w:val="20"/>
          <w:szCs w:val="20"/>
          <w:lang w:val="uk-UA" w:eastAsia="uk-UA"/>
        </w:rPr>
      </w:pPr>
    </w:p>
    <w:p w14:paraId="730ABCED"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u w:val="words"/>
          <w:lang w:val="ru-RU" w:eastAsia="uk-UA"/>
        </w:rPr>
      </w:pPr>
      <w:r w:rsidRPr="00670C72">
        <w:rPr>
          <w:rFonts w:ascii="Times New Roman" w:eastAsia="Times New Roman" w:hAnsi="Times New Roman" w:cs="Times New Roman"/>
          <w:b/>
          <w:bCs/>
          <w:color w:val="000000"/>
          <w:sz w:val="20"/>
          <w:szCs w:val="20"/>
          <w:lang w:val="uk-UA" w:eastAsia="uk-UA"/>
        </w:rPr>
        <w:t xml:space="preserve">Чи проводились у звітному році загальні збори акціонерів у формі заочного голосування? (так/ні) </w:t>
      </w:r>
      <w:r w:rsidRPr="00670C72">
        <w:rPr>
          <w:rFonts w:ascii="Times New Roman" w:eastAsia="Times New Roman" w:hAnsi="Times New Roman" w:cs="Times New Roman"/>
          <w:b/>
          <w:bCs/>
          <w:color w:val="000000"/>
          <w:sz w:val="20"/>
          <w:szCs w:val="20"/>
          <w:lang w:val="ru-RU" w:eastAsia="uk-UA"/>
        </w:rPr>
        <w:t xml:space="preserve"> </w:t>
      </w:r>
      <w:r w:rsidRPr="00670C72">
        <w:rPr>
          <w:rFonts w:ascii="Times New Roman" w:eastAsia="Times New Roman" w:hAnsi="Times New Roman" w:cs="Times New Roman"/>
          <w:bCs/>
          <w:color w:val="000000"/>
          <w:sz w:val="20"/>
          <w:szCs w:val="20"/>
          <w:u w:val="words"/>
          <w:lang w:val="en-US" w:eastAsia="uk-UA"/>
        </w:rPr>
        <w:t>Ні</w:t>
      </w:r>
    </w:p>
    <w:p w14:paraId="7DFEC881" w14:textId="77777777" w:rsidR="00670C72" w:rsidRPr="00670C72" w:rsidRDefault="00670C72" w:rsidP="00670C72">
      <w:pPr>
        <w:spacing w:after="0" w:line="240" w:lineRule="auto"/>
        <w:outlineLvl w:val="2"/>
        <w:rPr>
          <w:rFonts w:ascii="Times New Roman" w:eastAsia="Times New Roman" w:hAnsi="Times New Roman" w:cs="Times New Roman"/>
          <w:color w:val="000000"/>
          <w:sz w:val="27"/>
          <w:szCs w:val="27"/>
          <w:shd w:val="clear" w:color="auto" w:fill="FFFFFF"/>
          <w:lang w:val="ru-RU" w:eastAsia="uk-UA"/>
        </w:rPr>
      </w:pPr>
    </w:p>
    <w:p w14:paraId="325EF92C"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u w:val="words"/>
          <w:lang w:val="ru-RU" w:eastAsia="uk-UA"/>
        </w:rPr>
      </w:pPr>
      <w:r w:rsidRPr="00670C72">
        <w:rPr>
          <w:rFonts w:ascii="Times New Roman" w:eastAsia="Times New Roman" w:hAnsi="Times New Roman" w:cs="Times New Roman"/>
          <w:b/>
          <w:color w:val="000000"/>
          <w:sz w:val="20"/>
          <w:szCs w:val="20"/>
          <w:shd w:val="clear" w:color="auto" w:fill="FFFFFF"/>
          <w:lang w:val="uk-UA" w:eastAsia="uk-UA"/>
        </w:rPr>
        <w:t>У разі скликання позачергових загальних зборів зазначаються їх ініціатори: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8"/>
        <w:gridCol w:w="4856"/>
        <w:gridCol w:w="1553"/>
        <w:gridCol w:w="1745"/>
      </w:tblGrid>
      <w:tr w:rsidR="00670C72" w:rsidRPr="00670C72" w14:paraId="64F35D0E" w14:textId="77777777" w:rsidTr="00DF311D">
        <w:tc>
          <w:tcPr>
            <w:tcW w:w="6771" w:type="dxa"/>
            <w:gridSpan w:val="2"/>
          </w:tcPr>
          <w:p w14:paraId="0089CDA7"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u w:val="words"/>
                <w:lang w:val="ru-RU" w:eastAsia="uk-UA"/>
              </w:rPr>
            </w:pPr>
          </w:p>
        </w:tc>
        <w:tc>
          <w:tcPr>
            <w:tcW w:w="1582" w:type="dxa"/>
            <w:vAlign w:val="center"/>
          </w:tcPr>
          <w:p w14:paraId="41A329C7"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Так</w:t>
            </w:r>
          </w:p>
        </w:tc>
        <w:tc>
          <w:tcPr>
            <w:tcW w:w="1784" w:type="dxa"/>
            <w:vAlign w:val="center"/>
          </w:tcPr>
          <w:p w14:paraId="2B86944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Ні</w:t>
            </w:r>
          </w:p>
        </w:tc>
      </w:tr>
      <w:tr w:rsidR="00670C72" w:rsidRPr="00670C72" w14:paraId="1988FB29" w14:textId="77777777" w:rsidTr="00DF311D">
        <w:tc>
          <w:tcPr>
            <w:tcW w:w="6771" w:type="dxa"/>
            <w:gridSpan w:val="2"/>
          </w:tcPr>
          <w:p w14:paraId="6745C630"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u w:val="words"/>
                <w:lang w:val="en-US" w:eastAsia="uk-UA"/>
              </w:rPr>
            </w:pPr>
            <w:r w:rsidRPr="00670C72">
              <w:rPr>
                <w:rFonts w:ascii="Times New Roman" w:eastAsia="Times New Roman" w:hAnsi="Times New Roman" w:cs="Times New Roman"/>
                <w:bCs/>
                <w:color w:val="000000"/>
                <w:sz w:val="20"/>
                <w:szCs w:val="20"/>
                <w:shd w:val="clear" w:color="auto" w:fill="FFFFFF"/>
                <w:lang w:val="uk-UA" w:eastAsia="uk-UA"/>
              </w:rPr>
              <w:t>Наглядова рада</w:t>
            </w:r>
          </w:p>
        </w:tc>
        <w:tc>
          <w:tcPr>
            <w:tcW w:w="1582" w:type="dxa"/>
            <w:vAlign w:val="center"/>
          </w:tcPr>
          <w:p w14:paraId="7AD1130C"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670C72">
              <w:rPr>
                <w:rFonts w:ascii="Times New Roman" w:eastAsia="Times New Roman" w:hAnsi="Times New Roman" w:cs="Times New Roman"/>
                <w:sz w:val="20"/>
                <w:szCs w:val="20"/>
                <w:lang w:val="uk-UA" w:eastAsia="uk-UA"/>
              </w:rPr>
              <w:t xml:space="preserve"> </w:t>
            </w:r>
          </w:p>
        </w:tc>
        <w:tc>
          <w:tcPr>
            <w:tcW w:w="1784" w:type="dxa"/>
            <w:vAlign w:val="center"/>
          </w:tcPr>
          <w:p w14:paraId="41D4BDFA"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670C72">
              <w:rPr>
                <w:rFonts w:ascii="Times New Roman" w:eastAsia="Times New Roman" w:hAnsi="Times New Roman" w:cs="Times New Roman"/>
                <w:sz w:val="20"/>
                <w:szCs w:val="20"/>
                <w:lang w:val="uk-UA" w:eastAsia="uk-UA"/>
              </w:rPr>
              <w:t>X</w:t>
            </w:r>
          </w:p>
        </w:tc>
      </w:tr>
      <w:tr w:rsidR="00670C72" w:rsidRPr="00670C72" w14:paraId="7BCBF40C" w14:textId="77777777" w:rsidTr="00DF311D">
        <w:tc>
          <w:tcPr>
            <w:tcW w:w="6771" w:type="dxa"/>
            <w:gridSpan w:val="2"/>
          </w:tcPr>
          <w:p w14:paraId="3718177B"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u w:val="words"/>
                <w:lang w:val="en-US" w:eastAsia="uk-UA"/>
              </w:rPr>
            </w:pPr>
            <w:r w:rsidRPr="00670C72">
              <w:rPr>
                <w:rFonts w:ascii="Times New Roman" w:eastAsia="Times New Roman" w:hAnsi="Times New Roman" w:cs="Times New Roman"/>
                <w:bCs/>
                <w:color w:val="000000"/>
                <w:sz w:val="20"/>
                <w:szCs w:val="20"/>
                <w:shd w:val="clear" w:color="auto" w:fill="FFFFFF"/>
                <w:lang w:val="uk-UA" w:eastAsia="uk-UA"/>
              </w:rPr>
              <w:t>Виконавчий орган</w:t>
            </w:r>
          </w:p>
        </w:tc>
        <w:tc>
          <w:tcPr>
            <w:tcW w:w="1582" w:type="dxa"/>
            <w:vAlign w:val="center"/>
          </w:tcPr>
          <w:p w14:paraId="32499D61"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670C72">
              <w:rPr>
                <w:rFonts w:ascii="Times New Roman" w:eastAsia="Times New Roman" w:hAnsi="Times New Roman" w:cs="Times New Roman"/>
                <w:sz w:val="20"/>
                <w:szCs w:val="20"/>
                <w:lang w:val="uk-UA" w:eastAsia="uk-UA"/>
              </w:rPr>
              <w:t xml:space="preserve"> </w:t>
            </w:r>
          </w:p>
        </w:tc>
        <w:tc>
          <w:tcPr>
            <w:tcW w:w="1784" w:type="dxa"/>
            <w:vAlign w:val="center"/>
          </w:tcPr>
          <w:p w14:paraId="4D2767F5"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670C72">
              <w:rPr>
                <w:rFonts w:ascii="Times New Roman" w:eastAsia="Times New Roman" w:hAnsi="Times New Roman" w:cs="Times New Roman"/>
                <w:sz w:val="20"/>
                <w:szCs w:val="20"/>
                <w:lang w:val="uk-UA" w:eastAsia="uk-UA"/>
              </w:rPr>
              <w:t>X</w:t>
            </w:r>
          </w:p>
        </w:tc>
      </w:tr>
      <w:tr w:rsidR="00670C72" w:rsidRPr="00670C72" w14:paraId="1666279A" w14:textId="77777777" w:rsidTr="00DF311D">
        <w:tc>
          <w:tcPr>
            <w:tcW w:w="6771" w:type="dxa"/>
            <w:gridSpan w:val="2"/>
          </w:tcPr>
          <w:p w14:paraId="5A5E6C97"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u w:val="words"/>
                <w:lang w:val="en-US" w:eastAsia="uk-UA"/>
              </w:rPr>
            </w:pPr>
            <w:r w:rsidRPr="00670C72">
              <w:rPr>
                <w:rFonts w:ascii="Times New Roman" w:eastAsia="Times New Roman" w:hAnsi="Times New Roman" w:cs="Times New Roman"/>
                <w:bCs/>
                <w:color w:val="000000"/>
                <w:sz w:val="20"/>
                <w:szCs w:val="20"/>
                <w:shd w:val="clear" w:color="auto" w:fill="FFFFFF"/>
                <w:lang w:val="uk-UA" w:eastAsia="uk-UA"/>
              </w:rPr>
              <w:t>Ревізійна комісія (ревізор)</w:t>
            </w:r>
          </w:p>
        </w:tc>
        <w:tc>
          <w:tcPr>
            <w:tcW w:w="1582" w:type="dxa"/>
            <w:vAlign w:val="center"/>
          </w:tcPr>
          <w:p w14:paraId="7378BCFC"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670C72">
              <w:rPr>
                <w:rFonts w:ascii="Times New Roman" w:eastAsia="Times New Roman" w:hAnsi="Times New Roman" w:cs="Times New Roman"/>
                <w:sz w:val="20"/>
                <w:szCs w:val="20"/>
                <w:lang w:val="uk-UA" w:eastAsia="uk-UA"/>
              </w:rPr>
              <w:t xml:space="preserve"> </w:t>
            </w:r>
          </w:p>
        </w:tc>
        <w:tc>
          <w:tcPr>
            <w:tcW w:w="1784" w:type="dxa"/>
            <w:vAlign w:val="center"/>
          </w:tcPr>
          <w:p w14:paraId="79F71178"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670C72">
              <w:rPr>
                <w:rFonts w:ascii="Times New Roman" w:eastAsia="Times New Roman" w:hAnsi="Times New Roman" w:cs="Times New Roman"/>
                <w:sz w:val="20"/>
                <w:szCs w:val="20"/>
                <w:lang w:val="uk-UA" w:eastAsia="uk-UA"/>
              </w:rPr>
              <w:t>X</w:t>
            </w:r>
          </w:p>
        </w:tc>
      </w:tr>
      <w:tr w:rsidR="00670C72" w:rsidRPr="00670C72" w14:paraId="7FB0CE3A" w14:textId="77777777" w:rsidTr="00DF311D">
        <w:tc>
          <w:tcPr>
            <w:tcW w:w="6771" w:type="dxa"/>
            <w:gridSpan w:val="2"/>
          </w:tcPr>
          <w:p w14:paraId="6809EDEC"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u w:val="words"/>
                <w:lang w:val="ru-RU" w:eastAsia="uk-UA"/>
              </w:rPr>
            </w:pPr>
            <w:r w:rsidRPr="00670C72">
              <w:rPr>
                <w:rFonts w:ascii="Times New Roman" w:eastAsia="Times New Roman" w:hAnsi="Times New Roman" w:cs="Times New Roman"/>
                <w:bCs/>
                <w:color w:val="000000"/>
                <w:sz w:val="20"/>
                <w:szCs w:val="20"/>
                <w:shd w:val="clear" w:color="auto" w:fill="FFFFFF"/>
                <w:lang w:val="uk-UA" w:eastAsia="uk-UA"/>
              </w:rPr>
              <w:t xml:space="preserve">Акціонери (акціонер), які на день подання вимоги сукупно є власниками 10 і більше відсотків </w:t>
            </w:r>
            <w:r w:rsidRPr="00670C72">
              <w:rPr>
                <w:rFonts w:ascii="Times New Roman" w:eastAsia="Times New Roman" w:hAnsi="Times New Roman" w:cs="Times New Roman"/>
                <w:bCs/>
                <w:color w:val="000000"/>
                <w:sz w:val="20"/>
                <w:szCs w:val="20"/>
                <w:shd w:val="clear" w:color="auto" w:fill="FFFFFF"/>
                <w:lang w:val="ru-RU" w:eastAsia="uk-UA"/>
              </w:rPr>
              <w:t>голосуючих</w:t>
            </w:r>
            <w:r w:rsidRPr="00670C72">
              <w:rPr>
                <w:rFonts w:ascii="Times New Roman" w:eastAsia="Times New Roman" w:hAnsi="Times New Roman" w:cs="Times New Roman"/>
                <w:bCs/>
                <w:color w:val="000000"/>
                <w:sz w:val="20"/>
                <w:szCs w:val="20"/>
                <w:shd w:val="clear" w:color="auto" w:fill="FFFFFF"/>
                <w:lang w:val="uk-UA" w:eastAsia="uk-UA"/>
              </w:rPr>
              <w:t xml:space="preserve"> акцій товариства</w:t>
            </w:r>
          </w:p>
        </w:tc>
        <w:tc>
          <w:tcPr>
            <w:tcW w:w="3366" w:type="dxa"/>
            <w:gridSpan w:val="2"/>
          </w:tcPr>
          <w:p w14:paraId="5FF972AA"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u w:val="words"/>
                <w:lang w:val="en-US" w:eastAsia="uk-UA"/>
              </w:rPr>
            </w:pPr>
            <w:r w:rsidRPr="00670C72">
              <w:rPr>
                <w:rFonts w:ascii="Times New Roman" w:eastAsia="Times New Roman" w:hAnsi="Times New Roman" w:cs="Times New Roman"/>
                <w:sz w:val="20"/>
                <w:szCs w:val="20"/>
                <w:lang w:val="uk-UA" w:eastAsia="uk-UA"/>
              </w:rPr>
              <w:t xml:space="preserve"> </w:t>
            </w:r>
          </w:p>
        </w:tc>
      </w:tr>
      <w:tr w:rsidR="00670C72" w:rsidRPr="00670C72" w14:paraId="3609049A" w14:textId="77777777" w:rsidTr="00DF311D">
        <w:tc>
          <w:tcPr>
            <w:tcW w:w="1774" w:type="dxa"/>
          </w:tcPr>
          <w:p w14:paraId="3CE48B8B"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670C72">
              <w:rPr>
                <w:rFonts w:ascii="Times New Roman" w:eastAsia="Times New Roman" w:hAnsi="Times New Roman" w:cs="Times New Roman"/>
                <w:bCs/>
                <w:color w:val="000000"/>
                <w:sz w:val="20"/>
                <w:szCs w:val="20"/>
                <w:shd w:val="clear" w:color="auto" w:fill="FFFFFF"/>
                <w:lang w:val="uk-UA" w:eastAsia="uk-UA"/>
              </w:rPr>
              <w:t>Інше (зазначити)</w:t>
            </w:r>
          </w:p>
        </w:tc>
        <w:tc>
          <w:tcPr>
            <w:tcW w:w="8363" w:type="dxa"/>
            <w:gridSpan w:val="3"/>
          </w:tcPr>
          <w:p w14:paraId="26CA32BB"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u w:val="words"/>
                <w:lang w:val="en-US" w:eastAsia="uk-UA"/>
              </w:rPr>
            </w:pPr>
            <w:r w:rsidRPr="00670C72">
              <w:rPr>
                <w:rFonts w:ascii="Times New Roman" w:eastAsia="Times New Roman" w:hAnsi="Times New Roman" w:cs="Times New Roman"/>
                <w:sz w:val="20"/>
                <w:szCs w:val="20"/>
                <w:lang w:val="uk-UA" w:eastAsia="uk-UA"/>
              </w:rPr>
              <w:t>Позачергові збори не відбувались</w:t>
            </w:r>
          </w:p>
        </w:tc>
      </w:tr>
    </w:tbl>
    <w:p w14:paraId="13026B87"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u w:val="words"/>
          <w:lang w:val="en-US" w:eastAsia="uk-UA"/>
        </w:rPr>
      </w:pPr>
    </w:p>
    <w:p w14:paraId="5EE3DCE1" w14:textId="77777777" w:rsidR="00670C72" w:rsidRPr="00670C72" w:rsidRDefault="00670C72" w:rsidP="00670C72">
      <w:pPr>
        <w:spacing w:after="0" w:line="240" w:lineRule="auto"/>
        <w:outlineLvl w:val="2"/>
        <w:rPr>
          <w:rFonts w:ascii="Times New Roman" w:eastAsia="Times New Roman" w:hAnsi="Times New Roman" w:cs="Times New Roman"/>
          <w:b/>
          <w:color w:val="000000"/>
          <w:sz w:val="18"/>
          <w:szCs w:val="18"/>
          <w:shd w:val="clear" w:color="auto" w:fill="FFFFFF"/>
          <w:lang w:val="ru-RU" w:eastAsia="uk-UA"/>
        </w:rPr>
      </w:pPr>
      <w:r w:rsidRPr="00670C72">
        <w:rPr>
          <w:rFonts w:ascii="Times New Roman" w:eastAsia="Times New Roman" w:hAnsi="Times New Roman" w:cs="Times New Roman"/>
          <w:b/>
          <w:color w:val="000000"/>
          <w:sz w:val="18"/>
          <w:szCs w:val="18"/>
          <w:shd w:val="clear" w:color="auto" w:fill="FFFFFF"/>
          <w:lang w:val="uk-UA" w:eastAsia="uk-UA"/>
        </w:rPr>
        <w:t>У разі скликання, але не проведення чергових загальних зборів зазначається причина їх непроведення</w:t>
      </w:r>
      <w:r w:rsidRPr="00670C72">
        <w:rPr>
          <w:rFonts w:ascii="Times New Roman" w:eastAsia="Times New Roman" w:hAnsi="Times New Roman" w:cs="Times New Roman"/>
          <w:b/>
          <w:color w:val="000000"/>
          <w:sz w:val="18"/>
          <w:szCs w:val="18"/>
          <w:shd w:val="clear" w:color="auto" w:fill="FFFFFF"/>
          <w:lang w:val="ru-RU" w:eastAsia="uk-UA"/>
        </w:rPr>
        <w:t xml:space="preserve"> : </w:t>
      </w:r>
      <w:r w:rsidRPr="00670C72">
        <w:rPr>
          <w:rFonts w:ascii="Times New Roman" w:eastAsia="Times New Roman" w:hAnsi="Times New Roman" w:cs="Times New Roman"/>
          <w:sz w:val="20"/>
          <w:szCs w:val="20"/>
          <w:lang w:val="uk-UA" w:eastAsia="uk-UA"/>
        </w:rPr>
        <w:t xml:space="preserve"> </w:t>
      </w:r>
    </w:p>
    <w:p w14:paraId="669D7E79" w14:textId="77777777" w:rsidR="00670C72" w:rsidRPr="00670C72" w:rsidRDefault="00670C72" w:rsidP="00670C72">
      <w:pPr>
        <w:spacing w:after="0" w:line="240" w:lineRule="auto"/>
        <w:outlineLvl w:val="2"/>
        <w:rPr>
          <w:rFonts w:ascii="Times New Roman" w:eastAsia="Times New Roman" w:hAnsi="Times New Roman" w:cs="Times New Roman"/>
          <w:b/>
          <w:color w:val="000000"/>
          <w:sz w:val="20"/>
          <w:szCs w:val="20"/>
          <w:shd w:val="clear" w:color="auto" w:fill="FFFFFF"/>
          <w:lang w:val="ru-RU" w:eastAsia="uk-UA"/>
        </w:rPr>
      </w:pPr>
      <w:r w:rsidRPr="00670C72">
        <w:rPr>
          <w:rFonts w:ascii="Times New Roman" w:eastAsia="Times New Roman" w:hAnsi="Times New Roman" w:cs="Times New Roman"/>
          <w:b/>
          <w:color w:val="000000"/>
          <w:sz w:val="20"/>
          <w:szCs w:val="20"/>
          <w:shd w:val="clear" w:color="auto" w:fill="FFFFFF"/>
          <w:lang w:val="uk-UA" w:eastAsia="uk-UA"/>
        </w:rPr>
        <w:t>У разі скликання, але не проведення позачергових загальних зборів зазначається причина їх непроведення</w:t>
      </w:r>
      <w:r w:rsidRPr="00670C72">
        <w:rPr>
          <w:rFonts w:ascii="Times New Roman" w:eastAsia="Times New Roman" w:hAnsi="Times New Roman" w:cs="Times New Roman"/>
          <w:b/>
          <w:color w:val="000000"/>
          <w:sz w:val="20"/>
          <w:szCs w:val="20"/>
          <w:shd w:val="clear" w:color="auto" w:fill="FFFFFF"/>
          <w:lang w:val="ru-RU" w:eastAsia="uk-UA"/>
        </w:rPr>
        <w:t>:</w:t>
      </w:r>
    </w:p>
    <w:p w14:paraId="4309E6E3" w14:textId="77777777" w:rsidR="00670C72" w:rsidRPr="00670C72" w:rsidRDefault="00670C72" w:rsidP="00670C72">
      <w:pPr>
        <w:spacing w:after="0" w:line="240" w:lineRule="auto"/>
        <w:outlineLvl w:val="2"/>
        <w:rPr>
          <w:rFonts w:ascii="Times New Roman" w:eastAsia="Times New Roman" w:hAnsi="Times New Roman" w:cs="Times New Roman"/>
          <w:b/>
          <w:bCs/>
          <w:sz w:val="24"/>
          <w:szCs w:val="24"/>
          <w:lang w:val="ru-RU" w:eastAsia="uk-UA"/>
        </w:rPr>
      </w:pPr>
      <w:r w:rsidRPr="00670C72">
        <w:rPr>
          <w:rFonts w:ascii="Times New Roman" w:eastAsia="Times New Roman" w:hAnsi="Times New Roman" w:cs="Times New Roman"/>
          <w:sz w:val="20"/>
          <w:szCs w:val="20"/>
          <w:lang w:val="uk-UA" w:eastAsia="uk-UA"/>
        </w:rPr>
        <w:t xml:space="preserve"> </w:t>
      </w:r>
    </w:p>
    <w:p w14:paraId="6DEB60C3" w14:textId="77777777" w:rsidR="00670C72" w:rsidRPr="00670C72" w:rsidRDefault="00670C72" w:rsidP="00670C72">
      <w:pPr>
        <w:spacing w:after="0" w:line="240" w:lineRule="auto"/>
        <w:jc w:val="center"/>
        <w:outlineLvl w:val="2"/>
        <w:rPr>
          <w:rFonts w:ascii="Times New Roman" w:eastAsia="Times New Roman" w:hAnsi="Times New Roman" w:cs="Times New Roman"/>
          <w:b/>
          <w:bCs/>
          <w:sz w:val="24"/>
          <w:szCs w:val="24"/>
          <w:lang w:val="ru-RU" w:eastAsia="uk-UA"/>
        </w:rPr>
      </w:pPr>
    </w:p>
    <w:p w14:paraId="30BDB663" w14:textId="77777777" w:rsidR="00670C72" w:rsidRDefault="00670C72">
      <w:pPr>
        <w:sectPr w:rsidR="00670C72" w:rsidSect="00670C72">
          <w:pgSz w:w="11906" w:h="16838"/>
          <w:pgMar w:top="363" w:right="567" w:bottom="363" w:left="1417" w:header="709" w:footer="709" w:gutter="0"/>
          <w:cols w:space="708"/>
          <w:docGrid w:linePitch="360"/>
        </w:sectPr>
      </w:pPr>
    </w:p>
    <w:p w14:paraId="790AC269"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670C72">
        <w:rPr>
          <w:rFonts w:ascii="Times New Roman" w:eastAsia="Times New Roman" w:hAnsi="Times New Roman" w:cs="Times New Roman"/>
          <w:b/>
          <w:color w:val="000000"/>
          <w:sz w:val="28"/>
          <w:szCs w:val="28"/>
          <w:lang w:val="uk-UA" w:eastAsia="ru-RU"/>
        </w:rPr>
        <w:lastRenderedPageBreak/>
        <w:t>4) інформація про наглядову раду та виконавчий орган емітента</w:t>
      </w:r>
    </w:p>
    <w:p w14:paraId="2CD13D2B"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ru-RU" w:eastAsia="uk-UA"/>
        </w:rPr>
      </w:pPr>
      <w:r w:rsidRPr="00670C72">
        <w:rPr>
          <w:rFonts w:ascii="Times New Roman" w:eastAsia="Times New Roman" w:hAnsi="Times New Roman" w:cs="Times New Roman"/>
          <w:b/>
          <w:bCs/>
          <w:color w:val="000000"/>
          <w:sz w:val="20"/>
          <w:szCs w:val="20"/>
          <w:lang w:val="uk-UA" w:eastAsia="uk-UA"/>
        </w:rPr>
        <w:t xml:space="preserve">Склад наглядової ради (за наявності) </w:t>
      </w:r>
    </w:p>
    <w:p w14:paraId="72245A62"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p>
    <w:tbl>
      <w:tblPr>
        <w:tblW w:w="49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27"/>
        <w:gridCol w:w="854"/>
        <w:gridCol w:w="864"/>
        <w:gridCol w:w="4370"/>
      </w:tblGrid>
      <w:tr w:rsidR="00670C72" w:rsidRPr="00670C72" w14:paraId="2E9DCC47" w14:textId="77777777" w:rsidTr="00DF311D">
        <w:tc>
          <w:tcPr>
            <w:tcW w:w="1899" w:type="pct"/>
            <w:vMerge w:val="restart"/>
            <w:shd w:val="clear" w:color="auto" w:fill="auto"/>
            <w:vAlign w:val="center"/>
          </w:tcPr>
          <w:p w14:paraId="77AC518B"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sz w:val="20"/>
                <w:szCs w:val="20"/>
                <w:lang w:val="ru-RU" w:eastAsia="ru-RU"/>
              </w:rPr>
              <w:t>Персональний склад наглядової ради</w:t>
            </w:r>
          </w:p>
        </w:tc>
        <w:tc>
          <w:tcPr>
            <w:tcW w:w="875" w:type="pct"/>
            <w:gridSpan w:val="2"/>
            <w:shd w:val="clear" w:color="auto" w:fill="auto"/>
          </w:tcPr>
          <w:p w14:paraId="28C129B9"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Незалежний член наглядової ради</w:t>
            </w:r>
          </w:p>
        </w:tc>
        <w:tc>
          <w:tcPr>
            <w:tcW w:w="2226" w:type="pct"/>
            <w:vMerge w:val="restart"/>
            <w:vAlign w:val="center"/>
          </w:tcPr>
          <w:p w14:paraId="156A6B29"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sz w:val="20"/>
                <w:szCs w:val="20"/>
                <w:lang w:val="ru-RU" w:eastAsia="ru-RU"/>
              </w:rPr>
              <w:t>Функціональні обов'язки члена наглядової ради</w:t>
            </w:r>
          </w:p>
        </w:tc>
      </w:tr>
      <w:tr w:rsidR="00670C72" w:rsidRPr="00670C72" w14:paraId="010D66DB" w14:textId="77777777" w:rsidTr="00DF311D">
        <w:tc>
          <w:tcPr>
            <w:tcW w:w="1899" w:type="pct"/>
            <w:vMerge/>
            <w:shd w:val="clear" w:color="auto" w:fill="auto"/>
          </w:tcPr>
          <w:p w14:paraId="76B28519" w14:textId="77777777" w:rsidR="00670C72" w:rsidRPr="00670C72" w:rsidRDefault="00670C72" w:rsidP="00670C72">
            <w:pPr>
              <w:spacing w:after="0" w:line="240" w:lineRule="auto"/>
              <w:rPr>
                <w:rFonts w:ascii="Times New Roman" w:eastAsia="Times New Roman" w:hAnsi="Times New Roman" w:cs="Times New Roman"/>
                <w:color w:val="000000"/>
                <w:sz w:val="20"/>
                <w:szCs w:val="20"/>
                <w:lang w:val="uk-UA" w:eastAsia="uk-UA"/>
              </w:rPr>
            </w:pPr>
          </w:p>
        </w:tc>
        <w:tc>
          <w:tcPr>
            <w:tcW w:w="435" w:type="pct"/>
            <w:shd w:val="clear" w:color="auto" w:fill="auto"/>
          </w:tcPr>
          <w:p w14:paraId="39A910F6"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Так*</w:t>
            </w:r>
          </w:p>
        </w:tc>
        <w:tc>
          <w:tcPr>
            <w:tcW w:w="440" w:type="pct"/>
            <w:shd w:val="clear" w:color="auto" w:fill="auto"/>
          </w:tcPr>
          <w:p w14:paraId="25FC7108"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Ні*</w:t>
            </w:r>
          </w:p>
        </w:tc>
        <w:tc>
          <w:tcPr>
            <w:tcW w:w="2226" w:type="pct"/>
            <w:vMerge/>
          </w:tcPr>
          <w:p w14:paraId="6088F434"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r w:rsidR="00670C72" w:rsidRPr="00670C72" w14:paraId="515FD65D" w14:textId="77777777" w:rsidTr="00DF311D">
        <w:tc>
          <w:tcPr>
            <w:tcW w:w="1899" w:type="pct"/>
            <w:shd w:val="clear" w:color="auto" w:fill="auto"/>
          </w:tcPr>
          <w:p w14:paraId="7A2F8B9D"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 xml:space="preserve">Полосухін Олександр Володимирович </w:t>
            </w:r>
          </w:p>
        </w:tc>
        <w:tc>
          <w:tcPr>
            <w:tcW w:w="435" w:type="pct"/>
            <w:shd w:val="clear" w:color="auto" w:fill="auto"/>
          </w:tcPr>
          <w:p w14:paraId="0D0BFEC0"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X</w:t>
            </w:r>
          </w:p>
        </w:tc>
        <w:tc>
          <w:tcPr>
            <w:tcW w:w="440" w:type="pct"/>
            <w:shd w:val="clear" w:color="auto" w:fill="auto"/>
          </w:tcPr>
          <w:p w14:paraId="2038BC61"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 xml:space="preserve"> </w:t>
            </w:r>
          </w:p>
        </w:tc>
        <w:tc>
          <w:tcPr>
            <w:tcW w:w="2226" w:type="pct"/>
          </w:tcPr>
          <w:p w14:paraId="3B9FAAA8"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ГГолова наглядової ради Полосухін Олександр Володимирович</w:t>
            </w:r>
          </w:p>
          <w:p w14:paraId="7762CB91"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 xml:space="preserve"> Полосухін Олександр Володимировичо обіймав протягом останніх п'яти років посади головного інженера ПАТ "Завод "Часівоярські автобуси",  головного інженера ПрАТ "Завод "Часівоярські автобуси". Призначений членом наглядової ради рішенням загальних зборів акціонерів від 26.04.2019р. (протокол № 1). Призначений головою Наглядової ради на засіданні Наглядової ради (протокол №6 від 26.04.2019р.) на термін 3 роки.</w:t>
            </w:r>
          </w:p>
          <w:p w14:paraId="24286008"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Голова наглядової ради має повноваження та обов'язки  згідно Статуту ПрАТ, а саме:</w:t>
            </w:r>
          </w:p>
          <w:p w14:paraId="3BF8CB2E"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Голова наглядової ради зобов'язан:</w:t>
            </w:r>
          </w:p>
          <w:p w14:paraId="529766FF"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1) організовувати роботу наглядової ради;</w:t>
            </w:r>
          </w:p>
          <w:p w14:paraId="155722D3"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2) скликати засідання наглядової ради;</w:t>
            </w:r>
          </w:p>
          <w:p w14:paraId="4ADFB87E"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3) голувати на засіданнях наглядової ради;</w:t>
            </w:r>
          </w:p>
          <w:p w14:paraId="03B58A53"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4) підписувати трудовий договір (контракт) з директором Товариства;</w:t>
            </w:r>
          </w:p>
          <w:p w14:paraId="66884FBE"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5) підписувати договір з корпоративним секретарем Товариства на умовах, визначених наглядовою радою та у випадку прийняття рішення про запровадження посади корпоративного секретаря;</w:t>
            </w:r>
          </w:p>
          <w:p w14:paraId="166811B4"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6) у випадку неможливості виконання своїх повноважень, вчасно призначати особу, яка буде здійснювати повноваження голови наглядової ради;</w:t>
            </w:r>
          </w:p>
          <w:p w14:paraId="317BEC86"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7) здійснювати інші повноваження, передбачені Статутом та цим Положенням.</w:t>
            </w:r>
          </w:p>
          <w:p w14:paraId="7A2DAB1D"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Крім того голова Наглядової ради зобов'язаний:</w:t>
            </w:r>
          </w:p>
          <w:p w14:paraId="450A80F4"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 xml:space="preserve">1) 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 </w:t>
            </w:r>
          </w:p>
          <w:p w14:paraId="3F01EF93"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 xml:space="preserve">2) керуватися у своїй діяльності чинним законодавством України, Статутом Товариства, цим Положенням, іншими внутрішніми документами Товариства; </w:t>
            </w:r>
          </w:p>
          <w:p w14:paraId="4850B990"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lastRenderedPageBreak/>
              <w:t xml:space="preserve">3) виконувати рішення, прийняті загальними зборами та наглядовою радою Товариства; </w:t>
            </w:r>
          </w:p>
          <w:p w14:paraId="5BEB9703"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 xml:space="preserve">4) особисто брати участь у засіданнях та ухваленні рішень наглядової ради. У випадку виникнення обставин, що перешкоджають участі у засіданнях наглядової ради чи виконанню інших посадових обов'язків, терміново повідомити про це голову наглядової ради із зазначенням обставин;  </w:t>
            </w:r>
          </w:p>
          <w:p w14:paraId="780D35CA"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 xml:space="preserve">5) 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не використовувати її у своїх інтересах або в інтересах третіх осіб; </w:t>
            </w:r>
          </w:p>
          <w:p w14:paraId="2DD56F35"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6) своєчасно надавати загальним зборам, наглядовій раді повну і точну інформацію про діяльність та фінансовий стан Товариства.</w:t>
            </w:r>
          </w:p>
          <w:p w14:paraId="70182296"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Непогашеної судимостi за корисливi та посадовi злочини  немає.</w:t>
            </w:r>
          </w:p>
          <w:p w14:paraId="68F3C8A1"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Винагороду  як голова наглядової ради за 2019 рік в грошовій і натуральній формі не отримував.</w:t>
            </w:r>
          </w:p>
          <w:p w14:paraId="6B64B74E"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Зараз працює  головним інженером  ПрАТ "Завод "Часівоярські автобуси".</w:t>
            </w:r>
          </w:p>
          <w:p w14:paraId="11D91DFB"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r w:rsidR="00670C72" w:rsidRPr="00670C72" w14:paraId="04843E55" w14:textId="77777777" w:rsidTr="00DF311D">
        <w:tc>
          <w:tcPr>
            <w:tcW w:w="1899" w:type="pct"/>
            <w:shd w:val="clear" w:color="auto" w:fill="auto"/>
          </w:tcPr>
          <w:p w14:paraId="64AF7FC1"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lastRenderedPageBreak/>
              <w:t>Лук`янов Володимир Валентинович</w:t>
            </w:r>
          </w:p>
        </w:tc>
        <w:tc>
          <w:tcPr>
            <w:tcW w:w="435" w:type="pct"/>
            <w:shd w:val="clear" w:color="auto" w:fill="auto"/>
          </w:tcPr>
          <w:p w14:paraId="3BC50460"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X</w:t>
            </w:r>
          </w:p>
        </w:tc>
        <w:tc>
          <w:tcPr>
            <w:tcW w:w="440" w:type="pct"/>
            <w:shd w:val="clear" w:color="auto" w:fill="auto"/>
          </w:tcPr>
          <w:p w14:paraId="1045BAFC"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c>
          <w:tcPr>
            <w:tcW w:w="2226" w:type="pct"/>
          </w:tcPr>
          <w:p w14:paraId="5E22FC6F"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Член наглядової ради Лукьянов Володимир Валентинович. Лукьяков Володимир Валентинович обіймав протягом останніх п'яти років посаду заступника директора ТОВ "Фiнфорт-маркет"  та заступника  директора  ПАТ "Часiвоярський  вогнетривкий комбiнат". Призначений членом наглядової ради рішенням загальних зборів акціонерів від 26.04.2019р. (протокол № 1). Призначений членом наглядової ради на термін 3 роки.</w:t>
            </w:r>
          </w:p>
          <w:p w14:paraId="7F3B1293"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 xml:space="preserve">Член Наглядової ради  діє на підставі Статуту ПрАТ та має повноваження та обов'язки. </w:t>
            </w:r>
          </w:p>
          <w:p w14:paraId="184492F5"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Член Наглядової ради зобов'язаний:</w:t>
            </w:r>
          </w:p>
          <w:p w14:paraId="19C676BB"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діяти сумлінно й  щонайкраще в інтересах Товариства і його акціонерів, як великих, так і дрібних;</w:t>
            </w:r>
          </w:p>
          <w:p w14:paraId="6DC5A079"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відповідати за дотримання статутних документів і  положень, що  регламентують роботу Товариства;</w:t>
            </w:r>
          </w:p>
          <w:p w14:paraId="51AA392B"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відповідати за дотримання прав  і інтересів акціонерів  і  членів  трудового  колективу, певних Законом,  Уставом і внутрішніми документами  Товариства;</w:t>
            </w:r>
          </w:p>
          <w:p w14:paraId="0A60002A"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lastRenderedPageBreak/>
              <w:t>бути проінформированим про діяльність і стан справ у Товаристві, сприяти успішній його діяльності;</w:t>
            </w:r>
          </w:p>
          <w:p w14:paraId="1FF3010F"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звітувати перед зборами акціонерів про діяльність у межах своїх повноважень;</w:t>
            </w:r>
          </w:p>
          <w:p w14:paraId="487C5FF6"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відповідати за дотримання комерційної  таємниці  щодо  діяльності Товариства й відповідати за її розголошення;</w:t>
            </w:r>
          </w:p>
          <w:p w14:paraId="667A2D17"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не використовувати у своїх власних інтересах можливості Товариства й не вживати які-небудь дії, що суперечать інтересам Товариства;</w:t>
            </w:r>
          </w:p>
          <w:p w14:paraId="7820CB8E"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Член Наглядової ради має право:</w:t>
            </w:r>
          </w:p>
          <w:p w14:paraId="1D2DFEA0"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одержувати інформацію про діяльність Товариства і його Правління;</w:t>
            </w:r>
          </w:p>
          <w:p w14:paraId="088DF34E"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через своїх уповноважених осіб одержувати інформацію про систему реєстру власників іменних цінних паперів Товариства (але не має право її розголошувати)</w:t>
            </w:r>
          </w:p>
          <w:p w14:paraId="48BBAD22"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заслуховувати звіти  Правління й посадових осіб Товариства і його органів керування;</w:t>
            </w:r>
          </w:p>
          <w:p w14:paraId="62EDDB39"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припиняти повноваження Голови Правління й членів Правління, приймати рішення про їхнє відкликання зі складу Правління, уводити до складу Правління нових членів.</w:t>
            </w:r>
          </w:p>
          <w:p w14:paraId="5A000CCC"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призначати аудиторські перевірки й розглядати результати  їхнього проведення;</w:t>
            </w:r>
          </w:p>
          <w:p w14:paraId="4EF7C7F3"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передавати частина своїх повноважень Правлінню на строк не  більше одного року;</w:t>
            </w:r>
          </w:p>
          <w:p w14:paraId="12BE86F4"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звертатися в судові інстанції з питань захисту  інтересів акціонерів і Товариства.</w:t>
            </w:r>
          </w:p>
          <w:p w14:paraId="324BF1AB"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 xml:space="preserve">Член Наглядової ради несе відповідальність:  </w:t>
            </w:r>
          </w:p>
          <w:p w14:paraId="2682FB59"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за виконання рішень Загальних зборів акціонерів.</w:t>
            </w:r>
          </w:p>
          <w:p w14:paraId="09F15117"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 xml:space="preserve">у випадку невиконання  або неналежного виконання ними своїх  обов'язків  несуть відповідальність  відповідно до  діючого законодавства України, перед Товариством  за  збитки,  заподіяні  Товариству їхньою винною дією (бездіяльністю).      </w:t>
            </w:r>
          </w:p>
          <w:p w14:paraId="09C084F9"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Винагороду  як член Наглядової ради за 2019 рік в грошовій і натуральній формі не отримував.</w:t>
            </w:r>
          </w:p>
          <w:p w14:paraId="39B9FEFA"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Непогашеної судимостi за корисливi та посадовi злочини  немає.</w:t>
            </w:r>
          </w:p>
          <w:p w14:paraId="2F779157"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У теперешнiй час працює заступником  директора  ПрАТ "Часiвоярський  вогнетривкий комбiнат" адреса: 84551, Донецька обл., м. Часiв Яр, вул.Центральна, 1.</w:t>
            </w:r>
          </w:p>
          <w:p w14:paraId="190F8C40"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r w:rsidR="00670C72" w:rsidRPr="00670C72" w14:paraId="0FE52F89" w14:textId="77777777" w:rsidTr="00DF311D">
        <w:tc>
          <w:tcPr>
            <w:tcW w:w="1899" w:type="pct"/>
            <w:shd w:val="clear" w:color="auto" w:fill="auto"/>
          </w:tcPr>
          <w:p w14:paraId="6057F681"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lastRenderedPageBreak/>
              <w:t>Кісіль Сергій Миколайович</w:t>
            </w:r>
          </w:p>
        </w:tc>
        <w:tc>
          <w:tcPr>
            <w:tcW w:w="435" w:type="pct"/>
            <w:shd w:val="clear" w:color="auto" w:fill="auto"/>
          </w:tcPr>
          <w:p w14:paraId="29989279"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X</w:t>
            </w:r>
          </w:p>
        </w:tc>
        <w:tc>
          <w:tcPr>
            <w:tcW w:w="440" w:type="pct"/>
            <w:shd w:val="clear" w:color="auto" w:fill="auto"/>
          </w:tcPr>
          <w:p w14:paraId="5D37FD1A"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c>
          <w:tcPr>
            <w:tcW w:w="2226" w:type="pct"/>
          </w:tcPr>
          <w:p w14:paraId="47F5C3C8"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Член наглядової ради Кісіль Сергій Миколайович. Кісіль Сергій миколайович обіймав протягом останніх п'яти років посади начальника РТД  ПАТ "Завод "Часівоярські автобуси",  начальника РТД  ПрАТ "Завод "Часівоярські автобуси". Призначений членом наглядової ради рішенням загальних зборів акціонерів від 26.04.2019р. (протокол № 1). Призначений членом наглядової ради на термін 3 роки. Змiн в персональному складi  протягом року не було, непогашеної судимостi за корисливi та посадовi злочини  немає.</w:t>
            </w:r>
          </w:p>
          <w:p w14:paraId="3A64BABB"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Член наглядової ради має повноваження та обов'язки  згідно Статуту ПрАТ, а саме:</w:t>
            </w:r>
          </w:p>
          <w:p w14:paraId="455C6110"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Член Наглядової ради зобов'язаний:</w:t>
            </w:r>
          </w:p>
          <w:p w14:paraId="04048772"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діяти сумлінно й  щонайкраще в інтересах Товариства і його акціонерів, як великих, так і дрібних;</w:t>
            </w:r>
          </w:p>
          <w:p w14:paraId="3CCCD1B8"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відповідати за дотримання статутних документів і  положень, що  регламентують роботу Товариства;</w:t>
            </w:r>
          </w:p>
          <w:p w14:paraId="18964741"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відповідати за дотримання прав  і інтересів акціонерів  і  членів  трудового  колективу, певних Законом,  Уставом і внутрішніми документами  Товариства;</w:t>
            </w:r>
          </w:p>
          <w:p w14:paraId="5838400F"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бути проінформированим про діяльність і стан справ у Товаристві, сприяти успішній його діяльності;</w:t>
            </w:r>
          </w:p>
          <w:p w14:paraId="00FE692D"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звітувати перед зборами акціонерів про діяльність у межах своїх повноважень;</w:t>
            </w:r>
          </w:p>
          <w:p w14:paraId="3B15A223"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відповідати за дотримання комерційної  таємниці  щодо  діяльності Товариства й відповідати за її розголошення;</w:t>
            </w:r>
          </w:p>
          <w:p w14:paraId="47F9FACC"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не використовувати у своїх власних інтересах можливості Товариства й не вживати які-небудь дії, що суперечать інтересам Товариства;</w:t>
            </w:r>
          </w:p>
          <w:p w14:paraId="5C17407F"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Член Наглядової ради має право:</w:t>
            </w:r>
          </w:p>
          <w:p w14:paraId="0312208E"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одержувати інформацію про діяльність Товариства і його Правління;</w:t>
            </w:r>
          </w:p>
          <w:p w14:paraId="6977A7F2"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через своїх уповноважених осіб одержувати інформацію про систему реєстру власників іменних цінних паперів Товариства (але не має право її розголошувати)</w:t>
            </w:r>
          </w:p>
          <w:p w14:paraId="2E72F03E"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заслуховувати звіти  Правління й посадових осіб Товариства і його органів керування;</w:t>
            </w:r>
          </w:p>
          <w:p w14:paraId="0A7758A3"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припиняти повноваження Голови Правління й членів Правління, приймати рішення про їхнє відкликання зі складу Правління, уводити до складу Правління нових членів.</w:t>
            </w:r>
          </w:p>
          <w:p w14:paraId="1F901E16"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lastRenderedPageBreak/>
              <w:t>призначати аудиторські перевірки й розглядати результати  їхнього проведення;</w:t>
            </w:r>
          </w:p>
          <w:p w14:paraId="76DF06A8"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передавати частина своїх повноважень Правлінню на строк не  більше одного року;</w:t>
            </w:r>
          </w:p>
          <w:p w14:paraId="650F64F9"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звертатися в судові інстанції з питань захисту  інтересів акціонерів і Товариства.</w:t>
            </w:r>
          </w:p>
          <w:p w14:paraId="1AA18DBC"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 xml:space="preserve">Член Наглядової ради несе відповідальність:  </w:t>
            </w:r>
          </w:p>
          <w:p w14:paraId="42C720A4"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 за виконання рішень Загальних зборів акціонерів.</w:t>
            </w:r>
          </w:p>
          <w:p w14:paraId="6C3C0805"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 у випадку невиконання  або неналежного виконання ними своїх  обов'язків  несуть відповідальність  відповідно до  діючого законодавства України.</w:t>
            </w:r>
          </w:p>
          <w:p w14:paraId="560C9CDA"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 xml:space="preserve">- перед Товариством  за  збитки,  заподіяні  Товариству їхньою винною дією (бездіяльністю).      </w:t>
            </w:r>
          </w:p>
          <w:p w14:paraId="3CEA4CE8"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Винагороду  як член наглядової ради за 2019 рік в грошовій і натуральній формі не отримував.</w:t>
            </w:r>
          </w:p>
          <w:p w14:paraId="039547D6"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670C72">
              <w:rPr>
                <w:rFonts w:ascii="Times New Roman" w:eastAsia="Times New Roman" w:hAnsi="Times New Roman" w:cs="Times New Roman"/>
                <w:color w:val="000000"/>
                <w:sz w:val="20"/>
                <w:szCs w:val="20"/>
                <w:lang w:val="uk-UA" w:eastAsia="ru-RU"/>
              </w:rPr>
              <w:t>Кісіль Сергій Миколайович  у теперешній час  працює начальником ремонтно-транспортної дільниці  ПрАТ "Завод "Часівоярські автобуси".</w:t>
            </w:r>
          </w:p>
          <w:p w14:paraId="10F19145"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p w14:paraId="1E5EC435"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p w14:paraId="3499EB50"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bl>
    <w:p w14:paraId="665D5B95"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p>
    <w:p w14:paraId="268F418A" w14:textId="77777777" w:rsidR="00670C72" w:rsidRPr="00670C72" w:rsidRDefault="00670C72" w:rsidP="00670C72">
      <w:pPr>
        <w:spacing w:after="0" w:line="240" w:lineRule="auto"/>
        <w:ind w:left="-142"/>
        <w:outlineLvl w:val="2"/>
        <w:rPr>
          <w:rFonts w:ascii="Times New Roman" w:eastAsia="Times New Roman" w:hAnsi="Times New Roman" w:cs="Times New Roman"/>
          <w:b/>
          <w:bCs/>
          <w:color w:val="000000"/>
          <w:sz w:val="20"/>
          <w:szCs w:val="20"/>
          <w:lang w:val="ru-RU" w:eastAsia="uk-UA"/>
        </w:rPr>
      </w:pPr>
      <w:r w:rsidRPr="00670C72">
        <w:rPr>
          <w:rFonts w:ascii="Times New Roman" w:eastAsia="Times New Roman" w:hAnsi="Times New Roman" w:cs="Times New Roman"/>
          <w:b/>
          <w:bCs/>
          <w:color w:val="000000"/>
          <w:sz w:val="20"/>
          <w:szCs w:val="20"/>
          <w:lang w:val="uk-UA" w:eastAsia="uk-UA"/>
        </w:rPr>
        <w:t>Чи проводилися засідання наглядової ради? Загальний опис прийнятих на них рішень</w:t>
      </w:r>
      <w:r w:rsidRPr="00670C72">
        <w:rPr>
          <w:rFonts w:ascii="Times New Roman" w:eastAsia="Times New Roman" w:hAnsi="Times New Roman" w:cs="Times New Roman"/>
          <w:b/>
          <w:bCs/>
          <w:color w:val="000000"/>
          <w:sz w:val="20"/>
          <w:szCs w:val="20"/>
          <w:lang w:val="ru-RU" w:eastAsia="uk-UA"/>
        </w:rPr>
        <w:t xml:space="preserve"> :</w:t>
      </w:r>
    </w:p>
    <w:p w14:paraId="60D21FE0"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Протокол  № 1  Засідання Наглядової ради  від 15 січня 2019 р.                                                                                                                                                                                       Порядок денний:</w:t>
      </w:r>
    </w:p>
    <w:p w14:paraId="781DBEEC"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1. Результати роботи Товариства за 2018 рік.</w:t>
      </w:r>
    </w:p>
    <w:p w14:paraId="283248D0"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2. Питання діяльності Товариства.</w:t>
      </w:r>
    </w:p>
    <w:p w14:paraId="2C202EC0"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Вирішили: Визнати работу ПрАТ " Завод "Часівоярські автобуси" та Виконавчого органу Товариства задовільною.</w:t>
      </w:r>
    </w:p>
    <w:p w14:paraId="69AE57C2"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 xml:space="preserve"> </w:t>
      </w:r>
    </w:p>
    <w:p w14:paraId="6069AFC6"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2.</w:t>
      </w:r>
      <w:r w:rsidRPr="00670C72">
        <w:rPr>
          <w:rFonts w:ascii="Times New Roman" w:eastAsia="Times New Roman" w:hAnsi="Times New Roman" w:cs="Times New Roman"/>
          <w:bCs/>
          <w:color w:val="000000"/>
          <w:sz w:val="20"/>
          <w:szCs w:val="20"/>
          <w:lang w:val="en-US" w:eastAsia="uk-UA"/>
        </w:rPr>
        <w:tab/>
        <w:t>Протокол №2 Засідання Наглядової ради  від 22 лютого 2019 р</w:t>
      </w:r>
    </w:p>
    <w:p w14:paraId="51893A43"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Порядок денний:</w:t>
      </w:r>
    </w:p>
    <w:p w14:paraId="188CF56F"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1. Про скликання річних Загальних зборів Товариства</w:t>
      </w:r>
    </w:p>
    <w:p w14:paraId="72B055AC"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2. Затвердження Звіту Наглядової ради за результатами діяльності у 2018р.</w:t>
      </w:r>
    </w:p>
    <w:p w14:paraId="71D3AA15"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3. Розгляд звіту Директора за 2018р. та затвердження заходів за результатами його розгляду</w:t>
      </w:r>
    </w:p>
    <w:p w14:paraId="6030D88B"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Вирішили:  Провести річні Загальні збори ПрАТ " Завод "Часівоярські автобуси" "26" квітня 2019р.</w:t>
      </w:r>
    </w:p>
    <w:p w14:paraId="4CF04282"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p>
    <w:p w14:paraId="3834524A"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3.</w:t>
      </w:r>
      <w:r w:rsidRPr="00670C72">
        <w:rPr>
          <w:rFonts w:ascii="Times New Roman" w:eastAsia="Times New Roman" w:hAnsi="Times New Roman" w:cs="Times New Roman"/>
          <w:bCs/>
          <w:color w:val="000000"/>
          <w:sz w:val="20"/>
          <w:szCs w:val="20"/>
          <w:lang w:val="en-US" w:eastAsia="uk-UA"/>
        </w:rPr>
        <w:tab/>
        <w:t xml:space="preserve">Протокол  № 3  Засідання Наглядової ради  від 14 березня  2019 р.    </w:t>
      </w:r>
    </w:p>
    <w:p w14:paraId="4A45AB49"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Порядок денний:</w:t>
      </w:r>
    </w:p>
    <w:p w14:paraId="6DC8F784"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1</w:t>
      </w:r>
      <w:r w:rsidRPr="00670C72">
        <w:rPr>
          <w:rFonts w:ascii="Times New Roman" w:eastAsia="Times New Roman" w:hAnsi="Times New Roman" w:cs="Times New Roman"/>
          <w:bCs/>
          <w:color w:val="000000"/>
          <w:sz w:val="20"/>
          <w:szCs w:val="20"/>
          <w:lang w:val="en-US" w:eastAsia="uk-UA"/>
        </w:rPr>
        <w:tab/>
        <w:t>Про затвердження повідомлення про проведення річних Загальних зборів Товариства</w:t>
      </w:r>
    </w:p>
    <w:p w14:paraId="51CC87A6"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 xml:space="preserve"> Вирішили: Затвердити повідомлення про проведення Загальних зборів:</w:t>
      </w:r>
    </w:p>
    <w:p w14:paraId="2E7CDF85"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p>
    <w:p w14:paraId="0797C098"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4.</w:t>
      </w:r>
      <w:r w:rsidRPr="00670C72">
        <w:rPr>
          <w:rFonts w:ascii="Times New Roman" w:eastAsia="Times New Roman" w:hAnsi="Times New Roman" w:cs="Times New Roman"/>
          <w:bCs/>
          <w:color w:val="000000"/>
          <w:sz w:val="20"/>
          <w:szCs w:val="20"/>
          <w:lang w:val="en-US" w:eastAsia="uk-UA"/>
        </w:rPr>
        <w:tab/>
        <w:t xml:space="preserve">Протокол  № 4  Засідання Наглядової ради  від 8 квітня 2019 р.  </w:t>
      </w:r>
    </w:p>
    <w:p w14:paraId="63C44170"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Порядок денний:</w:t>
      </w:r>
    </w:p>
    <w:p w14:paraId="7B0F44B1"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1. Затвердження порядку денного Загальних зборів Товариства</w:t>
      </w:r>
    </w:p>
    <w:p w14:paraId="13CB46CB"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2. Затвердження форми та тексту бюлетенів для голосування на Загальних зборах Товариства</w:t>
      </w:r>
    </w:p>
    <w:p w14:paraId="7867A366"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Вирішили: Затвердити порядок денний Загальних зборів ПрАТ " Завод "Часівоярські автобуси" ", проведення яких призначено на 26.04.2019р.</w:t>
      </w:r>
    </w:p>
    <w:p w14:paraId="3AF46F19"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p>
    <w:p w14:paraId="4E56F36A"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5.</w:t>
      </w:r>
      <w:r w:rsidRPr="00670C72">
        <w:rPr>
          <w:rFonts w:ascii="Times New Roman" w:eastAsia="Times New Roman" w:hAnsi="Times New Roman" w:cs="Times New Roman"/>
          <w:bCs/>
          <w:color w:val="000000"/>
          <w:sz w:val="20"/>
          <w:szCs w:val="20"/>
          <w:lang w:val="en-US" w:eastAsia="uk-UA"/>
        </w:rPr>
        <w:tab/>
        <w:t xml:space="preserve">Протокол  № 5  Засідання Наглядової ради  від 23 квітня 2019 р.  </w:t>
      </w:r>
    </w:p>
    <w:p w14:paraId="78C50178"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Порядок денний:</w:t>
      </w:r>
    </w:p>
    <w:p w14:paraId="38D6623D"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1. Затвердження Регулярної річної інформації емітента ПрАТ "Завод "Часівоярські автобуси" за 2018 рік.</w:t>
      </w:r>
    </w:p>
    <w:p w14:paraId="13838B90"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Вирішили:  Затвердити Регулярну  річну інформацію емітента ПрАТ "Завод "Часівоярські автобуси" за 2018 рік в редакції, що додається.</w:t>
      </w:r>
    </w:p>
    <w:p w14:paraId="388DDF24"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p>
    <w:p w14:paraId="35B63B06"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6.</w:t>
      </w:r>
      <w:r w:rsidRPr="00670C72">
        <w:rPr>
          <w:rFonts w:ascii="Times New Roman" w:eastAsia="Times New Roman" w:hAnsi="Times New Roman" w:cs="Times New Roman"/>
          <w:bCs/>
          <w:color w:val="000000"/>
          <w:sz w:val="20"/>
          <w:szCs w:val="20"/>
          <w:lang w:val="en-US" w:eastAsia="uk-UA"/>
        </w:rPr>
        <w:tab/>
        <w:t xml:space="preserve">Протокол  № 6  Засідання Наглядової ради  від 26 квітня 2019 р.  </w:t>
      </w:r>
    </w:p>
    <w:p w14:paraId="2B0331F1"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Порядок денний:</w:t>
      </w:r>
    </w:p>
    <w:p w14:paraId="349FBF72"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1. Обрання Голови Наглядової ради Товариства</w:t>
      </w:r>
    </w:p>
    <w:p w14:paraId="6F804A88"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Вирішили: Обрати Головою Наглядової Ради Товариства Полосухіна Олександра Володимировича.</w:t>
      </w:r>
    </w:p>
    <w:p w14:paraId="27B8469C"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p>
    <w:p w14:paraId="6379843E"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7.</w:t>
      </w:r>
      <w:r w:rsidRPr="00670C72">
        <w:rPr>
          <w:rFonts w:ascii="Times New Roman" w:eastAsia="Times New Roman" w:hAnsi="Times New Roman" w:cs="Times New Roman"/>
          <w:bCs/>
          <w:color w:val="000000"/>
          <w:sz w:val="20"/>
          <w:szCs w:val="20"/>
          <w:lang w:val="en-US" w:eastAsia="uk-UA"/>
        </w:rPr>
        <w:tab/>
        <w:t xml:space="preserve">Протокол  № 7  Засідання Наглядової ради  від 30 травня 2019 р.  </w:t>
      </w:r>
    </w:p>
    <w:p w14:paraId="47D339DB"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Порядок денний:</w:t>
      </w:r>
    </w:p>
    <w:p w14:paraId="0D5F5FA7"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1</w:t>
      </w:r>
      <w:r w:rsidRPr="00670C72">
        <w:rPr>
          <w:rFonts w:ascii="Times New Roman" w:eastAsia="Times New Roman" w:hAnsi="Times New Roman" w:cs="Times New Roman"/>
          <w:bCs/>
          <w:color w:val="000000"/>
          <w:sz w:val="20"/>
          <w:szCs w:val="20"/>
          <w:lang w:val="en-US" w:eastAsia="uk-UA"/>
        </w:rPr>
        <w:tab/>
        <w:t>Припинення повноважень Директора Товариства Полосухіна В.І.</w:t>
      </w:r>
    </w:p>
    <w:p w14:paraId="1EE53C06"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2</w:t>
      </w:r>
      <w:r w:rsidRPr="00670C72">
        <w:rPr>
          <w:rFonts w:ascii="Times New Roman" w:eastAsia="Times New Roman" w:hAnsi="Times New Roman" w:cs="Times New Roman"/>
          <w:bCs/>
          <w:color w:val="000000"/>
          <w:sz w:val="20"/>
          <w:szCs w:val="20"/>
          <w:lang w:val="en-US" w:eastAsia="uk-UA"/>
        </w:rPr>
        <w:tab/>
        <w:t>Обрання Директора Товариства, затвердження умов контракту з Директором Товариства, встановлення розміру його винагороди.</w:t>
      </w:r>
    </w:p>
    <w:p w14:paraId="5B3C680D"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3 Обрання відповідальної особи, щодо подання документів для державної реєстрації змін відомостей про юридичну особу ПрАТ "ЗАВОД "ЧАСІВОЯРСЬКІ АВТОБУСИ".</w:t>
      </w:r>
    </w:p>
    <w:p w14:paraId="3770AB91"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Вирішили:Припинити повноваження Директора Товариства Полосухіна Володимира Івановича з 31.05.2019р.</w:t>
      </w:r>
    </w:p>
    <w:p w14:paraId="7872A247"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Обрати на посаду Директора Товариства Полосухіна Олексія Володимировича з 01.06.2019р.</w:t>
      </w:r>
    </w:p>
    <w:p w14:paraId="60C87E5E"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Затвердити умови контракту з Директором Товариства. Підписання контракту від імені Товариства доручити Голові Наглядової ради Товариства Полосухіну Олександру Володимировичу.</w:t>
      </w:r>
    </w:p>
    <w:p w14:paraId="06A4D0AA"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 xml:space="preserve">Встановити посадовий оклад директора Товариства у розмірі 70000 грн. на місяць. </w:t>
      </w:r>
    </w:p>
    <w:p w14:paraId="7BE5CE8A"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Встановити, що Директор Товариства має право на отримання інших видів винагороди за виконання трудових обов'язків, у порядку та у розмірі, визначеному внутрішніми документами Товариства.</w:t>
      </w:r>
    </w:p>
    <w:p w14:paraId="3A317A98"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Доручити подання документів для державної реєстрації змін відомостей про юридичну особу ПрАТ "ЗАВОД "ЧАСІВОЯРСЬКІ АВТОБУСИ" бухгалтеру Рибалко Ганні Валеріївні.</w:t>
      </w:r>
    </w:p>
    <w:p w14:paraId="1738F9CE"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p>
    <w:p w14:paraId="7FD40C7A"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 xml:space="preserve">8.Протокол №8 Засідання Наглядової ради  від 25 вересня 2019р. </w:t>
      </w:r>
    </w:p>
    <w:p w14:paraId="04EFB0D1"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 xml:space="preserve">Порядок денний: </w:t>
      </w:r>
    </w:p>
    <w:p w14:paraId="7A5EE537"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1.Обрання аудитора фінансової звітності ПрАТ "ЗАВОД "ЧАСІВОЯРСЬКІ АВТОБУСИ" за 2019рік.</w:t>
      </w:r>
    </w:p>
    <w:p w14:paraId="258C5E07"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ru-RU" w:eastAsia="uk-UA"/>
        </w:rPr>
      </w:pPr>
      <w:r w:rsidRPr="00670C72">
        <w:rPr>
          <w:rFonts w:ascii="Times New Roman" w:eastAsia="Times New Roman" w:hAnsi="Times New Roman" w:cs="Times New Roman"/>
          <w:bCs/>
          <w:color w:val="000000"/>
          <w:sz w:val="20"/>
          <w:szCs w:val="20"/>
          <w:lang w:val="en-US" w:eastAsia="uk-UA"/>
        </w:rPr>
        <w:t>Вирішили: Обрати аудитором фінансової звітності ПрАТ "ЗАВОД "ЧАСІВОЯРСЬКІ АВТОБУСИ" за 2019рік. ТОВ "МАКАУДИТСЕРВІС".</w:t>
      </w:r>
    </w:p>
    <w:p w14:paraId="14FFED84" w14:textId="77777777" w:rsidR="00670C72" w:rsidRPr="00670C72" w:rsidRDefault="00670C72" w:rsidP="00670C72">
      <w:pPr>
        <w:spacing w:after="0" w:line="240" w:lineRule="auto"/>
        <w:ind w:left="-98"/>
        <w:outlineLvl w:val="2"/>
        <w:rPr>
          <w:rFonts w:ascii="Times New Roman" w:eastAsia="Times New Roman" w:hAnsi="Times New Roman" w:cs="Times New Roman"/>
          <w:b/>
          <w:bCs/>
          <w:sz w:val="20"/>
          <w:szCs w:val="20"/>
          <w:lang w:val="ru-RU" w:eastAsia="uk-UA"/>
        </w:rPr>
      </w:pPr>
    </w:p>
    <w:p w14:paraId="3947928E" w14:textId="77777777" w:rsidR="00670C72" w:rsidRPr="00670C72" w:rsidRDefault="00670C72" w:rsidP="00670C72">
      <w:pPr>
        <w:spacing w:after="0" w:line="240" w:lineRule="auto"/>
        <w:ind w:left="-98"/>
        <w:outlineLvl w:val="2"/>
        <w:rPr>
          <w:rFonts w:ascii="Times New Roman" w:eastAsia="Times New Roman" w:hAnsi="Times New Roman" w:cs="Times New Roman"/>
          <w:b/>
          <w:bCs/>
          <w:sz w:val="20"/>
          <w:szCs w:val="20"/>
          <w:lang w:val="ru-RU" w:eastAsia="uk-UA"/>
        </w:rPr>
      </w:pPr>
      <w:r w:rsidRPr="00670C72">
        <w:rPr>
          <w:rFonts w:ascii="Times New Roman" w:eastAsia="Times New Roman" w:hAnsi="Times New Roman" w:cs="Times New Roman"/>
          <w:b/>
          <w:bCs/>
          <w:sz w:val="20"/>
          <w:szCs w:val="20"/>
          <w:lang w:val="ru-RU" w:eastAsia="uk-UA"/>
        </w:rPr>
        <w:t>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p w14:paraId="09CE34DF"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Cs/>
          <w:color w:val="000000"/>
          <w:sz w:val="20"/>
          <w:szCs w:val="20"/>
          <w:lang w:val="ru-RU" w:eastAsia="uk-UA"/>
        </w:rPr>
        <w:t xml:space="preserve"> </w:t>
      </w:r>
    </w:p>
    <w:p w14:paraId="46CEF5F9"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p>
    <w:p w14:paraId="0CBF3CAF"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bCs/>
          <w:color w:val="000000"/>
          <w:sz w:val="20"/>
          <w:szCs w:val="20"/>
          <w:lang w:val="uk-UA" w:eastAsia="uk-UA"/>
        </w:rPr>
        <w:t xml:space="preserve">Комітети  в  складі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2"/>
        <w:gridCol w:w="574"/>
        <w:gridCol w:w="1288"/>
        <w:gridCol w:w="1330"/>
        <w:gridCol w:w="5137"/>
      </w:tblGrid>
      <w:tr w:rsidR="00670C72" w:rsidRPr="00670C72" w14:paraId="64777CA8" w14:textId="77777777" w:rsidTr="00DF311D">
        <w:trPr>
          <w:trHeight w:val="284"/>
        </w:trPr>
        <w:tc>
          <w:tcPr>
            <w:tcW w:w="2376" w:type="dxa"/>
            <w:gridSpan w:val="2"/>
            <w:shd w:val="clear" w:color="auto" w:fill="auto"/>
            <w:vAlign w:val="center"/>
          </w:tcPr>
          <w:p w14:paraId="1F87B648"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p>
        </w:tc>
        <w:tc>
          <w:tcPr>
            <w:tcW w:w="1288" w:type="dxa"/>
            <w:shd w:val="clear" w:color="auto" w:fill="auto"/>
            <w:vAlign w:val="center"/>
          </w:tcPr>
          <w:p w14:paraId="34689E2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Так</w:t>
            </w:r>
          </w:p>
        </w:tc>
        <w:tc>
          <w:tcPr>
            <w:tcW w:w="1330" w:type="dxa"/>
            <w:shd w:val="clear" w:color="auto" w:fill="auto"/>
            <w:vAlign w:val="center"/>
          </w:tcPr>
          <w:p w14:paraId="2C892321"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Ні</w:t>
            </w:r>
          </w:p>
        </w:tc>
        <w:tc>
          <w:tcPr>
            <w:tcW w:w="5137" w:type="dxa"/>
            <w:vAlign w:val="center"/>
          </w:tcPr>
          <w:p w14:paraId="2415695B"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Персональний склад комітетів</w:t>
            </w:r>
          </w:p>
        </w:tc>
      </w:tr>
      <w:tr w:rsidR="00670C72" w:rsidRPr="00670C72" w14:paraId="1CCDDA70" w14:textId="77777777" w:rsidTr="00DF311D">
        <w:trPr>
          <w:trHeight w:val="284"/>
        </w:trPr>
        <w:tc>
          <w:tcPr>
            <w:tcW w:w="2376" w:type="dxa"/>
            <w:gridSpan w:val="2"/>
            <w:shd w:val="clear" w:color="auto" w:fill="auto"/>
            <w:vAlign w:val="center"/>
          </w:tcPr>
          <w:p w14:paraId="56F62680"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З питань аудиту</w:t>
            </w:r>
          </w:p>
        </w:tc>
        <w:tc>
          <w:tcPr>
            <w:tcW w:w="1288" w:type="dxa"/>
            <w:shd w:val="clear" w:color="auto" w:fill="auto"/>
            <w:vAlign w:val="center"/>
          </w:tcPr>
          <w:p w14:paraId="3C2FE4CD"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14:paraId="14696052"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c>
          <w:tcPr>
            <w:tcW w:w="5137" w:type="dxa"/>
            <w:vAlign w:val="center"/>
          </w:tcPr>
          <w:p w14:paraId="29A0E715"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 xml:space="preserve"> </w:t>
            </w:r>
          </w:p>
        </w:tc>
      </w:tr>
      <w:tr w:rsidR="00670C72" w:rsidRPr="00670C72" w14:paraId="10423820" w14:textId="77777777" w:rsidTr="00DF311D">
        <w:trPr>
          <w:trHeight w:val="284"/>
        </w:trPr>
        <w:tc>
          <w:tcPr>
            <w:tcW w:w="2376" w:type="dxa"/>
            <w:gridSpan w:val="2"/>
            <w:shd w:val="clear" w:color="auto" w:fill="auto"/>
            <w:vAlign w:val="center"/>
          </w:tcPr>
          <w:p w14:paraId="2041AAF2"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З питань призначень                    </w:t>
            </w:r>
          </w:p>
        </w:tc>
        <w:tc>
          <w:tcPr>
            <w:tcW w:w="1288" w:type="dxa"/>
            <w:shd w:val="clear" w:color="auto" w:fill="auto"/>
            <w:vAlign w:val="center"/>
          </w:tcPr>
          <w:p w14:paraId="1247B87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 xml:space="preserve"> </w:t>
            </w:r>
          </w:p>
        </w:tc>
        <w:tc>
          <w:tcPr>
            <w:tcW w:w="1330" w:type="dxa"/>
            <w:shd w:val="clear" w:color="auto" w:fill="auto"/>
            <w:vAlign w:val="center"/>
          </w:tcPr>
          <w:p w14:paraId="647D848D"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X</w:t>
            </w:r>
          </w:p>
        </w:tc>
        <w:tc>
          <w:tcPr>
            <w:tcW w:w="5137" w:type="dxa"/>
            <w:vAlign w:val="center"/>
          </w:tcPr>
          <w:p w14:paraId="3E52F9B4"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 xml:space="preserve"> </w:t>
            </w:r>
          </w:p>
        </w:tc>
      </w:tr>
      <w:tr w:rsidR="00670C72" w:rsidRPr="00670C72" w14:paraId="5CFED6AF" w14:textId="77777777" w:rsidTr="00DF311D">
        <w:trPr>
          <w:trHeight w:val="284"/>
        </w:trPr>
        <w:tc>
          <w:tcPr>
            <w:tcW w:w="2376" w:type="dxa"/>
            <w:gridSpan w:val="2"/>
            <w:shd w:val="clear" w:color="auto" w:fill="auto"/>
            <w:vAlign w:val="center"/>
          </w:tcPr>
          <w:p w14:paraId="576FCCE9"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З винагород</w:t>
            </w:r>
          </w:p>
        </w:tc>
        <w:tc>
          <w:tcPr>
            <w:tcW w:w="1288" w:type="dxa"/>
            <w:shd w:val="clear" w:color="auto" w:fill="auto"/>
            <w:vAlign w:val="center"/>
          </w:tcPr>
          <w:p w14:paraId="7714E3B4"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14:paraId="7770612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c>
          <w:tcPr>
            <w:tcW w:w="5137" w:type="dxa"/>
            <w:vAlign w:val="center"/>
          </w:tcPr>
          <w:p w14:paraId="2D4C239C"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 xml:space="preserve"> </w:t>
            </w:r>
          </w:p>
        </w:tc>
      </w:tr>
      <w:tr w:rsidR="00670C72" w:rsidRPr="00670C72" w14:paraId="1496018D" w14:textId="77777777" w:rsidTr="00DF311D">
        <w:trPr>
          <w:trHeight w:val="284"/>
        </w:trPr>
        <w:tc>
          <w:tcPr>
            <w:tcW w:w="1802" w:type="dxa"/>
            <w:shd w:val="clear" w:color="auto" w:fill="auto"/>
            <w:vAlign w:val="center"/>
          </w:tcPr>
          <w:p w14:paraId="377EEE90"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Інші (запишіть)                                        </w:t>
            </w:r>
          </w:p>
        </w:tc>
        <w:tc>
          <w:tcPr>
            <w:tcW w:w="3192" w:type="dxa"/>
            <w:gridSpan w:val="3"/>
            <w:shd w:val="clear" w:color="auto" w:fill="auto"/>
            <w:vAlign w:val="center"/>
          </w:tcPr>
          <w:p w14:paraId="1B92CEE0"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c>
          <w:tcPr>
            <w:tcW w:w="5137" w:type="dxa"/>
            <w:vAlign w:val="center"/>
          </w:tcPr>
          <w:p w14:paraId="6A172291"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en-US" w:eastAsia="uk-UA"/>
              </w:rPr>
              <w:t xml:space="preserve"> </w:t>
            </w:r>
          </w:p>
        </w:tc>
      </w:tr>
    </w:tbl>
    <w:p w14:paraId="59C62EC6" w14:textId="77777777" w:rsidR="00670C72" w:rsidRPr="00670C72" w:rsidRDefault="00670C72" w:rsidP="00670C72">
      <w:pPr>
        <w:spacing w:after="0" w:line="240" w:lineRule="auto"/>
        <w:ind w:left="-142"/>
        <w:rPr>
          <w:rFonts w:ascii="Times New Roman" w:eastAsia="Times New Roman" w:hAnsi="Times New Roman" w:cs="Times New Roman"/>
          <w:b/>
          <w:sz w:val="20"/>
          <w:szCs w:val="20"/>
          <w:lang w:val="ru-RU" w:eastAsia="uk-UA"/>
        </w:rPr>
      </w:pPr>
    </w:p>
    <w:p w14:paraId="22FD56BF" w14:textId="77777777" w:rsidR="00670C72" w:rsidRPr="00670C72" w:rsidRDefault="00670C72" w:rsidP="00670C72">
      <w:pPr>
        <w:spacing w:after="0" w:line="240" w:lineRule="auto"/>
        <w:ind w:left="-142"/>
        <w:rPr>
          <w:rFonts w:ascii="Times New Roman" w:eastAsia="Times New Roman" w:hAnsi="Times New Roman" w:cs="Times New Roman"/>
          <w:sz w:val="24"/>
          <w:szCs w:val="24"/>
          <w:lang w:val="uk-UA" w:eastAsia="uk-UA"/>
        </w:rPr>
      </w:pPr>
      <w:r w:rsidRPr="00670C72">
        <w:rPr>
          <w:rFonts w:ascii="Times New Roman" w:eastAsia="Times New Roman" w:hAnsi="Times New Roman" w:cs="Times New Roman"/>
          <w:b/>
          <w:sz w:val="20"/>
          <w:szCs w:val="20"/>
          <w:lang w:val="ru-RU" w:eastAsia="uk-UA"/>
        </w:rPr>
        <w:t>Чи проведені засідання комітетів наглядової ради, загальний опис прийнятих на них рішень</w:t>
      </w:r>
      <w:r w:rsidRPr="00670C72">
        <w:rPr>
          <w:rFonts w:ascii="Times New Roman" w:eastAsia="Times New Roman" w:hAnsi="Times New Roman" w:cs="Times New Roman"/>
          <w:b/>
          <w:sz w:val="20"/>
          <w:szCs w:val="20"/>
          <w:lang w:val="uk-UA" w:eastAsia="uk-UA"/>
        </w:rPr>
        <w:t>:</w:t>
      </w:r>
      <w:r w:rsidRPr="00670C72">
        <w:rPr>
          <w:rFonts w:ascii="Times New Roman" w:eastAsia="Times New Roman" w:hAnsi="Times New Roman" w:cs="Times New Roman"/>
          <w:sz w:val="24"/>
          <w:szCs w:val="24"/>
          <w:lang w:val="uk-UA" w:eastAsia="uk-UA"/>
        </w:rPr>
        <w:t xml:space="preserve"> </w:t>
      </w:r>
    </w:p>
    <w:p w14:paraId="6BF597AE" w14:textId="77777777" w:rsidR="00670C72" w:rsidRPr="00670C72" w:rsidRDefault="00670C72" w:rsidP="00670C72">
      <w:pPr>
        <w:spacing w:after="0" w:line="240" w:lineRule="auto"/>
        <w:ind w:left="-142"/>
        <w:rPr>
          <w:rFonts w:ascii="Times New Roman" w:eastAsia="Times New Roman" w:hAnsi="Times New Roman" w:cs="Times New Roman"/>
          <w:b/>
          <w:sz w:val="20"/>
          <w:szCs w:val="20"/>
          <w:lang w:val="ru-RU" w:eastAsia="uk-UA"/>
        </w:rPr>
      </w:pPr>
      <w:r w:rsidRPr="00670C72">
        <w:rPr>
          <w:rFonts w:ascii="Times New Roman" w:eastAsia="Times New Roman" w:hAnsi="Times New Roman" w:cs="Times New Roman"/>
          <w:bCs/>
          <w:sz w:val="20"/>
          <w:szCs w:val="20"/>
          <w:lang w:val="uk-UA" w:eastAsia="uk-UA"/>
        </w:rPr>
        <w:t xml:space="preserve"> </w:t>
      </w:r>
    </w:p>
    <w:p w14:paraId="47C8D430" w14:textId="77777777" w:rsidR="00670C72" w:rsidRPr="00670C72" w:rsidRDefault="00670C72" w:rsidP="00670C72">
      <w:pPr>
        <w:spacing w:after="0" w:line="240" w:lineRule="auto"/>
        <w:ind w:left="-142"/>
        <w:rPr>
          <w:rFonts w:ascii="Times New Roman" w:eastAsia="Times New Roman" w:hAnsi="Times New Roman" w:cs="Times New Roman"/>
          <w:b/>
          <w:sz w:val="20"/>
          <w:szCs w:val="20"/>
          <w:lang w:val="ru-RU" w:eastAsia="uk-UA"/>
        </w:rPr>
      </w:pPr>
    </w:p>
    <w:p w14:paraId="7E811784" w14:textId="77777777" w:rsidR="00670C72" w:rsidRPr="00670C72" w:rsidRDefault="00670C72" w:rsidP="00670C72">
      <w:pPr>
        <w:spacing w:after="0" w:line="240" w:lineRule="auto"/>
        <w:ind w:left="-142"/>
        <w:rPr>
          <w:rFonts w:ascii="Times New Roman" w:eastAsia="Times New Roman" w:hAnsi="Times New Roman" w:cs="Times New Roman"/>
          <w:b/>
          <w:sz w:val="20"/>
          <w:szCs w:val="20"/>
          <w:lang w:val="ru-RU" w:eastAsia="uk-UA"/>
        </w:rPr>
      </w:pPr>
      <w:r w:rsidRPr="00670C72">
        <w:rPr>
          <w:rFonts w:ascii="Times New Roman" w:eastAsia="Times New Roman" w:hAnsi="Times New Roman" w:cs="Times New Roman"/>
          <w:b/>
          <w:sz w:val="20"/>
          <w:szCs w:val="20"/>
          <w:lang w:val="ru-RU" w:eastAsia="uk-UA"/>
        </w:rPr>
        <w:t>У разі проведення оцінки роботи комітетів зазначається інформація щодо їх компетентності та ефективності :</w:t>
      </w:r>
    </w:p>
    <w:p w14:paraId="39701A3D"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en-US" w:eastAsia="uk-UA"/>
        </w:rPr>
        <w:t xml:space="preserve"> </w:t>
      </w:r>
    </w:p>
    <w:p w14:paraId="1CAB7698"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4"/>
        <w:gridCol w:w="8258"/>
      </w:tblGrid>
      <w:tr w:rsidR="00670C72" w:rsidRPr="00670C72" w14:paraId="6253E340" w14:textId="77777777" w:rsidTr="00DF311D">
        <w:tc>
          <w:tcPr>
            <w:tcW w:w="10137" w:type="dxa"/>
            <w:gridSpan w:val="2"/>
          </w:tcPr>
          <w:p w14:paraId="78F1764A"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sz w:val="20"/>
                <w:szCs w:val="20"/>
                <w:lang w:val="ru-RU" w:eastAsia="uk-UA"/>
              </w:rPr>
              <w:t>Інформація про діяльність наглядової ради та оцінка її роботи</w:t>
            </w:r>
          </w:p>
        </w:tc>
      </w:tr>
      <w:tr w:rsidR="00670C72" w:rsidRPr="00670C72" w14:paraId="3FC00EAA" w14:textId="77777777" w:rsidTr="00DF311D">
        <w:tc>
          <w:tcPr>
            <w:tcW w:w="1668" w:type="dxa"/>
          </w:tcPr>
          <w:p w14:paraId="4741FD85"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sz w:val="20"/>
                <w:szCs w:val="20"/>
                <w:lang w:val="ru-RU" w:eastAsia="uk-UA"/>
              </w:rPr>
              <w:t>Оцінка роботи наглядової ради</w:t>
            </w:r>
          </w:p>
        </w:tc>
        <w:tc>
          <w:tcPr>
            <w:tcW w:w="8469" w:type="dxa"/>
          </w:tcPr>
          <w:p w14:paraId="49A7A70A"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en-US" w:eastAsia="uk-UA"/>
              </w:rPr>
            </w:pPr>
            <w:r w:rsidRPr="00670C72">
              <w:rPr>
                <w:rFonts w:ascii="Times New Roman" w:eastAsia="Times New Roman" w:hAnsi="Times New Roman" w:cs="Times New Roman"/>
                <w:bCs/>
                <w:color w:val="000000"/>
                <w:sz w:val="20"/>
                <w:szCs w:val="20"/>
                <w:lang w:val="uk-UA" w:eastAsia="uk-UA"/>
              </w:rPr>
              <w:t xml:space="preserve"> </w:t>
            </w:r>
          </w:p>
        </w:tc>
      </w:tr>
    </w:tbl>
    <w:p w14:paraId="45FF560A"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p>
    <w:p w14:paraId="6F94A601"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bCs/>
          <w:color w:val="000000"/>
          <w:sz w:val="20"/>
          <w:szCs w:val="20"/>
          <w:lang w:val="uk-UA" w:eastAsia="uk-UA"/>
        </w:rPr>
        <w:t>Які з  вимог до членів наглядової ради викладені у внутрішніх документах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0"/>
        <w:gridCol w:w="5029"/>
        <w:gridCol w:w="1648"/>
        <w:gridCol w:w="1635"/>
      </w:tblGrid>
      <w:tr w:rsidR="00670C72" w:rsidRPr="00670C72" w14:paraId="0B18DD12" w14:textId="77777777" w:rsidTr="00DF311D">
        <w:trPr>
          <w:trHeight w:val="284"/>
        </w:trPr>
        <w:tc>
          <w:tcPr>
            <w:tcW w:w="6781" w:type="dxa"/>
            <w:gridSpan w:val="2"/>
            <w:shd w:val="clear" w:color="auto" w:fill="auto"/>
            <w:vAlign w:val="center"/>
          </w:tcPr>
          <w:p w14:paraId="34B1758A"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14:paraId="16F70EAB"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14:paraId="1EFA804D"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Ні</w:t>
            </w:r>
          </w:p>
        </w:tc>
      </w:tr>
      <w:tr w:rsidR="00670C72" w:rsidRPr="00670C72" w14:paraId="40C3444D" w14:textId="77777777" w:rsidTr="00DF311D">
        <w:trPr>
          <w:trHeight w:val="284"/>
        </w:trPr>
        <w:tc>
          <w:tcPr>
            <w:tcW w:w="6781" w:type="dxa"/>
            <w:gridSpan w:val="2"/>
            <w:shd w:val="clear" w:color="auto" w:fill="auto"/>
            <w:vAlign w:val="center"/>
          </w:tcPr>
          <w:p w14:paraId="53E5BFDF"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Галузеві знання і досвід роботи в галузі               </w:t>
            </w:r>
          </w:p>
        </w:tc>
        <w:tc>
          <w:tcPr>
            <w:tcW w:w="1683" w:type="dxa"/>
            <w:shd w:val="clear" w:color="auto" w:fill="auto"/>
            <w:vAlign w:val="center"/>
          </w:tcPr>
          <w:p w14:paraId="2FFEC107"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14:paraId="5B3FFC6A"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r>
      <w:tr w:rsidR="00670C72" w:rsidRPr="00670C72" w14:paraId="3B90C06F" w14:textId="77777777" w:rsidTr="00DF311D">
        <w:trPr>
          <w:trHeight w:val="284"/>
        </w:trPr>
        <w:tc>
          <w:tcPr>
            <w:tcW w:w="6781" w:type="dxa"/>
            <w:gridSpan w:val="2"/>
            <w:shd w:val="clear" w:color="auto" w:fill="auto"/>
            <w:vAlign w:val="center"/>
          </w:tcPr>
          <w:p w14:paraId="1E2016FD"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Знання у сфері фінансів і менеджменту                  </w:t>
            </w:r>
          </w:p>
        </w:tc>
        <w:tc>
          <w:tcPr>
            <w:tcW w:w="1683" w:type="dxa"/>
            <w:shd w:val="clear" w:color="auto" w:fill="auto"/>
            <w:vAlign w:val="center"/>
          </w:tcPr>
          <w:p w14:paraId="501EB9A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14:paraId="45C54264"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r>
      <w:tr w:rsidR="00670C72" w:rsidRPr="00670C72" w14:paraId="383EE351" w14:textId="77777777" w:rsidTr="00DF311D">
        <w:trPr>
          <w:trHeight w:val="284"/>
        </w:trPr>
        <w:tc>
          <w:tcPr>
            <w:tcW w:w="6781" w:type="dxa"/>
            <w:gridSpan w:val="2"/>
            <w:shd w:val="clear" w:color="auto" w:fill="auto"/>
            <w:vAlign w:val="center"/>
          </w:tcPr>
          <w:p w14:paraId="3B332E74"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Особисті якості (чесність, відповідальність)           </w:t>
            </w:r>
          </w:p>
        </w:tc>
        <w:tc>
          <w:tcPr>
            <w:tcW w:w="1683" w:type="dxa"/>
            <w:shd w:val="clear" w:color="auto" w:fill="auto"/>
            <w:vAlign w:val="center"/>
          </w:tcPr>
          <w:p w14:paraId="3589E099"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14:paraId="057A19DD"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r>
      <w:tr w:rsidR="00670C72" w:rsidRPr="00670C72" w14:paraId="2B8075ED" w14:textId="77777777" w:rsidTr="00DF311D">
        <w:trPr>
          <w:trHeight w:val="284"/>
        </w:trPr>
        <w:tc>
          <w:tcPr>
            <w:tcW w:w="6781" w:type="dxa"/>
            <w:gridSpan w:val="2"/>
            <w:shd w:val="clear" w:color="auto" w:fill="auto"/>
            <w:vAlign w:val="center"/>
          </w:tcPr>
          <w:p w14:paraId="5FA35E76"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Відсутність конфлікту інтересів                        </w:t>
            </w:r>
          </w:p>
        </w:tc>
        <w:tc>
          <w:tcPr>
            <w:tcW w:w="1683" w:type="dxa"/>
            <w:shd w:val="clear" w:color="auto" w:fill="auto"/>
            <w:vAlign w:val="center"/>
          </w:tcPr>
          <w:p w14:paraId="196BAC03"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14:paraId="52B2AC15"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r>
      <w:tr w:rsidR="00670C72" w:rsidRPr="00670C72" w14:paraId="566B024E" w14:textId="77777777" w:rsidTr="00DF311D">
        <w:trPr>
          <w:trHeight w:val="284"/>
        </w:trPr>
        <w:tc>
          <w:tcPr>
            <w:tcW w:w="6781" w:type="dxa"/>
            <w:gridSpan w:val="2"/>
            <w:shd w:val="clear" w:color="auto" w:fill="auto"/>
            <w:vAlign w:val="center"/>
          </w:tcPr>
          <w:p w14:paraId="7A38C5D5"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Граничний вік                                          </w:t>
            </w:r>
          </w:p>
        </w:tc>
        <w:tc>
          <w:tcPr>
            <w:tcW w:w="1683" w:type="dxa"/>
            <w:shd w:val="clear" w:color="auto" w:fill="auto"/>
            <w:vAlign w:val="center"/>
          </w:tcPr>
          <w:p w14:paraId="6F0A7A2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14:paraId="7FFE3603"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r>
      <w:tr w:rsidR="00670C72" w:rsidRPr="00670C72" w14:paraId="6E36A868" w14:textId="77777777" w:rsidTr="00DF311D">
        <w:trPr>
          <w:trHeight w:val="284"/>
        </w:trPr>
        <w:tc>
          <w:tcPr>
            <w:tcW w:w="6781" w:type="dxa"/>
            <w:gridSpan w:val="2"/>
            <w:shd w:val="clear" w:color="auto" w:fill="auto"/>
            <w:vAlign w:val="center"/>
          </w:tcPr>
          <w:p w14:paraId="624455DB"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Відсутні будь-які вимоги                               </w:t>
            </w:r>
          </w:p>
        </w:tc>
        <w:tc>
          <w:tcPr>
            <w:tcW w:w="1683" w:type="dxa"/>
            <w:shd w:val="clear" w:color="auto" w:fill="auto"/>
            <w:vAlign w:val="center"/>
          </w:tcPr>
          <w:p w14:paraId="729EA57F"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14:paraId="4B3FEB67"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r>
      <w:tr w:rsidR="00670C72" w:rsidRPr="00670C72" w14:paraId="7DB0B54B" w14:textId="77777777" w:rsidTr="00DF311D">
        <w:trPr>
          <w:trHeight w:val="284"/>
        </w:trPr>
        <w:tc>
          <w:tcPr>
            <w:tcW w:w="1606" w:type="dxa"/>
            <w:shd w:val="clear" w:color="auto" w:fill="auto"/>
            <w:vAlign w:val="center"/>
          </w:tcPr>
          <w:p w14:paraId="41E77D64"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Інше (запишіть)                                                                          </w:t>
            </w:r>
          </w:p>
        </w:tc>
        <w:tc>
          <w:tcPr>
            <w:tcW w:w="8531" w:type="dxa"/>
            <w:gridSpan w:val="3"/>
            <w:shd w:val="clear" w:color="auto" w:fill="auto"/>
            <w:vAlign w:val="center"/>
          </w:tcPr>
          <w:p w14:paraId="68C23679"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r>
    </w:tbl>
    <w:p w14:paraId="7F27E951"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p>
    <w:p w14:paraId="392EB7FF"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bCs/>
          <w:color w:val="000000"/>
          <w:sz w:val="20"/>
          <w:szCs w:val="20"/>
          <w:lang w:val="uk-UA" w:eastAsia="uk-UA"/>
        </w:rPr>
        <w:t>Коли останній  раз  було обрано нового члена наглядової ради, яким чином він ознайомився зі своїми правами та обов'язками?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5030"/>
        <w:gridCol w:w="1649"/>
        <w:gridCol w:w="1636"/>
      </w:tblGrid>
      <w:tr w:rsidR="00670C72" w:rsidRPr="00670C72" w14:paraId="62B06D80" w14:textId="77777777" w:rsidTr="00DF311D">
        <w:trPr>
          <w:trHeight w:val="284"/>
        </w:trPr>
        <w:tc>
          <w:tcPr>
            <w:tcW w:w="6781" w:type="dxa"/>
            <w:gridSpan w:val="2"/>
            <w:shd w:val="clear" w:color="auto" w:fill="auto"/>
            <w:vAlign w:val="center"/>
          </w:tcPr>
          <w:p w14:paraId="505576F2"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14:paraId="79C0FC6D"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14:paraId="7BA0CB9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Ні</w:t>
            </w:r>
          </w:p>
        </w:tc>
      </w:tr>
      <w:tr w:rsidR="00670C72" w:rsidRPr="00670C72" w14:paraId="5125570E" w14:textId="77777777" w:rsidTr="00DF311D">
        <w:trPr>
          <w:trHeight w:val="284"/>
        </w:trPr>
        <w:tc>
          <w:tcPr>
            <w:tcW w:w="6781" w:type="dxa"/>
            <w:gridSpan w:val="2"/>
            <w:shd w:val="clear" w:color="auto" w:fill="auto"/>
            <w:vAlign w:val="center"/>
          </w:tcPr>
          <w:p w14:paraId="2565A024"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Новий член наглядової ради самостійно ознайомився із змістом внутрішніх документів акціонерного товариства  </w:t>
            </w:r>
          </w:p>
        </w:tc>
        <w:tc>
          <w:tcPr>
            <w:tcW w:w="1683" w:type="dxa"/>
            <w:shd w:val="clear" w:color="auto" w:fill="auto"/>
            <w:vAlign w:val="center"/>
          </w:tcPr>
          <w:p w14:paraId="46BD5A59"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14:paraId="693FD6E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r>
      <w:tr w:rsidR="00670C72" w:rsidRPr="00670C72" w14:paraId="319573C6" w14:textId="77777777" w:rsidTr="00DF311D">
        <w:trPr>
          <w:trHeight w:val="284"/>
        </w:trPr>
        <w:tc>
          <w:tcPr>
            <w:tcW w:w="6781" w:type="dxa"/>
            <w:gridSpan w:val="2"/>
            <w:shd w:val="clear" w:color="auto" w:fill="auto"/>
            <w:vAlign w:val="center"/>
          </w:tcPr>
          <w:p w14:paraId="208991D3"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lastRenderedPageBreak/>
              <w:t xml:space="preserve">Було проведено засідання наглядової ради, на якому нового члена наглядової ради ознайомили з його правами та обов'язками                                         </w:t>
            </w:r>
          </w:p>
        </w:tc>
        <w:tc>
          <w:tcPr>
            <w:tcW w:w="1683" w:type="dxa"/>
            <w:shd w:val="clear" w:color="auto" w:fill="auto"/>
            <w:vAlign w:val="center"/>
          </w:tcPr>
          <w:p w14:paraId="58AC080B"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14:paraId="5ABD7745"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r>
      <w:tr w:rsidR="00670C72" w:rsidRPr="00670C72" w14:paraId="22B414DA" w14:textId="77777777" w:rsidTr="00DF311D">
        <w:trPr>
          <w:trHeight w:val="284"/>
        </w:trPr>
        <w:tc>
          <w:tcPr>
            <w:tcW w:w="6781" w:type="dxa"/>
            <w:gridSpan w:val="2"/>
            <w:shd w:val="clear" w:color="auto" w:fill="auto"/>
            <w:vAlign w:val="center"/>
          </w:tcPr>
          <w:p w14:paraId="4D874760"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683" w:type="dxa"/>
            <w:shd w:val="clear" w:color="auto" w:fill="auto"/>
            <w:vAlign w:val="center"/>
          </w:tcPr>
          <w:p w14:paraId="59C9FC8C"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14:paraId="34EA7C6C"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r>
      <w:tr w:rsidR="00670C72" w:rsidRPr="00670C72" w14:paraId="49D761D8" w14:textId="77777777" w:rsidTr="00DF311D">
        <w:trPr>
          <w:trHeight w:val="284"/>
        </w:trPr>
        <w:tc>
          <w:tcPr>
            <w:tcW w:w="6781" w:type="dxa"/>
            <w:gridSpan w:val="2"/>
            <w:shd w:val="clear" w:color="auto" w:fill="auto"/>
            <w:vAlign w:val="center"/>
          </w:tcPr>
          <w:p w14:paraId="7190ABF6"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Усіх членів наглядової ради було переобрано на повторний строк або не було обрано нового члена </w:t>
            </w:r>
          </w:p>
        </w:tc>
        <w:tc>
          <w:tcPr>
            <w:tcW w:w="1683" w:type="dxa"/>
            <w:shd w:val="clear" w:color="auto" w:fill="auto"/>
            <w:vAlign w:val="center"/>
          </w:tcPr>
          <w:p w14:paraId="5621E21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14:paraId="6CEC8C83"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r>
      <w:tr w:rsidR="00670C72" w:rsidRPr="00670C72" w14:paraId="625640B6" w14:textId="77777777" w:rsidTr="00DF311D">
        <w:trPr>
          <w:trHeight w:val="284"/>
        </w:trPr>
        <w:tc>
          <w:tcPr>
            <w:tcW w:w="1606" w:type="dxa"/>
            <w:shd w:val="clear" w:color="auto" w:fill="auto"/>
            <w:vAlign w:val="center"/>
          </w:tcPr>
          <w:p w14:paraId="66D176CE"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Інше (запишіть)                                                                          </w:t>
            </w:r>
          </w:p>
        </w:tc>
        <w:tc>
          <w:tcPr>
            <w:tcW w:w="8531" w:type="dxa"/>
            <w:gridSpan w:val="3"/>
            <w:shd w:val="clear" w:color="auto" w:fill="auto"/>
            <w:vAlign w:val="center"/>
          </w:tcPr>
          <w:p w14:paraId="0CC7A6CA"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r>
    </w:tbl>
    <w:p w14:paraId="21FD8233"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en-US" w:eastAsia="uk-UA"/>
        </w:rPr>
      </w:pPr>
    </w:p>
    <w:p w14:paraId="1578B094"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ru-RU" w:eastAsia="uk-UA"/>
        </w:rPr>
      </w:pPr>
    </w:p>
    <w:p w14:paraId="521ACD45"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bCs/>
          <w:color w:val="000000"/>
          <w:sz w:val="20"/>
          <w:szCs w:val="20"/>
          <w:lang w:val="uk-UA" w:eastAsia="uk-UA"/>
        </w:rPr>
        <w:t>Як визначається  розмір винагороди членів наглядової ради?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5616"/>
        <w:gridCol w:w="1674"/>
        <w:gridCol w:w="1663"/>
      </w:tblGrid>
      <w:tr w:rsidR="00670C72" w:rsidRPr="00670C72" w14:paraId="29DC7DC3" w14:textId="77777777" w:rsidTr="00DF311D">
        <w:trPr>
          <w:trHeight w:val="284"/>
        </w:trPr>
        <w:tc>
          <w:tcPr>
            <w:tcW w:w="6729" w:type="dxa"/>
            <w:gridSpan w:val="2"/>
            <w:shd w:val="clear" w:color="auto" w:fill="auto"/>
            <w:vAlign w:val="center"/>
          </w:tcPr>
          <w:p w14:paraId="6941B00C"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p>
        </w:tc>
        <w:tc>
          <w:tcPr>
            <w:tcW w:w="1708" w:type="dxa"/>
            <w:shd w:val="clear" w:color="auto" w:fill="auto"/>
            <w:vAlign w:val="center"/>
          </w:tcPr>
          <w:p w14:paraId="180BB05A"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Так</w:t>
            </w:r>
          </w:p>
        </w:tc>
        <w:tc>
          <w:tcPr>
            <w:tcW w:w="1700" w:type="dxa"/>
            <w:shd w:val="clear" w:color="auto" w:fill="auto"/>
            <w:vAlign w:val="center"/>
          </w:tcPr>
          <w:p w14:paraId="13792711"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Ні</w:t>
            </w:r>
          </w:p>
        </w:tc>
      </w:tr>
      <w:tr w:rsidR="00670C72" w:rsidRPr="00670C72" w14:paraId="66C71921" w14:textId="77777777" w:rsidTr="00DF311D">
        <w:trPr>
          <w:trHeight w:val="284"/>
        </w:trPr>
        <w:tc>
          <w:tcPr>
            <w:tcW w:w="6729" w:type="dxa"/>
            <w:gridSpan w:val="2"/>
            <w:shd w:val="clear" w:color="auto" w:fill="auto"/>
            <w:vAlign w:val="center"/>
          </w:tcPr>
          <w:p w14:paraId="0AD1595E"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Винагорода є фіксованою сумою                          </w:t>
            </w:r>
          </w:p>
        </w:tc>
        <w:tc>
          <w:tcPr>
            <w:tcW w:w="1708" w:type="dxa"/>
            <w:shd w:val="clear" w:color="auto" w:fill="auto"/>
            <w:vAlign w:val="center"/>
          </w:tcPr>
          <w:p w14:paraId="1C5E0F1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14:paraId="5F76AC91"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r>
      <w:tr w:rsidR="00670C72" w:rsidRPr="00670C72" w14:paraId="4D3EA5F9" w14:textId="77777777" w:rsidTr="00DF311D">
        <w:trPr>
          <w:trHeight w:val="284"/>
        </w:trPr>
        <w:tc>
          <w:tcPr>
            <w:tcW w:w="6729" w:type="dxa"/>
            <w:gridSpan w:val="2"/>
            <w:shd w:val="clear" w:color="auto" w:fill="auto"/>
            <w:vAlign w:val="center"/>
          </w:tcPr>
          <w:p w14:paraId="7F1BFAC0"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Винагорода є відсотком від чистого прибутку або збільшення ринкової вартості акцій </w:t>
            </w:r>
          </w:p>
        </w:tc>
        <w:tc>
          <w:tcPr>
            <w:tcW w:w="1708" w:type="dxa"/>
            <w:shd w:val="clear" w:color="auto" w:fill="auto"/>
            <w:vAlign w:val="center"/>
          </w:tcPr>
          <w:p w14:paraId="6F6F89F0"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14:paraId="250BB580"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r>
      <w:tr w:rsidR="00670C72" w:rsidRPr="00670C72" w14:paraId="396E7981" w14:textId="77777777" w:rsidTr="00DF311D">
        <w:trPr>
          <w:trHeight w:val="284"/>
        </w:trPr>
        <w:tc>
          <w:tcPr>
            <w:tcW w:w="6729" w:type="dxa"/>
            <w:gridSpan w:val="2"/>
            <w:shd w:val="clear" w:color="auto" w:fill="auto"/>
            <w:vAlign w:val="center"/>
          </w:tcPr>
          <w:p w14:paraId="77721D51"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Винагорода виплачується у вигляді цінних паперів товариства</w:t>
            </w:r>
          </w:p>
        </w:tc>
        <w:tc>
          <w:tcPr>
            <w:tcW w:w="1708" w:type="dxa"/>
            <w:shd w:val="clear" w:color="auto" w:fill="auto"/>
            <w:vAlign w:val="center"/>
          </w:tcPr>
          <w:p w14:paraId="6FDBA0C9"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14:paraId="57B442AB"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r>
      <w:tr w:rsidR="00670C72" w:rsidRPr="00670C72" w14:paraId="686735D6" w14:textId="77777777" w:rsidTr="00DF311D">
        <w:trPr>
          <w:trHeight w:val="284"/>
        </w:trPr>
        <w:tc>
          <w:tcPr>
            <w:tcW w:w="6729" w:type="dxa"/>
            <w:gridSpan w:val="2"/>
            <w:shd w:val="clear" w:color="auto" w:fill="auto"/>
            <w:vAlign w:val="center"/>
          </w:tcPr>
          <w:p w14:paraId="5E382C78"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Члени наглядової ради не отримують винагороди          </w:t>
            </w:r>
          </w:p>
        </w:tc>
        <w:tc>
          <w:tcPr>
            <w:tcW w:w="1708" w:type="dxa"/>
            <w:shd w:val="clear" w:color="auto" w:fill="auto"/>
            <w:vAlign w:val="center"/>
          </w:tcPr>
          <w:p w14:paraId="2C0ED2EF"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X</w:t>
            </w:r>
          </w:p>
        </w:tc>
        <w:tc>
          <w:tcPr>
            <w:tcW w:w="1700" w:type="dxa"/>
            <w:shd w:val="clear" w:color="auto" w:fill="auto"/>
            <w:vAlign w:val="center"/>
          </w:tcPr>
          <w:p w14:paraId="4FBEDE69"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r>
      <w:tr w:rsidR="00670C72" w:rsidRPr="00670C72" w14:paraId="395096E5" w14:textId="77777777" w:rsidTr="00DF311D">
        <w:trPr>
          <w:trHeight w:val="284"/>
        </w:trPr>
        <w:tc>
          <w:tcPr>
            <w:tcW w:w="962" w:type="dxa"/>
            <w:shd w:val="clear" w:color="auto" w:fill="auto"/>
            <w:vAlign w:val="center"/>
          </w:tcPr>
          <w:p w14:paraId="5A894ED2"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Інше                                     </w:t>
            </w:r>
          </w:p>
        </w:tc>
        <w:tc>
          <w:tcPr>
            <w:tcW w:w="9175" w:type="dxa"/>
            <w:gridSpan w:val="3"/>
            <w:shd w:val="clear" w:color="auto" w:fill="auto"/>
            <w:vAlign w:val="center"/>
          </w:tcPr>
          <w:p w14:paraId="60A1C6B2"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en-US" w:eastAsia="uk-UA"/>
              </w:rPr>
              <w:t xml:space="preserve"> </w:t>
            </w:r>
          </w:p>
        </w:tc>
      </w:tr>
    </w:tbl>
    <w:p w14:paraId="63B9AF2C"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p>
    <w:p w14:paraId="3DD7629C" w14:textId="77777777" w:rsidR="00670C72" w:rsidRDefault="00670C72">
      <w:pPr>
        <w:sectPr w:rsidR="00670C72" w:rsidSect="00670C72">
          <w:pgSz w:w="11906" w:h="16838"/>
          <w:pgMar w:top="363" w:right="567" w:bottom="363" w:left="1417" w:header="709" w:footer="709" w:gutter="0"/>
          <w:cols w:space="708"/>
          <w:docGrid w:linePitch="360"/>
        </w:sectPr>
      </w:pPr>
    </w:p>
    <w:p w14:paraId="0AEECFF2"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670C72">
        <w:rPr>
          <w:rFonts w:ascii="Times New Roman" w:eastAsia="Times New Roman" w:hAnsi="Times New Roman" w:cs="Times New Roman"/>
          <w:b/>
          <w:color w:val="000000"/>
          <w:sz w:val="28"/>
          <w:szCs w:val="28"/>
          <w:lang w:val="uk-UA" w:eastAsia="ru-RU"/>
        </w:rPr>
        <w:lastRenderedPageBreak/>
        <w:t>Інформація про виконавчий орган</w:t>
      </w:r>
    </w:p>
    <w:p w14:paraId="06AC1F28" w14:textId="77777777" w:rsidR="00670C72" w:rsidRPr="00670C72" w:rsidRDefault="00670C72" w:rsidP="00670C72">
      <w:pPr>
        <w:spacing w:before="100" w:beforeAutospacing="1" w:after="100" w:afterAutospacing="1" w:line="240" w:lineRule="auto"/>
        <w:rPr>
          <w:rFonts w:ascii="Times New Roman" w:eastAsia="Times New Roman" w:hAnsi="Times New Roman" w:cs="Times New Roman"/>
          <w:b/>
          <w:color w:val="000000"/>
          <w:sz w:val="20"/>
          <w:szCs w:val="20"/>
          <w:lang w:val="uk-UA" w:eastAsia="ru-RU"/>
        </w:rPr>
      </w:pPr>
      <w:r w:rsidRPr="00670C72">
        <w:rPr>
          <w:rFonts w:ascii="Times New Roman" w:eastAsia="Times New Roman" w:hAnsi="Times New Roman" w:cs="Times New Roman"/>
          <w:b/>
          <w:color w:val="000000"/>
          <w:sz w:val="20"/>
          <w:szCs w:val="20"/>
          <w:lang w:val="en-US" w:eastAsia="ru-RU"/>
        </w:rPr>
        <w:t>Склад</w:t>
      </w:r>
      <w:r w:rsidRPr="00670C72">
        <w:rPr>
          <w:rFonts w:ascii="Times New Roman" w:eastAsia="Times New Roman" w:hAnsi="Times New Roman" w:cs="Times New Roman"/>
          <w:b/>
          <w:color w:val="000000"/>
          <w:sz w:val="20"/>
          <w:szCs w:val="20"/>
          <w:lang w:val="uk-UA" w:eastAsia="ru-RU"/>
        </w:rPr>
        <w:t xml:space="preserve"> виконавчого органу</w:t>
      </w:r>
    </w:p>
    <w:p w14:paraId="1433E367"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uk-UA" w:eastAsia="uk-UA"/>
        </w:rPr>
      </w:pPr>
    </w:p>
    <w:tbl>
      <w:tblPr>
        <w:tblW w:w="10179" w:type="dxa"/>
        <w:tblInd w:w="-127" w:type="dxa"/>
        <w:tblLayout w:type="fixed"/>
        <w:tblCellMar>
          <w:top w:w="15" w:type="dxa"/>
          <w:left w:w="15" w:type="dxa"/>
          <w:bottom w:w="15" w:type="dxa"/>
          <w:right w:w="15" w:type="dxa"/>
        </w:tblCellMar>
        <w:tblLook w:val="0000" w:firstRow="0" w:lastRow="0" w:firstColumn="0" w:lastColumn="0" w:noHBand="0" w:noVBand="0"/>
      </w:tblPr>
      <w:tblGrid>
        <w:gridCol w:w="4496"/>
        <w:gridCol w:w="5683"/>
      </w:tblGrid>
      <w:tr w:rsidR="00670C72" w:rsidRPr="00670C72" w14:paraId="5432F4FD" w14:textId="77777777" w:rsidTr="00DF311D">
        <w:tc>
          <w:tcPr>
            <w:tcW w:w="4496" w:type="dxa"/>
            <w:tcBorders>
              <w:top w:val="single" w:sz="6" w:space="0" w:color="000000"/>
              <w:left w:val="single" w:sz="6" w:space="0" w:color="000000"/>
              <w:bottom w:val="single" w:sz="6" w:space="0" w:color="000000"/>
              <w:right w:val="single" w:sz="6" w:space="0" w:color="000000"/>
            </w:tcBorders>
            <w:vAlign w:val="center"/>
          </w:tcPr>
          <w:p w14:paraId="25A79DCB"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color w:val="000000"/>
                <w:sz w:val="20"/>
                <w:szCs w:val="20"/>
                <w:lang w:val="uk-UA" w:eastAsia="uk-UA"/>
              </w:rPr>
              <w:t>Персональний клад виконавчого органу</w:t>
            </w:r>
          </w:p>
        </w:tc>
        <w:tc>
          <w:tcPr>
            <w:tcW w:w="5683" w:type="dxa"/>
            <w:tcBorders>
              <w:top w:val="single" w:sz="6" w:space="0" w:color="000000"/>
              <w:left w:val="single" w:sz="6" w:space="0" w:color="000000"/>
              <w:bottom w:val="single" w:sz="6" w:space="0" w:color="000000"/>
              <w:right w:val="single" w:sz="6" w:space="0" w:color="000000"/>
            </w:tcBorders>
            <w:vAlign w:val="center"/>
          </w:tcPr>
          <w:p w14:paraId="2A5D3124"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color w:val="000000"/>
                <w:sz w:val="20"/>
                <w:szCs w:val="20"/>
                <w:lang w:val="uk-UA" w:eastAsia="uk-UA"/>
              </w:rPr>
              <w:t>Функціональні обов'язки</w:t>
            </w:r>
          </w:p>
        </w:tc>
      </w:tr>
      <w:tr w:rsidR="00670C72" w:rsidRPr="00670C72" w14:paraId="01B954B5" w14:textId="77777777" w:rsidTr="00DF311D">
        <w:tc>
          <w:tcPr>
            <w:tcW w:w="4496" w:type="dxa"/>
            <w:tcBorders>
              <w:top w:val="single" w:sz="6" w:space="0" w:color="000000"/>
              <w:left w:val="single" w:sz="6" w:space="0" w:color="000000"/>
              <w:bottom w:val="single" w:sz="6" w:space="0" w:color="000000"/>
              <w:right w:val="single" w:sz="6" w:space="0" w:color="000000"/>
            </w:tcBorders>
            <w:vAlign w:val="center"/>
          </w:tcPr>
          <w:p w14:paraId="41ED6F9E"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uk-UA" w:eastAsia="uk-UA"/>
              </w:rPr>
            </w:pPr>
            <w:r w:rsidRPr="00670C72">
              <w:rPr>
                <w:rFonts w:ascii="Times New Roman" w:eastAsia="Times New Roman" w:hAnsi="Times New Roman" w:cs="Times New Roman"/>
                <w:color w:val="000000"/>
                <w:sz w:val="20"/>
                <w:szCs w:val="20"/>
                <w:lang w:val="uk-UA" w:eastAsia="uk-UA"/>
              </w:rPr>
              <w:t>Директор Полосухін Олексій Володимирович</w:t>
            </w:r>
          </w:p>
        </w:tc>
        <w:tc>
          <w:tcPr>
            <w:tcW w:w="5683" w:type="dxa"/>
            <w:tcBorders>
              <w:top w:val="single" w:sz="6" w:space="0" w:color="000000"/>
              <w:left w:val="single" w:sz="6" w:space="0" w:color="000000"/>
              <w:bottom w:val="single" w:sz="6" w:space="0" w:color="000000"/>
              <w:right w:val="single" w:sz="6" w:space="0" w:color="000000"/>
            </w:tcBorders>
            <w:vAlign w:val="center"/>
          </w:tcPr>
          <w:p w14:paraId="4CDFD4D8"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uk-UA" w:eastAsia="uk-UA"/>
              </w:rPr>
            </w:pPr>
            <w:r w:rsidRPr="00670C72">
              <w:rPr>
                <w:rFonts w:ascii="Times New Roman" w:eastAsia="Times New Roman" w:hAnsi="Times New Roman" w:cs="Times New Roman"/>
                <w:color w:val="000000"/>
                <w:sz w:val="20"/>
                <w:szCs w:val="20"/>
                <w:lang w:val="uk-UA" w:eastAsia="uk-UA"/>
              </w:rPr>
              <w:t xml:space="preserve">Директор Товариства обирається та відкликається Наглядовою радою Товариства. </w:t>
            </w:r>
          </w:p>
          <w:p w14:paraId="41F53125"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uk-UA" w:eastAsia="uk-UA"/>
              </w:rPr>
            </w:pPr>
            <w:r w:rsidRPr="00670C72">
              <w:rPr>
                <w:rFonts w:ascii="Times New Roman" w:eastAsia="Times New Roman" w:hAnsi="Times New Roman" w:cs="Times New Roman"/>
                <w:color w:val="000000"/>
                <w:sz w:val="20"/>
                <w:szCs w:val="20"/>
                <w:lang w:val="uk-UA" w:eastAsia="uk-UA"/>
              </w:rPr>
              <w:t>Обраним вважається той кандидат, який набрав найбільшу кількість голосів.</w:t>
            </w:r>
          </w:p>
          <w:p w14:paraId="766B27A3"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uk-UA" w:eastAsia="uk-UA"/>
              </w:rPr>
            </w:pPr>
            <w:r w:rsidRPr="00670C72">
              <w:rPr>
                <w:rFonts w:ascii="Times New Roman" w:eastAsia="Times New Roman" w:hAnsi="Times New Roman" w:cs="Times New Roman"/>
                <w:color w:val="000000"/>
                <w:sz w:val="20"/>
                <w:szCs w:val="20"/>
                <w:lang w:val="uk-UA" w:eastAsia="uk-UA"/>
              </w:rPr>
              <w:t>Директор обирається безстроково.</w:t>
            </w:r>
          </w:p>
          <w:p w14:paraId="07DC9832"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uk-UA" w:eastAsia="uk-UA"/>
              </w:rPr>
            </w:pPr>
            <w:r w:rsidRPr="00670C72">
              <w:rPr>
                <w:rFonts w:ascii="Times New Roman" w:eastAsia="Times New Roman" w:hAnsi="Times New Roman" w:cs="Times New Roman"/>
                <w:color w:val="000000"/>
                <w:sz w:val="20"/>
                <w:szCs w:val="20"/>
                <w:lang w:val="uk-UA" w:eastAsia="uk-UA"/>
              </w:rPr>
              <w:t>Повноваження Директора достроково припиняються за рішенням Наглядової ради Товариства з таких підстав:</w:t>
            </w:r>
          </w:p>
          <w:p w14:paraId="34C772EF"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uk-UA" w:eastAsia="uk-UA"/>
              </w:rPr>
            </w:pPr>
            <w:r w:rsidRPr="00670C72">
              <w:rPr>
                <w:rFonts w:ascii="Times New Roman" w:eastAsia="Times New Roman" w:hAnsi="Times New Roman" w:cs="Times New Roman"/>
                <w:color w:val="000000"/>
                <w:sz w:val="20"/>
                <w:szCs w:val="20"/>
                <w:lang w:val="uk-UA" w:eastAsia="uk-UA"/>
              </w:rPr>
              <w:t>1) завдання Товариству його діями або бездіяльністю суттєвих збитків;</w:t>
            </w:r>
          </w:p>
          <w:p w14:paraId="6290FA36"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uk-UA" w:eastAsia="uk-UA"/>
              </w:rPr>
            </w:pPr>
            <w:r w:rsidRPr="00670C72">
              <w:rPr>
                <w:rFonts w:ascii="Times New Roman" w:eastAsia="Times New Roman" w:hAnsi="Times New Roman" w:cs="Times New Roman"/>
                <w:color w:val="000000"/>
                <w:sz w:val="20"/>
                <w:szCs w:val="20"/>
                <w:lang w:val="uk-UA" w:eastAsia="uk-UA"/>
              </w:rPr>
              <w:t>2) завдання шкоди діловій репутації Товариства;</w:t>
            </w:r>
          </w:p>
          <w:p w14:paraId="6EDBDD14"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uk-UA" w:eastAsia="uk-UA"/>
              </w:rPr>
            </w:pPr>
            <w:r w:rsidRPr="00670C72">
              <w:rPr>
                <w:rFonts w:ascii="Times New Roman" w:eastAsia="Times New Roman" w:hAnsi="Times New Roman" w:cs="Times New Roman"/>
                <w:color w:val="000000"/>
                <w:sz w:val="20"/>
                <w:szCs w:val="20"/>
                <w:lang w:val="uk-UA" w:eastAsia="uk-UA"/>
              </w:rPr>
              <w:t>3) приховування своєї заінтересованості у вчиненні правочину за участю Товариства, яким можуть бути завдані збитки Товариству;</w:t>
            </w:r>
          </w:p>
          <w:p w14:paraId="03BD44F3"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uk-UA" w:eastAsia="uk-UA"/>
              </w:rPr>
            </w:pPr>
            <w:r w:rsidRPr="00670C72">
              <w:rPr>
                <w:rFonts w:ascii="Times New Roman" w:eastAsia="Times New Roman" w:hAnsi="Times New Roman" w:cs="Times New Roman"/>
                <w:color w:val="000000"/>
                <w:sz w:val="20"/>
                <w:szCs w:val="20"/>
                <w:lang w:val="uk-UA" w:eastAsia="uk-UA"/>
              </w:rPr>
              <w:t>4) неналежне виконання своїх обов'язків;</w:t>
            </w:r>
          </w:p>
          <w:p w14:paraId="0F0ADB59"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uk-UA" w:eastAsia="uk-UA"/>
              </w:rPr>
            </w:pPr>
            <w:r w:rsidRPr="00670C72">
              <w:rPr>
                <w:rFonts w:ascii="Times New Roman" w:eastAsia="Times New Roman" w:hAnsi="Times New Roman" w:cs="Times New Roman"/>
                <w:color w:val="000000"/>
                <w:sz w:val="20"/>
                <w:szCs w:val="20"/>
                <w:lang w:val="uk-UA" w:eastAsia="uk-UA"/>
              </w:rPr>
              <w:t>5) порушення положень Статуту Товариства, а також норм чинного законодавства про акціонерні товариства;</w:t>
            </w:r>
          </w:p>
          <w:p w14:paraId="2E8D9A3C"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uk-UA" w:eastAsia="uk-UA"/>
              </w:rPr>
            </w:pPr>
            <w:r w:rsidRPr="00670C72">
              <w:rPr>
                <w:rFonts w:ascii="Times New Roman" w:eastAsia="Times New Roman" w:hAnsi="Times New Roman" w:cs="Times New Roman"/>
                <w:color w:val="000000"/>
                <w:sz w:val="20"/>
                <w:szCs w:val="20"/>
                <w:lang w:val="uk-UA" w:eastAsia="uk-UA"/>
              </w:rPr>
              <w:t>6) розголошення комерційної таємниці, конфіденційної або інсайдерської інформації.</w:t>
            </w:r>
          </w:p>
          <w:p w14:paraId="0962AC6B"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uk-UA" w:eastAsia="uk-UA"/>
              </w:rPr>
            </w:pPr>
            <w:r w:rsidRPr="00670C72">
              <w:rPr>
                <w:rFonts w:ascii="Times New Roman" w:eastAsia="Times New Roman" w:hAnsi="Times New Roman" w:cs="Times New Roman"/>
                <w:color w:val="000000"/>
                <w:sz w:val="20"/>
                <w:szCs w:val="20"/>
                <w:lang w:val="uk-UA" w:eastAsia="uk-UA"/>
              </w:rPr>
              <w:t>Повноваження Директора припиняються за рішенням Наглядової ради з одночасним прийняттям рішення про призначення Директора або особи, яка тимчасово здійснюватиме його повноваження.</w:t>
            </w:r>
          </w:p>
          <w:p w14:paraId="297D3653"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uk-UA" w:eastAsia="uk-UA"/>
              </w:rPr>
            </w:pPr>
            <w:r w:rsidRPr="00670C72">
              <w:rPr>
                <w:rFonts w:ascii="Times New Roman" w:eastAsia="Times New Roman" w:hAnsi="Times New Roman" w:cs="Times New Roman"/>
                <w:color w:val="000000"/>
                <w:sz w:val="20"/>
                <w:szCs w:val="20"/>
                <w:lang w:val="uk-UA" w:eastAsia="uk-UA"/>
              </w:rPr>
              <w:t>Повноваження Директора припиняються без рішення Наглядової ради Товариства у разі:1) за письмовою заявою Директора за умови повідомлення Товариства за 2 (два) тижні;2) в разі набрання законної сили вироком чи рішенням суду, яким його засуджено до покарання, що виключає можливість виконання обов'язків Директора;3) в разі смерті, визнання його недієздатним, обмежено дієздатним, безвісно відсутнім, померлим.</w:t>
            </w:r>
          </w:p>
          <w:p w14:paraId="4399E37F" w14:textId="77777777" w:rsidR="00670C72" w:rsidRPr="00670C72" w:rsidRDefault="00670C72" w:rsidP="00670C72">
            <w:pPr>
              <w:spacing w:after="0" w:line="240" w:lineRule="auto"/>
              <w:jc w:val="center"/>
              <w:rPr>
                <w:rFonts w:ascii="Times New Roman" w:eastAsia="Times New Roman" w:hAnsi="Times New Roman" w:cs="Times New Roman"/>
                <w:color w:val="000000"/>
                <w:sz w:val="20"/>
                <w:szCs w:val="20"/>
                <w:lang w:val="uk-UA" w:eastAsia="uk-UA"/>
              </w:rPr>
            </w:pPr>
          </w:p>
        </w:tc>
      </w:tr>
    </w:tbl>
    <w:p w14:paraId="3DF367DD" w14:textId="77777777" w:rsidR="00670C72" w:rsidRPr="00670C72" w:rsidRDefault="00670C72" w:rsidP="00670C72">
      <w:pPr>
        <w:spacing w:after="0" w:line="240" w:lineRule="auto"/>
        <w:rPr>
          <w:rFonts w:ascii="Times New Roman" w:eastAsia="Times New Roman" w:hAnsi="Times New Roman" w:cs="Times New Roman"/>
          <w:sz w:val="24"/>
          <w:szCs w:val="24"/>
          <w:lang w:val="en-US" w:eastAsia="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5"/>
        <w:gridCol w:w="7007"/>
      </w:tblGrid>
      <w:tr w:rsidR="00670C72" w:rsidRPr="00670C72" w14:paraId="31550D11" w14:textId="77777777" w:rsidTr="00DF311D">
        <w:tc>
          <w:tcPr>
            <w:tcW w:w="2943" w:type="dxa"/>
          </w:tcPr>
          <w:p w14:paraId="3DE46766" w14:textId="77777777" w:rsidR="00670C72" w:rsidRPr="00670C72" w:rsidRDefault="00670C72" w:rsidP="00670C72">
            <w:pPr>
              <w:spacing w:after="0" w:line="240" w:lineRule="auto"/>
              <w:rPr>
                <w:rFonts w:ascii="Times New Roman" w:eastAsia="Times New Roman" w:hAnsi="Times New Roman" w:cs="Times New Roman"/>
                <w:b/>
                <w:sz w:val="20"/>
                <w:szCs w:val="20"/>
                <w:lang w:val="ru-RU" w:eastAsia="uk-UA"/>
              </w:rPr>
            </w:pPr>
            <w:r w:rsidRPr="00670C72">
              <w:rPr>
                <w:rFonts w:ascii="Times New Roman" w:eastAsia="Times New Roman" w:hAnsi="Times New Roman" w:cs="Times New Roman"/>
                <w:b/>
                <w:sz w:val="20"/>
                <w:szCs w:val="20"/>
                <w:lang w:val="ru-RU" w:eastAsia="uk-UA"/>
              </w:rPr>
              <w:t>Чи проведені засідання виконавчого органу:</w:t>
            </w:r>
            <w:r w:rsidRPr="00670C72">
              <w:rPr>
                <w:rFonts w:ascii="Times New Roman" w:eastAsia="Times New Roman" w:hAnsi="Times New Roman" w:cs="Times New Roman"/>
                <w:b/>
                <w:sz w:val="20"/>
                <w:szCs w:val="20"/>
                <w:lang w:val="ru-RU" w:eastAsia="uk-UA"/>
              </w:rPr>
              <w:br/>
              <w:t>загальний опис прийнятих на них рішень;</w:t>
            </w:r>
            <w:r w:rsidRPr="00670C72">
              <w:rPr>
                <w:rFonts w:ascii="Times New Roman" w:eastAsia="Times New Roman" w:hAnsi="Times New Roman" w:cs="Times New Roman"/>
                <w:b/>
                <w:sz w:val="20"/>
                <w:szCs w:val="20"/>
                <w:lang w:val="ru-RU" w:eastAsia="uk-UA"/>
              </w:rPr>
              <w:br/>
              <w:t>інформація про результати роботи виконавчого органу;</w:t>
            </w:r>
            <w:r w:rsidRPr="00670C72">
              <w:rPr>
                <w:rFonts w:ascii="Times New Roman" w:eastAsia="Times New Roman" w:hAnsi="Times New Roman" w:cs="Times New Roman"/>
                <w:b/>
                <w:sz w:val="20"/>
                <w:szCs w:val="20"/>
                <w:lang w:val="ru-RU" w:eastAsia="uk-UA"/>
              </w:rPr>
              <w:br/>
              <w:t>визначення, як діяльність виконавчого органу зумовила зміни у фінансово-господарській діяльності товариства.</w:t>
            </w:r>
          </w:p>
        </w:tc>
        <w:tc>
          <w:tcPr>
            <w:tcW w:w="7194" w:type="dxa"/>
          </w:tcPr>
          <w:p w14:paraId="7E5F83ED"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 xml:space="preserve"> </w:t>
            </w:r>
          </w:p>
        </w:tc>
      </w:tr>
      <w:tr w:rsidR="00670C72" w:rsidRPr="00670C72" w14:paraId="6244CF78" w14:textId="77777777" w:rsidTr="00DF311D">
        <w:tc>
          <w:tcPr>
            <w:tcW w:w="2943" w:type="dxa"/>
          </w:tcPr>
          <w:p w14:paraId="26E3034B" w14:textId="77777777" w:rsidR="00670C72" w:rsidRPr="00670C72" w:rsidRDefault="00670C72" w:rsidP="00670C72">
            <w:pPr>
              <w:spacing w:after="0" w:line="240" w:lineRule="auto"/>
              <w:rPr>
                <w:rFonts w:ascii="Times New Roman" w:eastAsia="Times New Roman" w:hAnsi="Times New Roman" w:cs="Times New Roman"/>
                <w:b/>
                <w:sz w:val="20"/>
                <w:szCs w:val="20"/>
                <w:lang w:val="ru-RU" w:eastAsia="uk-UA"/>
              </w:rPr>
            </w:pPr>
            <w:r w:rsidRPr="00670C72">
              <w:rPr>
                <w:rFonts w:ascii="Times New Roman" w:eastAsia="Times New Roman" w:hAnsi="Times New Roman" w:cs="Times New Roman"/>
                <w:b/>
                <w:sz w:val="20"/>
                <w:szCs w:val="20"/>
                <w:lang w:val="ru-RU" w:eastAsia="uk-UA"/>
              </w:rPr>
              <w:t>Оцінка роботи виконавчого органу</w:t>
            </w:r>
          </w:p>
        </w:tc>
        <w:tc>
          <w:tcPr>
            <w:tcW w:w="7194" w:type="dxa"/>
          </w:tcPr>
          <w:p w14:paraId="6E021DF9"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 xml:space="preserve"> </w:t>
            </w:r>
          </w:p>
        </w:tc>
      </w:tr>
    </w:tbl>
    <w:p w14:paraId="04D80BBC" w14:textId="77777777" w:rsidR="00670C72" w:rsidRPr="00670C72" w:rsidRDefault="00670C72" w:rsidP="00670C72">
      <w:pPr>
        <w:spacing w:after="0" w:line="240" w:lineRule="auto"/>
        <w:rPr>
          <w:rFonts w:ascii="Times New Roman" w:eastAsia="Times New Roman" w:hAnsi="Times New Roman" w:cs="Times New Roman"/>
          <w:sz w:val="24"/>
          <w:szCs w:val="24"/>
          <w:lang w:val="ru-RU" w:eastAsia="uk-UA"/>
        </w:rPr>
      </w:pPr>
    </w:p>
    <w:p w14:paraId="77D3F9C8" w14:textId="77777777" w:rsidR="00670C72" w:rsidRDefault="00670C72">
      <w:pPr>
        <w:sectPr w:rsidR="00670C72" w:rsidSect="00670C72">
          <w:pgSz w:w="11906" w:h="16838"/>
          <w:pgMar w:top="363" w:right="567" w:bottom="363" w:left="1417" w:header="709" w:footer="709" w:gutter="0"/>
          <w:cols w:space="708"/>
          <w:docGrid w:linePitch="360"/>
        </w:sectPr>
      </w:pPr>
    </w:p>
    <w:p w14:paraId="1A226193" w14:textId="77777777" w:rsidR="00670C72" w:rsidRPr="00670C72" w:rsidRDefault="00670C72" w:rsidP="00670C72">
      <w:pPr>
        <w:spacing w:after="0" w:line="240" w:lineRule="auto"/>
        <w:jc w:val="center"/>
        <w:rPr>
          <w:rFonts w:ascii="Times New Roman" w:eastAsia="Times New Roman" w:hAnsi="Times New Roman" w:cs="Times New Roman"/>
          <w:b/>
          <w:color w:val="000000"/>
          <w:sz w:val="28"/>
          <w:szCs w:val="28"/>
          <w:lang w:val="uk-UA" w:eastAsia="uk-UA"/>
        </w:rPr>
      </w:pPr>
      <w:r w:rsidRPr="00670C72">
        <w:rPr>
          <w:rFonts w:ascii="Times New Roman" w:eastAsia="Times New Roman" w:hAnsi="Times New Roman" w:cs="Times New Roman"/>
          <w:b/>
          <w:color w:val="000000"/>
          <w:sz w:val="28"/>
          <w:szCs w:val="28"/>
          <w:lang w:val="uk-UA" w:eastAsia="uk-UA"/>
        </w:rPr>
        <w:lastRenderedPageBreak/>
        <w:t>Додаткова інформація про наглядову раду та виконавчий орган емітента</w:t>
      </w:r>
    </w:p>
    <w:p w14:paraId="3405F7E1" w14:textId="77777777" w:rsidR="00670C72" w:rsidRPr="00670C72" w:rsidRDefault="00670C72" w:rsidP="00670C72">
      <w:pPr>
        <w:spacing w:after="0" w:line="240" w:lineRule="auto"/>
        <w:jc w:val="center"/>
        <w:rPr>
          <w:rFonts w:ascii="Times New Roman" w:eastAsia="Times New Roman" w:hAnsi="Times New Roman" w:cs="Times New Roman"/>
          <w:b/>
          <w:sz w:val="28"/>
          <w:szCs w:val="28"/>
          <w:lang w:val="uk-UA" w:eastAsia="uk-UA"/>
        </w:rPr>
      </w:pPr>
      <w:r w:rsidRPr="00670C72">
        <w:rPr>
          <w:rFonts w:ascii="Times New Roman" w:eastAsia="Times New Roman" w:hAnsi="Times New Roman" w:cs="Times New Roman"/>
          <w:b/>
          <w:color w:val="000000"/>
          <w:sz w:val="28"/>
          <w:szCs w:val="28"/>
          <w:lang w:val="uk-UA" w:eastAsia="uk-UA"/>
        </w:rPr>
        <w:t xml:space="preserve"> </w:t>
      </w:r>
    </w:p>
    <w:p w14:paraId="64034469"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p>
    <w:p w14:paraId="6C644988"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en-US" w:eastAsia="uk-UA"/>
        </w:rPr>
        <w:t xml:space="preserve"> </w:t>
      </w:r>
    </w:p>
    <w:p w14:paraId="008C9992" w14:textId="77777777" w:rsidR="00670C72" w:rsidRDefault="00670C72">
      <w:pPr>
        <w:sectPr w:rsidR="00670C72" w:rsidSect="00670C72">
          <w:pgSz w:w="11906" w:h="16838"/>
          <w:pgMar w:top="363" w:right="567" w:bottom="363" w:left="1417" w:header="709" w:footer="709" w:gutter="0"/>
          <w:cols w:space="708"/>
          <w:docGrid w:linePitch="360"/>
        </w:sectPr>
      </w:pPr>
    </w:p>
    <w:p w14:paraId="2CEC16EF"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670C72">
        <w:rPr>
          <w:rFonts w:ascii="Times New Roman" w:eastAsia="Times New Roman" w:hAnsi="Times New Roman" w:cs="Times New Roman"/>
          <w:b/>
          <w:color w:val="000000"/>
          <w:sz w:val="28"/>
          <w:szCs w:val="28"/>
          <w:lang w:val="uk-UA" w:eastAsia="ru-RU"/>
        </w:rPr>
        <w:lastRenderedPageBreak/>
        <w:t>5) опис основних характеристик систем внутрішнього контролю і управління ризиками емітента</w:t>
      </w:r>
    </w:p>
    <w:p w14:paraId="78389EB2"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p>
    <w:p w14:paraId="2F2D1022" w14:textId="77777777" w:rsidR="00670C72" w:rsidRPr="00670C72" w:rsidRDefault="00670C72" w:rsidP="00670C72">
      <w:pPr>
        <w:spacing w:after="0" w:line="240" w:lineRule="auto"/>
        <w:outlineLvl w:val="2"/>
        <w:rPr>
          <w:rFonts w:ascii="Times New Roman" w:eastAsia="Times New Roman" w:hAnsi="Times New Roman" w:cs="Times New Roman"/>
          <w:b/>
          <w:bCs/>
          <w:sz w:val="20"/>
          <w:szCs w:val="20"/>
          <w:lang w:val="ru-RU" w:eastAsia="uk-UA"/>
        </w:rPr>
      </w:pPr>
      <w:r w:rsidRPr="00670C72">
        <w:rPr>
          <w:rFonts w:ascii="Times New Roman" w:eastAsia="Times New Roman" w:hAnsi="Times New Roman" w:cs="Times New Roman"/>
          <w:b/>
          <w:bCs/>
          <w:sz w:val="20"/>
          <w:szCs w:val="20"/>
          <w:lang w:val="ru-RU" w:eastAsia="uk-UA"/>
        </w:rPr>
        <w:t>Опис основних характеристик систем внутрішнього контролю і управління ризиками емітента:</w:t>
      </w:r>
    </w:p>
    <w:p w14:paraId="6ED0B527"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 xml:space="preserve"> </w:t>
      </w:r>
    </w:p>
    <w:p w14:paraId="57C279F9" w14:textId="77777777" w:rsidR="00670C72" w:rsidRPr="00670C72" w:rsidRDefault="00670C72" w:rsidP="00670C72">
      <w:pPr>
        <w:spacing w:after="0" w:line="240" w:lineRule="auto"/>
        <w:outlineLvl w:val="2"/>
        <w:rPr>
          <w:rFonts w:ascii="Times New Roman" w:eastAsia="Times New Roman" w:hAnsi="Times New Roman" w:cs="Times New Roman"/>
          <w:b/>
          <w:sz w:val="20"/>
          <w:szCs w:val="20"/>
          <w:lang w:val="uk-UA" w:eastAsia="uk-UA"/>
        </w:rPr>
      </w:pPr>
    </w:p>
    <w:p w14:paraId="5ACE395F"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sz w:val="20"/>
          <w:szCs w:val="20"/>
          <w:lang w:val="uk-UA" w:eastAsia="uk-UA"/>
        </w:rPr>
        <w:t>Чи створено у вашому акціонерному товаристві ревізійну комісію або введено посаду ревізора?</w:t>
      </w:r>
      <w:r w:rsidRPr="00670C72">
        <w:rPr>
          <w:rFonts w:ascii="Times New Roman" w:eastAsia="Times New Roman" w:hAnsi="Times New Roman" w:cs="Times New Roman"/>
          <w:sz w:val="20"/>
          <w:szCs w:val="20"/>
          <w:lang w:val="uk-UA" w:eastAsia="uk-UA"/>
        </w:rPr>
        <w:t xml:space="preserve"> </w:t>
      </w:r>
      <w:r w:rsidRPr="00670C72">
        <w:rPr>
          <w:rFonts w:ascii="Times New Roman" w:eastAsia="Times New Roman" w:hAnsi="Times New Roman" w:cs="Times New Roman"/>
          <w:b/>
          <w:bCs/>
          <w:sz w:val="20"/>
          <w:szCs w:val="20"/>
          <w:lang w:val="uk-UA" w:eastAsia="uk-UA"/>
        </w:rPr>
        <w:t>(так, створено ревізійну комісію / так, введено посаду ревізора / ні)</w:t>
      </w:r>
      <w:r w:rsidRPr="00670C72">
        <w:rPr>
          <w:rFonts w:ascii="Times New Roman" w:eastAsia="Times New Roman" w:hAnsi="Times New Roman" w:cs="Times New Roman"/>
          <w:sz w:val="20"/>
          <w:szCs w:val="20"/>
          <w:lang w:val="uk-UA" w:eastAsia="uk-UA"/>
        </w:rPr>
        <w:t xml:space="preserve"> </w:t>
      </w:r>
      <w:r w:rsidRPr="00670C72">
        <w:rPr>
          <w:rFonts w:ascii="Times New Roman" w:eastAsia="Times New Roman" w:hAnsi="Times New Roman" w:cs="Times New Roman"/>
          <w:b/>
          <w:bCs/>
          <w:color w:val="000000"/>
          <w:sz w:val="20"/>
          <w:szCs w:val="20"/>
          <w:lang w:val="uk-UA" w:eastAsia="uk-UA"/>
        </w:rPr>
        <w:t xml:space="preserve">  </w:t>
      </w:r>
      <w:r w:rsidRPr="00670C72">
        <w:rPr>
          <w:rFonts w:ascii="Times New Roman" w:eastAsia="Times New Roman" w:hAnsi="Times New Roman" w:cs="Times New Roman"/>
          <w:bCs/>
          <w:color w:val="000000"/>
          <w:sz w:val="20"/>
          <w:szCs w:val="20"/>
          <w:u w:val="single"/>
          <w:lang w:val="en-US" w:eastAsia="uk-UA"/>
        </w:rPr>
        <w:t>Ні</w:t>
      </w:r>
    </w:p>
    <w:p w14:paraId="347BCB47" w14:textId="77777777" w:rsidR="00670C72" w:rsidRPr="00670C72" w:rsidRDefault="00670C72" w:rsidP="00670C72">
      <w:pPr>
        <w:spacing w:before="100" w:beforeAutospacing="1" w:after="100" w:afterAutospacing="1" w:line="240" w:lineRule="auto"/>
        <w:jc w:val="both"/>
        <w:rPr>
          <w:rFonts w:ascii="Times New Roman" w:eastAsia="Times New Roman" w:hAnsi="Times New Roman" w:cs="Times New Roman"/>
          <w:b/>
          <w:color w:val="000000"/>
          <w:sz w:val="20"/>
          <w:szCs w:val="20"/>
          <w:lang w:val="ru-RU" w:eastAsia="ru-RU"/>
        </w:rPr>
      </w:pPr>
      <w:r w:rsidRPr="00670C72">
        <w:rPr>
          <w:rFonts w:ascii="Times New Roman" w:eastAsia="Times New Roman" w:hAnsi="Times New Roman" w:cs="Times New Roman"/>
          <w:b/>
          <w:sz w:val="20"/>
          <w:szCs w:val="20"/>
          <w:lang w:val="ru-RU" w:eastAsia="ru-RU"/>
        </w:rPr>
        <w:t>Якщо в товаристві створено ревізійну комісію:</w:t>
      </w:r>
    </w:p>
    <w:p w14:paraId="0C322D80"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bCs/>
          <w:color w:val="000000"/>
          <w:sz w:val="20"/>
          <w:szCs w:val="20"/>
          <w:lang w:val="uk-UA" w:eastAsia="uk-UA"/>
        </w:rPr>
        <w:t xml:space="preserve">Кількість членів ревізійної комісії </w:t>
      </w:r>
      <w:r w:rsidRPr="00670C72">
        <w:rPr>
          <w:rFonts w:ascii="Times New Roman" w:eastAsia="Times New Roman" w:hAnsi="Times New Roman" w:cs="Times New Roman"/>
          <w:b/>
          <w:bCs/>
          <w:color w:val="000000"/>
          <w:sz w:val="20"/>
          <w:szCs w:val="20"/>
          <w:u w:val="single"/>
          <w:lang w:val="uk-UA" w:eastAsia="uk-UA"/>
        </w:rPr>
        <w:t xml:space="preserve"> </w:t>
      </w:r>
      <w:r w:rsidRPr="00670C72">
        <w:rPr>
          <w:rFonts w:ascii="Times New Roman" w:eastAsia="Times New Roman" w:hAnsi="Times New Roman" w:cs="Times New Roman"/>
          <w:bCs/>
          <w:color w:val="000000"/>
          <w:sz w:val="20"/>
          <w:szCs w:val="20"/>
          <w:u w:val="single"/>
          <w:lang w:val="en-US" w:eastAsia="uk-UA"/>
        </w:rPr>
        <w:t>0</w:t>
      </w:r>
      <w:r w:rsidRPr="00670C72">
        <w:rPr>
          <w:rFonts w:ascii="Times New Roman" w:eastAsia="Times New Roman" w:hAnsi="Times New Roman" w:cs="Times New Roman"/>
          <w:b/>
          <w:bCs/>
          <w:color w:val="000000"/>
          <w:sz w:val="20"/>
          <w:szCs w:val="20"/>
          <w:u w:val="single"/>
          <w:lang w:val="uk-UA" w:eastAsia="uk-UA"/>
        </w:rPr>
        <w:t xml:space="preserve"> </w:t>
      </w:r>
      <w:r w:rsidRPr="00670C72">
        <w:rPr>
          <w:rFonts w:ascii="Times New Roman" w:eastAsia="Times New Roman" w:hAnsi="Times New Roman" w:cs="Times New Roman"/>
          <w:b/>
          <w:bCs/>
          <w:color w:val="000000"/>
          <w:sz w:val="20"/>
          <w:szCs w:val="20"/>
          <w:lang w:val="uk-UA" w:eastAsia="uk-UA"/>
        </w:rPr>
        <w:t xml:space="preserve"> осіб.</w:t>
      </w:r>
    </w:p>
    <w:p w14:paraId="7C083EA5"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p>
    <w:p w14:paraId="63583427"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ru-RU" w:eastAsia="uk-UA"/>
        </w:rPr>
      </w:pPr>
      <w:r w:rsidRPr="00670C72">
        <w:rPr>
          <w:rFonts w:ascii="Times New Roman" w:eastAsia="Times New Roman" w:hAnsi="Times New Roman" w:cs="Times New Roman"/>
          <w:b/>
          <w:bCs/>
          <w:color w:val="000000"/>
          <w:sz w:val="20"/>
          <w:szCs w:val="20"/>
          <w:lang w:val="uk-UA" w:eastAsia="uk-UA"/>
        </w:rPr>
        <w:t xml:space="preserve">Скільки разів  на  рік  у  середньому  відбувалися  засідання ревізійної комісії протягом останніх трьох років? </w:t>
      </w:r>
      <w:r w:rsidRPr="00670C72">
        <w:rPr>
          <w:rFonts w:ascii="Times New Roman" w:eastAsia="Times New Roman" w:hAnsi="Times New Roman" w:cs="Times New Roman"/>
          <w:b/>
          <w:bCs/>
          <w:color w:val="000000"/>
          <w:sz w:val="20"/>
          <w:szCs w:val="20"/>
          <w:u w:val="single"/>
          <w:lang w:val="uk-UA" w:eastAsia="uk-UA"/>
        </w:rPr>
        <w:t xml:space="preserve"> </w:t>
      </w:r>
      <w:r w:rsidRPr="00670C72">
        <w:rPr>
          <w:rFonts w:ascii="Times New Roman" w:eastAsia="Times New Roman" w:hAnsi="Times New Roman" w:cs="Times New Roman"/>
          <w:bCs/>
          <w:color w:val="000000"/>
          <w:sz w:val="20"/>
          <w:szCs w:val="20"/>
          <w:u w:val="single"/>
          <w:lang w:val="en-US" w:eastAsia="uk-UA"/>
        </w:rPr>
        <w:t>0</w:t>
      </w:r>
      <w:r w:rsidRPr="00670C72">
        <w:rPr>
          <w:rFonts w:ascii="Times New Roman" w:eastAsia="Times New Roman" w:hAnsi="Times New Roman" w:cs="Times New Roman"/>
          <w:bCs/>
          <w:color w:val="000000"/>
          <w:sz w:val="20"/>
          <w:szCs w:val="20"/>
          <w:u w:val="single"/>
          <w:lang w:val="ru-RU" w:eastAsia="uk-UA"/>
        </w:rPr>
        <w:t xml:space="preserve"> </w:t>
      </w:r>
    </w:p>
    <w:p w14:paraId="49D5B1E1"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p>
    <w:p w14:paraId="2615EC4B"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ru-RU" w:eastAsia="uk-UA"/>
        </w:rPr>
      </w:pPr>
      <w:r w:rsidRPr="00670C72">
        <w:rPr>
          <w:rFonts w:ascii="Times New Roman" w:eastAsia="Times New Roman" w:hAnsi="Times New Roman" w:cs="Times New Roman"/>
          <w:b/>
          <w:bCs/>
          <w:color w:val="000000"/>
          <w:sz w:val="20"/>
          <w:szCs w:val="20"/>
          <w:lang w:val="uk-UA" w:eastAsia="uk-UA"/>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9"/>
        <w:gridCol w:w="1370"/>
        <w:gridCol w:w="1368"/>
        <w:gridCol w:w="1392"/>
        <w:gridCol w:w="1593"/>
      </w:tblGrid>
      <w:tr w:rsidR="00670C72" w:rsidRPr="00670C72" w14:paraId="378760F7" w14:textId="77777777" w:rsidTr="00DF311D">
        <w:trPr>
          <w:trHeight w:val="284"/>
        </w:trPr>
        <w:tc>
          <w:tcPr>
            <w:tcW w:w="4350" w:type="dxa"/>
            <w:shd w:val="clear" w:color="auto" w:fill="auto"/>
            <w:vAlign w:val="center"/>
          </w:tcPr>
          <w:p w14:paraId="3216ADC6"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p>
        </w:tc>
        <w:tc>
          <w:tcPr>
            <w:tcW w:w="1386" w:type="dxa"/>
            <w:shd w:val="clear" w:color="auto" w:fill="auto"/>
            <w:vAlign w:val="center"/>
          </w:tcPr>
          <w:p w14:paraId="2B154512"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Загальні збори акціонерів</w:t>
            </w:r>
          </w:p>
        </w:tc>
        <w:tc>
          <w:tcPr>
            <w:tcW w:w="1385" w:type="dxa"/>
            <w:shd w:val="clear" w:color="auto" w:fill="auto"/>
            <w:vAlign w:val="center"/>
          </w:tcPr>
          <w:p w14:paraId="6A07899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Наглядова рада</w:t>
            </w:r>
          </w:p>
        </w:tc>
        <w:tc>
          <w:tcPr>
            <w:tcW w:w="1400" w:type="dxa"/>
            <w:shd w:val="clear" w:color="auto" w:fill="auto"/>
            <w:vAlign w:val="center"/>
          </w:tcPr>
          <w:p w14:paraId="3E36860D"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Виконавчий орган</w:t>
            </w:r>
          </w:p>
        </w:tc>
        <w:tc>
          <w:tcPr>
            <w:tcW w:w="1616" w:type="dxa"/>
            <w:shd w:val="clear" w:color="auto" w:fill="auto"/>
            <w:vAlign w:val="center"/>
          </w:tcPr>
          <w:p w14:paraId="4CC187E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Не належить до компетенції жодного органу</w:t>
            </w:r>
          </w:p>
        </w:tc>
      </w:tr>
      <w:tr w:rsidR="00670C72" w:rsidRPr="00670C72" w14:paraId="6387E787" w14:textId="77777777" w:rsidTr="00DF311D">
        <w:trPr>
          <w:trHeight w:val="284"/>
        </w:trPr>
        <w:tc>
          <w:tcPr>
            <w:tcW w:w="4350" w:type="dxa"/>
            <w:shd w:val="clear" w:color="auto" w:fill="auto"/>
            <w:vAlign w:val="center"/>
          </w:tcPr>
          <w:p w14:paraId="5F9FB879"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Визначення основних напрямів діяльності (стратегії)                      </w:t>
            </w:r>
          </w:p>
        </w:tc>
        <w:tc>
          <w:tcPr>
            <w:tcW w:w="1386" w:type="dxa"/>
            <w:shd w:val="clear" w:color="auto" w:fill="auto"/>
            <w:vAlign w:val="center"/>
          </w:tcPr>
          <w:p w14:paraId="0D74E482"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14:paraId="586F0DF1"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14:paraId="3776B1AA"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14:paraId="5F8A9BCD"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r>
      <w:tr w:rsidR="00670C72" w:rsidRPr="00670C72" w14:paraId="017915A0" w14:textId="77777777" w:rsidTr="00DF311D">
        <w:trPr>
          <w:trHeight w:val="284"/>
        </w:trPr>
        <w:tc>
          <w:tcPr>
            <w:tcW w:w="4350" w:type="dxa"/>
            <w:shd w:val="clear" w:color="auto" w:fill="auto"/>
            <w:vAlign w:val="center"/>
          </w:tcPr>
          <w:p w14:paraId="6FCA20FF"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Затвердження планів</w:t>
            </w:r>
            <w:r w:rsidRPr="00670C72">
              <w:rPr>
                <w:rFonts w:ascii="Times New Roman" w:eastAsia="Times New Roman" w:hAnsi="Times New Roman" w:cs="Times New Roman"/>
                <w:bCs/>
                <w:color w:val="000000"/>
                <w:sz w:val="20"/>
                <w:szCs w:val="20"/>
                <w:lang w:val="ru-RU" w:eastAsia="uk-UA"/>
              </w:rPr>
              <w:t xml:space="preserve"> </w:t>
            </w:r>
            <w:r w:rsidRPr="00670C72">
              <w:rPr>
                <w:rFonts w:ascii="Times New Roman" w:eastAsia="Times New Roman" w:hAnsi="Times New Roman" w:cs="Times New Roman"/>
                <w:bCs/>
                <w:color w:val="000000"/>
                <w:sz w:val="20"/>
                <w:szCs w:val="20"/>
                <w:lang w:val="uk-UA" w:eastAsia="uk-UA"/>
              </w:rPr>
              <w:t>діяльності (бізнес-планів)</w:t>
            </w:r>
          </w:p>
        </w:tc>
        <w:tc>
          <w:tcPr>
            <w:tcW w:w="1386" w:type="dxa"/>
            <w:shd w:val="clear" w:color="auto" w:fill="auto"/>
            <w:vAlign w:val="center"/>
          </w:tcPr>
          <w:p w14:paraId="3860D99D"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14:paraId="768922FD"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14:paraId="061044A4"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14:paraId="3925FD74"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r>
      <w:tr w:rsidR="00670C72" w:rsidRPr="00670C72" w14:paraId="23BECC42" w14:textId="77777777" w:rsidTr="00DF311D">
        <w:trPr>
          <w:trHeight w:val="284"/>
        </w:trPr>
        <w:tc>
          <w:tcPr>
            <w:tcW w:w="4350" w:type="dxa"/>
            <w:shd w:val="clear" w:color="auto" w:fill="auto"/>
            <w:vAlign w:val="center"/>
          </w:tcPr>
          <w:p w14:paraId="1D3F3D5F"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uk-UA" w:eastAsia="uk-UA"/>
              </w:rPr>
              <w:t>Затвердження річного фінансового звіту, або балансу, або бюджету</w:t>
            </w:r>
          </w:p>
        </w:tc>
        <w:tc>
          <w:tcPr>
            <w:tcW w:w="1386" w:type="dxa"/>
            <w:shd w:val="clear" w:color="auto" w:fill="auto"/>
            <w:vAlign w:val="center"/>
          </w:tcPr>
          <w:p w14:paraId="1E22195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14:paraId="1D33DE70"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14:paraId="69E9421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14:paraId="349A6FC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r>
      <w:tr w:rsidR="00670C72" w:rsidRPr="00670C72" w14:paraId="77AC5394" w14:textId="77777777" w:rsidTr="00DF311D">
        <w:trPr>
          <w:trHeight w:val="284"/>
        </w:trPr>
        <w:tc>
          <w:tcPr>
            <w:tcW w:w="4350" w:type="dxa"/>
            <w:shd w:val="clear" w:color="auto" w:fill="auto"/>
            <w:vAlign w:val="center"/>
          </w:tcPr>
          <w:p w14:paraId="69AEC4D5"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uk-UA" w:eastAsia="uk-UA"/>
              </w:rPr>
              <w:t>Обрання та припинення повноважень голови та членів виконавчого органу</w:t>
            </w:r>
          </w:p>
        </w:tc>
        <w:tc>
          <w:tcPr>
            <w:tcW w:w="1386" w:type="dxa"/>
            <w:shd w:val="clear" w:color="auto" w:fill="auto"/>
            <w:vAlign w:val="center"/>
          </w:tcPr>
          <w:p w14:paraId="70C21CC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14:paraId="61D80D9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14:paraId="388E0BFC"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14:paraId="3C6E89E1"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r>
      <w:tr w:rsidR="00670C72" w:rsidRPr="00670C72" w14:paraId="1EE76543" w14:textId="77777777" w:rsidTr="00DF311D">
        <w:trPr>
          <w:trHeight w:val="284"/>
        </w:trPr>
        <w:tc>
          <w:tcPr>
            <w:tcW w:w="4350" w:type="dxa"/>
            <w:shd w:val="clear" w:color="auto" w:fill="auto"/>
            <w:vAlign w:val="center"/>
          </w:tcPr>
          <w:p w14:paraId="290F429D"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uk-UA" w:eastAsia="uk-UA"/>
              </w:rPr>
              <w:t>Обрання та припинення повноважень голови та членів наглядової ради</w:t>
            </w:r>
          </w:p>
        </w:tc>
        <w:tc>
          <w:tcPr>
            <w:tcW w:w="1386" w:type="dxa"/>
            <w:shd w:val="clear" w:color="auto" w:fill="auto"/>
            <w:vAlign w:val="center"/>
          </w:tcPr>
          <w:p w14:paraId="497B3F9A"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14:paraId="1843C420"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14:paraId="7AC7B68B"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14:paraId="5AB2F82B"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r>
      <w:tr w:rsidR="00670C72" w:rsidRPr="00670C72" w14:paraId="6F7BA279" w14:textId="77777777" w:rsidTr="00DF311D">
        <w:trPr>
          <w:trHeight w:val="284"/>
        </w:trPr>
        <w:tc>
          <w:tcPr>
            <w:tcW w:w="4350" w:type="dxa"/>
            <w:shd w:val="clear" w:color="auto" w:fill="auto"/>
            <w:vAlign w:val="center"/>
          </w:tcPr>
          <w:p w14:paraId="2E247470"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uk-UA" w:eastAsia="uk-UA"/>
              </w:rPr>
              <w:t>Обрання та припинення повноважень голови та членів ревізійної комісії</w:t>
            </w:r>
          </w:p>
        </w:tc>
        <w:tc>
          <w:tcPr>
            <w:tcW w:w="1386" w:type="dxa"/>
            <w:shd w:val="clear" w:color="auto" w:fill="auto"/>
            <w:vAlign w:val="center"/>
          </w:tcPr>
          <w:p w14:paraId="4793AFE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14:paraId="07CFE1C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14:paraId="4D152CE4"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14:paraId="4067F700"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r>
      <w:tr w:rsidR="00670C72" w:rsidRPr="00670C72" w14:paraId="23932D8F" w14:textId="77777777" w:rsidTr="00DF311D">
        <w:trPr>
          <w:trHeight w:val="284"/>
        </w:trPr>
        <w:tc>
          <w:tcPr>
            <w:tcW w:w="4350" w:type="dxa"/>
            <w:shd w:val="clear" w:color="auto" w:fill="auto"/>
            <w:vAlign w:val="center"/>
          </w:tcPr>
          <w:p w14:paraId="7514F63D"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Визначення розміру</w:t>
            </w:r>
            <w:r w:rsidRPr="00670C72">
              <w:rPr>
                <w:rFonts w:ascii="Times New Roman" w:eastAsia="Times New Roman" w:hAnsi="Times New Roman" w:cs="Times New Roman"/>
                <w:bCs/>
                <w:color w:val="000000"/>
                <w:sz w:val="20"/>
                <w:szCs w:val="20"/>
                <w:lang w:val="ru-RU" w:eastAsia="uk-UA"/>
              </w:rPr>
              <w:t xml:space="preserve"> </w:t>
            </w:r>
            <w:r w:rsidRPr="00670C72">
              <w:rPr>
                <w:rFonts w:ascii="Times New Roman" w:eastAsia="Times New Roman" w:hAnsi="Times New Roman" w:cs="Times New Roman"/>
                <w:bCs/>
                <w:color w:val="000000"/>
                <w:sz w:val="20"/>
                <w:szCs w:val="20"/>
                <w:lang w:val="uk-UA" w:eastAsia="uk-UA"/>
              </w:rPr>
              <w:t>винагороди для голови та</w:t>
            </w:r>
            <w:r w:rsidRPr="00670C72">
              <w:rPr>
                <w:rFonts w:ascii="Times New Roman" w:eastAsia="Times New Roman" w:hAnsi="Times New Roman" w:cs="Times New Roman"/>
                <w:bCs/>
                <w:color w:val="000000"/>
                <w:sz w:val="20"/>
                <w:szCs w:val="20"/>
                <w:lang w:val="ru-RU" w:eastAsia="uk-UA"/>
              </w:rPr>
              <w:t xml:space="preserve"> </w:t>
            </w:r>
            <w:r w:rsidRPr="00670C72">
              <w:rPr>
                <w:rFonts w:ascii="Times New Roman" w:eastAsia="Times New Roman" w:hAnsi="Times New Roman" w:cs="Times New Roman"/>
                <w:bCs/>
                <w:color w:val="000000"/>
                <w:sz w:val="20"/>
                <w:szCs w:val="20"/>
                <w:lang w:val="uk-UA" w:eastAsia="uk-UA"/>
              </w:rPr>
              <w:t>членів виконавчого органу</w:t>
            </w:r>
          </w:p>
        </w:tc>
        <w:tc>
          <w:tcPr>
            <w:tcW w:w="1386" w:type="dxa"/>
            <w:shd w:val="clear" w:color="auto" w:fill="auto"/>
            <w:vAlign w:val="center"/>
          </w:tcPr>
          <w:p w14:paraId="40376CC9"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14:paraId="295520C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14:paraId="41D75041"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14:paraId="7C2E9EE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r>
      <w:tr w:rsidR="00670C72" w:rsidRPr="00670C72" w14:paraId="5075B4B0" w14:textId="77777777" w:rsidTr="00DF311D">
        <w:trPr>
          <w:trHeight w:val="284"/>
        </w:trPr>
        <w:tc>
          <w:tcPr>
            <w:tcW w:w="4350" w:type="dxa"/>
            <w:shd w:val="clear" w:color="auto" w:fill="auto"/>
            <w:vAlign w:val="center"/>
          </w:tcPr>
          <w:p w14:paraId="6047836A"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Визначення розміру</w:t>
            </w:r>
            <w:r w:rsidRPr="00670C72">
              <w:rPr>
                <w:rFonts w:ascii="Times New Roman" w:eastAsia="Times New Roman" w:hAnsi="Times New Roman" w:cs="Times New Roman"/>
                <w:bCs/>
                <w:color w:val="000000"/>
                <w:sz w:val="20"/>
                <w:szCs w:val="20"/>
                <w:lang w:val="ru-RU" w:eastAsia="uk-UA"/>
              </w:rPr>
              <w:t xml:space="preserve"> </w:t>
            </w:r>
            <w:r w:rsidRPr="00670C72">
              <w:rPr>
                <w:rFonts w:ascii="Times New Roman" w:eastAsia="Times New Roman" w:hAnsi="Times New Roman" w:cs="Times New Roman"/>
                <w:bCs/>
                <w:color w:val="000000"/>
                <w:sz w:val="20"/>
                <w:szCs w:val="20"/>
                <w:lang w:val="uk-UA" w:eastAsia="uk-UA"/>
              </w:rPr>
              <w:t>винагороди для голови</w:t>
            </w:r>
            <w:r w:rsidRPr="00670C72">
              <w:rPr>
                <w:rFonts w:ascii="Times New Roman" w:eastAsia="Times New Roman" w:hAnsi="Times New Roman" w:cs="Times New Roman"/>
                <w:bCs/>
                <w:color w:val="000000"/>
                <w:sz w:val="20"/>
                <w:szCs w:val="20"/>
                <w:lang w:val="ru-RU" w:eastAsia="uk-UA"/>
              </w:rPr>
              <w:t xml:space="preserve"> </w:t>
            </w:r>
            <w:r w:rsidRPr="00670C72">
              <w:rPr>
                <w:rFonts w:ascii="Times New Roman" w:eastAsia="Times New Roman" w:hAnsi="Times New Roman" w:cs="Times New Roman"/>
                <w:bCs/>
                <w:color w:val="000000"/>
                <w:sz w:val="20"/>
                <w:szCs w:val="20"/>
                <w:lang w:val="uk-UA" w:eastAsia="uk-UA"/>
              </w:rPr>
              <w:t>та членів наглядової ради</w:t>
            </w:r>
          </w:p>
        </w:tc>
        <w:tc>
          <w:tcPr>
            <w:tcW w:w="1386" w:type="dxa"/>
            <w:shd w:val="clear" w:color="auto" w:fill="auto"/>
            <w:vAlign w:val="center"/>
          </w:tcPr>
          <w:p w14:paraId="328969C0"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14:paraId="5CAAC85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14:paraId="1ED46010"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14:paraId="547610F7"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r>
      <w:tr w:rsidR="00670C72" w:rsidRPr="00670C72" w14:paraId="55EAA9EB" w14:textId="77777777" w:rsidTr="00DF311D">
        <w:trPr>
          <w:trHeight w:val="284"/>
        </w:trPr>
        <w:tc>
          <w:tcPr>
            <w:tcW w:w="4350" w:type="dxa"/>
            <w:shd w:val="clear" w:color="auto" w:fill="auto"/>
            <w:vAlign w:val="center"/>
          </w:tcPr>
          <w:p w14:paraId="4EA19F6D"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Прийняття рішення про</w:t>
            </w:r>
            <w:r w:rsidRPr="00670C72">
              <w:rPr>
                <w:rFonts w:ascii="Times New Roman" w:eastAsia="Times New Roman" w:hAnsi="Times New Roman" w:cs="Times New Roman"/>
                <w:bCs/>
                <w:color w:val="000000"/>
                <w:sz w:val="20"/>
                <w:szCs w:val="20"/>
                <w:lang w:val="ru-RU" w:eastAsia="uk-UA"/>
              </w:rPr>
              <w:t xml:space="preserve"> </w:t>
            </w:r>
            <w:r w:rsidRPr="00670C72">
              <w:rPr>
                <w:rFonts w:ascii="Times New Roman" w:eastAsia="Times New Roman" w:hAnsi="Times New Roman" w:cs="Times New Roman"/>
                <w:bCs/>
                <w:color w:val="000000"/>
                <w:sz w:val="20"/>
                <w:szCs w:val="20"/>
                <w:lang w:val="uk-UA" w:eastAsia="uk-UA"/>
              </w:rPr>
              <w:t>притягнення до майнової</w:t>
            </w:r>
            <w:r w:rsidRPr="00670C72">
              <w:rPr>
                <w:rFonts w:ascii="Times New Roman" w:eastAsia="Times New Roman" w:hAnsi="Times New Roman" w:cs="Times New Roman"/>
                <w:bCs/>
                <w:color w:val="000000"/>
                <w:sz w:val="20"/>
                <w:szCs w:val="20"/>
                <w:lang w:val="ru-RU" w:eastAsia="uk-UA"/>
              </w:rPr>
              <w:t xml:space="preserve"> </w:t>
            </w:r>
            <w:r w:rsidRPr="00670C72">
              <w:rPr>
                <w:rFonts w:ascii="Times New Roman" w:eastAsia="Times New Roman" w:hAnsi="Times New Roman" w:cs="Times New Roman"/>
                <w:bCs/>
                <w:color w:val="000000"/>
                <w:sz w:val="20"/>
                <w:szCs w:val="20"/>
                <w:lang w:val="uk-UA" w:eastAsia="uk-UA"/>
              </w:rPr>
              <w:t>відповідальності членів</w:t>
            </w:r>
            <w:r w:rsidRPr="00670C72">
              <w:rPr>
                <w:rFonts w:ascii="Times New Roman" w:eastAsia="Times New Roman" w:hAnsi="Times New Roman" w:cs="Times New Roman"/>
                <w:bCs/>
                <w:color w:val="000000"/>
                <w:sz w:val="20"/>
                <w:szCs w:val="20"/>
                <w:lang w:val="ru-RU" w:eastAsia="uk-UA"/>
              </w:rPr>
              <w:t xml:space="preserve"> </w:t>
            </w:r>
            <w:r w:rsidRPr="00670C72">
              <w:rPr>
                <w:rFonts w:ascii="Times New Roman" w:eastAsia="Times New Roman" w:hAnsi="Times New Roman" w:cs="Times New Roman"/>
                <w:bCs/>
                <w:color w:val="000000"/>
                <w:sz w:val="20"/>
                <w:szCs w:val="20"/>
                <w:lang w:val="uk-UA" w:eastAsia="uk-UA"/>
              </w:rPr>
              <w:t>виконавчого органу</w:t>
            </w:r>
          </w:p>
        </w:tc>
        <w:tc>
          <w:tcPr>
            <w:tcW w:w="1386" w:type="dxa"/>
            <w:shd w:val="clear" w:color="auto" w:fill="auto"/>
            <w:vAlign w:val="center"/>
          </w:tcPr>
          <w:p w14:paraId="296DEA1F"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14:paraId="78BB72B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14:paraId="4A2CACF3"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14:paraId="2EF3B16F"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r>
      <w:tr w:rsidR="00670C72" w:rsidRPr="00670C72" w14:paraId="5137CCF0" w14:textId="77777777" w:rsidTr="00DF311D">
        <w:trPr>
          <w:trHeight w:val="284"/>
        </w:trPr>
        <w:tc>
          <w:tcPr>
            <w:tcW w:w="4350" w:type="dxa"/>
            <w:shd w:val="clear" w:color="auto" w:fill="auto"/>
            <w:vAlign w:val="center"/>
          </w:tcPr>
          <w:p w14:paraId="268577DC"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Прийняття рішення про</w:t>
            </w:r>
            <w:r w:rsidRPr="00670C72">
              <w:rPr>
                <w:rFonts w:ascii="Times New Roman" w:eastAsia="Times New Roman" w:hAnsi="Times New Roman" w:cs="Times New Roman"/>
                <w:bCs/>
                <w:color w:val="000000"/>
                <w:sz w:val="20"/>
                <w:szCs w:val="20"/>
                <w:lang w:val="ru-RU" w:eastAsia="uk-UA"/>
              </w:rPr>
              <w:t xml:space="preserve"> </w:t>
            </w:r>
            <w:r w:rsidRPr="00670C72">
              <w:rPr>
                <w:rFonts w:ascii="Times New Roman" w:eastAsia="Times New Roman" w:hAnsi="Times New Roman" w:cs="Times New Roman"/>
                <w:bCs/>
                <w:color w:val="000000"/>
                <w:sz w:val="20"/>
                <w:szCs w:val="20"/>
                <w:lang w:val="uk-UA" w:eastAsia="uk-UA"/>
              </w:rPr>
              <w:t>додаткову емісію акцій</w:t>
            </w:r>
            <w:r w:rsidRPr="00670C72">
              <w:rPr>
                <w:rFonts w:ascii="Times New Roman" w:eastAsia="Times New Roman" w:hAnsi="Times New Roman" w:cs="Times New Roman"/>
                <w:bCs/>
                <w:color w:val="000000"/>
                <w:sz w:val="20"/>
                <w:szCs w:val="20"/>
                <w:lang w:val="ru-RU" w:eastAsia="uk-UA"/>
              </w:rPr>
              <w:t xml:space="preserve"> </w:t>
            </w:r>
          </w:p>
        </w:tc>
        <w:tc>
          <w:tcPr>
            <w:tcW w:w="1386" w:type="dxa"/>
            <w:shd w:val="clear" w:color="auto" w:fill="auto"/>
            <w:vAlign w:val="center"/>
          </w:tcPr>
          <w:p w14:paraId="69540471"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14:paraId="573B54D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14:paraId="1A339F1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14:paraId="496C0CE7"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r>
      <w:tr w:rsidR="00670C72" w:rsidRPr="00670C72" w14:paraId="51BE0822" w14:textId="77777777" w:rsidTr="00DF311D">
        <w:trPr>
          <w:trHeight w:val="284"/>
        </w:trPr>
        <w:tc>
          <w:tcPr>
            <w:tcW w:w="4350" w:type="dxa"/>
            <w:shd w:val="clear" w:color="auto" w:fill="auto"/>
            <w:vAlign w:val="center"/>
          </w:tcPr>
          <w:p w14:paraId="64BDF6EA"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Прийняття рішення про</w:t>
            </w:r>
            <w:r w:rsidRPr="00670C72">
              <w:rPr>
                <w:rFonts w:ascii="Times New Roman" w:eastAsia="Times New Roman" w:hAnsi="Times New Roman" w:cs="Times New Roman"/>
                <w:bCs/>
                <w:color w:val="000000"/>
                <w:sz w:val="20"/>
                <w:szCs w:val="20"/>
                <w:lang w:val="ru-RU" w:eastAsia="uk-UA"/>
              </w:rPr>
              <w:t xml:space="preserve"> </w:t>
            </w:r>
            <w:r w:rsidRPr="00670C72">
              <w:rPr>
                <w:rFonts w:ascii="Times New Roman" w:eastAsia="Times New Roman" w:hAnsi="Times New Roman" w:cs="Times New Roman"/>
                <w:bCs/>
                <w:color w:val="000000"/>
                <w:sz w:val="20"/>
                <w:szCs w:val="20"/>
                <w:lang w:val="uk-UA" w:eastAsia="uk-UA"/>
              </w:rPr>
              <w:t>викуп, реалізацію та</w:t>
            </w:r>
            <w:r w:rsidRPr="00670C72">
              <w:rPr>
                <w:rFonts w:ascii="Times New Roman" w:eastAsia="Times New Roman" w:hAnsi="Times New Roman" w:cs="Times New Roman"/>
                <w:bCs/>
                <w:color w:val="000000"/>
                <w:sz w:val="20"/>
                <w:szCs w:val="20"/>
                <w:lang w:val="ru-RU" w:eastAsia="uk-UA"/>
              </w:rPr>
              <w:t xml:space="preserve"> </w:t>
            </w:r>
            <w:r w:rsidRPr="00670C72">
              <w:rPr>
                <w:rFonts w:ascii="Times New Roman" w:eastAsia="Times New Roman" w:hAnsi="Times New Roman" w:cs="Times New Roman"/>
                <w:bCs/>
                <w:color w:val="000000"/>
                <w:sz w:val="20"/>
                <w:szCs w:val="20"/>
                <w:lang w:val="uk-UA" w:eastAsia="uk-UA"/>
              </w:rPr>
              <w:t>розміщення власних акцій</w:t>
            </w:r>
          </w:p>
        </w:tc>
        <w:tc>
          <w:tcPr>
            <w:tcW w:w="1386" w:type="dxa"/>
            <w:shd w:val="clear" w:color="auto" w:fill="auto"/>
            <w:vAlign w:val="center"/>
          </w:tcPr>
          <w:p w14:paraId="66B66624"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14:paraId="7E796BEF"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14:paraId="132EAF81"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14:paraId="010FAF20"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r>
      <w:tr w:rsidR="00670C72" w:rsidRPr="00670C72" w14:paraId="7863CC21" w14:textId="77777777" w:rsidTr="00DF311D">
        <w:trPr>
          <w:trHeight w:val="284"/>
        </w:trPr>
        <w:tc>
          <w:tcPr>
            <w:tcW w:w="4350" w:type="dxa"/>
            <w:shd w:val="clear" w:color="auto" w:fill="auto"/>
            <w:vAlign w:val="center"/>
          </w:tcPr>
          <w:p w14:paraId="024AF253"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Затвердження зовнішнього аудитора      </w:t>
            </w:r>
          </w:p>
        </w:tc>
        <w:tc>
          <w:tcPr>
            <w:tcW w:w="1386" w:type="dxa"/>
            <w:shd w:val="clear" w:color="auto" w:fill="auto"/>
            <w:vAlign w:val="center"/>
          </w:tcPr>
          <w:p w14:paraId="103EFD4C"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14:paraId="5B88075B"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14:paraId="0C8F0820"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14:paraId="663773D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r>
      <w:tr w:rsidR="00670C72" w:rsidRPr="00670C72" w14:paraId="6D0F90F2" w14:textId="77777777" w:rsidTr="00DF311D">
        <w:trPr>
          <w:trHeight w:val="284"/>
        </w:trPr>
        <w:tc>
          <w:tcPr>
            <w:tcW w:w="4350" w:type="dxa"/>
            <w:shd w:val="clear" w:color="auto" w:fill="auto"/>
            <w:vAlign w:val="center"/>
          </w:tcPr>
          <w:p w14:paraId="279B03B4"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Затвердження договорів, щодо яких існує конфлікт</w:t>
            </w:r>
            <w:r w:rsidRPr="00670C72">
              <w:rPr>
                <w:rFonts w:ascii="Times New Roman" w:eastAsia="Times New Roman" w:hAnsi="Times New Roman" w:cs="Times New Roman"/>
                <w:bCs/>
                <w:color w:val="000000"/>
                <w:sz w:val="20"/>
                <w:szCs w:val="20"/>
                <w:lang w:val="ru-RU" w:eastAsia="uk-UA"/>
              </w:rPr>
              <w:t xml:space="preserve"> </w:t>
            </w:r>
            <w:r w:rsidRPr="00670C72">
              <w:rPr>
                <w:rFonts w:ascii="Times New Roman" w:eastAsia="Times New Roman" w:hAnsi="Times New Roman" w:cs="Times New Roman"/>
                <w:bCs/>
                <w:color w:val="000000"/>
                <w:sz w:val="20"/>
                <w:szCs w:val="20"/>
                <w:lang w:val="uk-UA" w:eastAsia="uk-UA"/>
              </w:rPr>
              <w:t>інтересів</w:t>
            </w:r>
          </w:p>
        </w:tc>
        <w:tc>
          <w:tcPr>
            <w:tcW w:w="1386" w:type="dxa"/>
            <w:shd w:val="clear" w:color="auto" w:fill="auto"/>
            <w:vAlign w:val="center"/>
          </w:tcPr>
          <w:p w14:paraId="00E9D1A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14:paraId="251CD587"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14:paraId="5E38580F"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14:paraId="32972FBF"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r>
    </w:tbl>
    <w:p w14:paraId="09387699"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en-US" w:eastAsia="uk-UA"/>
        </w:rPr>
      </w:pPr>
    </w:p>
    <w:p w14:paraId="562A8799"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u w:val="single"/>
          <w:lang w:val="ru-RU" w:eastAsia="uk-UA"/>
        </w:rPr>
      </w:pPr>
      <w:r w:rsidRPr="00670C72">
        <w:rPr>
          <w:rFonts w:ascii="Times New Roman" w:eastAsia="Times New Roman" w:hAnsi="Times New Roman" w:cs="Times New Roman"/>
          <w:b/>
          <w:bCs/>
          <w:color w:val="000000"/>
          <w:sz w:val="20"/>
          <w:szCs w:val="20"/>
          <w:lang w:val="uk-UA" w:eastAsia="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r w:rsidRPr="00670C72">
        <w:rPr>
          <w:rFonts w:ascii="Times New Roman" w:eastAsia="Times New Roman" w:hAnsi="Times New Roman" w:cs="Times New Roman"/>
          <w:b/>
          <w:bCs/>
          <w:color w:val="000000"/>
          <w:sz w:val="20"/>
          <w:szCs w:val="20"/>
          <w:lang w:val="ru-RU" w:eastAsia="uk-UA"/>
        </w:rPr>
        <w:t xml:space="preserve"> )  </w:t>
      </w:r>
      <w:r w:rsidRPr="00670C72">
        <w:rPr>
          <w:rFonts w:ascii="Times New Roman" w:eastAsia="Times New Roman" w:hAnsi="Times New Roman" w:cs="Times New Roman"/>
          <w:b/>
          <w:bCs/>
          <w:color w:val="000000"/>
          <w:sz w:val="20"/>
          <w:szCs w:val="20"/>
          <w:u w:val="single"/>
          <w:lang w:val="ru-RU" w:eastAsia="uk-UA"/>
        </w:rPr>
        <w:t xml:space="preserve"> </w:t>
      </w:r>
      <w:r w:rsidRPr="00670C72">
        <w:rPr>
          <w:rFonts w:ascii="Times New Roman" w:eastAsia="Times New Roman" w:hAnsi="Times New Roman" w:cs="Times New Roman"/>
          <w:bCs/>
          <w:sz w:val="20"/>
          <w:szCs w:val="20"/>
          <w:u w:val="single"/>
          <w:lang w:val="en-US" w:eastAsia="uk-UA"/>
        </w:rPr>
        <w:t>Так</w:t>
      </w:r>
      <w:r w:rsidRPr="00670C72">
        <w:rPr>
          <w:rFonts w:ascii="Times New Roman" w:eastAsia="Times New Roman" w:hAnsi="Times New Roman" w:cs="Times New Roman"/>
          <w:bCs/>
          <w:sz w:val="20"/>
          <w:szCs w:val="20"/>
          <w:u w:val="single"/>
          <w:lang w:val="ru-RU" w:eastAsia="uk-UA"/>
        </w:rPr>
        <w:t xml:space="preserve"> </w:t>
      </w:r>
    </w:p>
    <w:p w14:paraId="38A0E561"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ru-RU" w:eastAsia="uk-UA"/>
        </w:rPr>
      </w:pPr>
    </w:p>
    <w:p w14:paraId="0F8C8A31"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u w:val="single"/>
          <w:lang w:val="ru-RU" w:eastAsia="uk-UA"/>
        </w:rPr>
      </w:pPr>
      <w:r w:rsidRPr="00670C72">
        <w:rPr>
          <w:rFonts w:ascii="Times New Roman" w:eastAsia="Times New Roman" w:hAnsi="Times New Roman" w:cs="Times New Roman"/>
          <w:b/>
          <w:bCs/>
          <w:color w:val="000000"/>
          <w:sz w:val="20"/>
          <w:szCs w:val="20"/>
          <w:lang w:val="uk-UA" w:eastAsia="uk-UA"/>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w:t>
      </w:r>
      <w:r w:rsidRPr="00670C72">
        <w:rPr>
          <w:rFonts w:ascii="Times New Roman" w:eastAsia="Times New Roman" w:hAnsi="Times New Roman" w:cs="Times New Roman"/>
          <w:b/>
          <w:bCs/>
          <w:color w:val="000000"/>
          <w:sz w:val="20"/>
          <w:szCs w:val="20"/>
          <w:lang w:val="uk-UA" w:eastAsia="uk-UA"/>
        </w:rPr>
        <w:br/>
        <w:t>осіб  та  обов'язком  діяти  в  інтересах акціонерного товариства? (так/ні)</w:t>
      </w:r>
      <w:r w:rsidRPr="00670C72">
        <w:rPr>
          <w:rFonts w:ascii="Times New Roman" w:eastAsia="Times New Roman" w:hAnsi="Times New Roman" w:cs="Times New Roman"/>
          <w:b/>
          <w:bCs/>
          <w:color w:val="000000"/>
          <w:sz w:val="20"/>
          <w:szCs w:val="20"/>
          <w:lang w:val="ru-RU" w:eastAsia="uk-UA"/>
        </w:rPr>
        <w:t xml:space="preserve">  </w:t>
      </w:r>
      <w:r w:rsidRPr="00670C72">
        <w:rPr>
          <w:rFonts w:ascii="Times New Roman" w:eastAsia="Times New Roman" w:hAnsi="Times New Roman" w:cs="Times New Roman"/>
          <w:bCs/>
          <w:sz w:val="20"/>
          <w:szCs w:val="20"/>
          <w:u w:val="single"/>
          <w:lang w:val="en-US" w:eastAsia="uk-UA"/>
        </w:rPr>
        <w:t>Ні</w:t>
      </w:r>
    </w:p>
    <w:p w14:paraId="1D9E2603"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u w:val="single"/>
          <w:lang w:val="ru-RU" w:eastAsia="uk-UA"/>
        </w:rPr>
      </w:pPr>
    </w:p>
    <w:p w14:paraId="5724FB02"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ru-RU" w:eastAsia="uk-UA"/>
        </w:rPr>
      </w:pPr>
      <w:r w:rsidRPr="00670C72">
        <w:rPr>
          <w:rFonts w:ascii="Times New Roman" w:eastAsia="Times New Roman" w:hAnsi="Times New Roman" w:cs="Times New Roman"/>
          <w:b/>
          <w:bCs/>
          <w:color w:val="000000"/>
          <w:sz w:val="20"/>
          <w:szCs w:val="20"/>
          <w:lang w:val="uk-UA" w:eastAsia="uk-UA"/>
        </w:rPr>
        <w:t>Які документи існують у вашому акціонерному товаристві</w:t>
      </w:r>
      <w:r w:rsidRPr="00670C72">
        <w:rPr>
          <w:rFonts w:ascii="Times New Roman" w:eastAsia="Times New Roman" w:hAnsi="Times New Roman" w:cs="Times New Roman"/>
          <w:b/>
          <w:bCs/>
          <w:color w:val="000000"/>
          <w:sz w:val="20"/>
          <w:szCs w:val="20"/>
          <w:lang w:val="ru-RU" w:eastAsia="uk-UA"/>
        </w:rPr>
        <w:t xml:space="preserve"> </w:t>
      </w:r>
      <w:r w:rsidRPr="00670C72">
        <w:rPr>
          <w:rFonts w:ascii="Times New Roman" w:eastAsia="Times New Roman" w:hAnsi="Times New Roman" w:cs="Times New Roman"/>
          <w:b/>
          <w:bCs/>
          <w:color w:val="000000"/>
          <w:sz w:val="20"/>
          <w:szCs w:val="20"/>
          <w:lang w:val="uk-UA" w:eastAsia="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5238"/>
        <w:gridCol w:w="1497"/>
        <w:gridCol w:w="1473"/>
      </w:tblGrid>
      <w:tr w:rsidR="00670C72" w:rsidRPr="00670C72" w14:paraId="508EA9CF" w14:textId="77777777" w:rsidTr="00DF311D">
        <w:trPr>
          <w:trHeight w:val="284"/>
        </w:trPr>
        <w:tc>
          <w:tcPr>
            <w:tcW w:w="7107" w:type="dxa"/>
            <w:gridSpan w:val="2"/>
            <w:shd w:val="clear" w:color="auto" w:fill="auto"/>
            <w:vAlign w:val="center"/>
          </w:tcPr>
          <w:p w14:paraId="40BE653A"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p>
        </w:tc>
        <w:tc>
          <w:tcPr>
            <w:tcW w:w="1526" w:type="dxa"/>
            <w:shd w:val="clear" w:color="auto" w:fill="auto"/>
            <w:vAlign w:val="center"/>
          </w:tcPr>
          <w:p w14:paraId="633E3251"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Так</w:t>
            </w:r>
          </w:p>
        </w:tc>
        <w:tc>
          <w:tcPr>
            <w:tcW w:w="1504" w:type="dxa"/>
            <w:shd w:val="clear" w:color="auto" w:fill="auto"/>
            <w:vAlign w:val="center"/>
          </w:tcPr>
          <w:p w14:paraId="641D3BD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ru-RU" w:eastAsia="uk-UA"/>
              </w:rPr>
              <w:t>Ні</w:t>
            </w:r>
          </w:p>
        </w:tc>
      </w:tr>
      <w:tr w:rsidR="00670C72" w:rsidRPr="00670C72" w14:paraId="2F411E3B" w14:textId="77777777" w:rsidTr="00DF311D">
        <w:trPr>
          <w:trHeight w:val="284"/>
        </w:trPr>
        <w:tc>
          <w:tcPr>
            <w:tcW w:w="7107" w:type="dxa"/>
            <w:gridSpan w:val="2"/>
            <w:shd w:val="clear" w:color="auto" w:fill="auto"/>
            <w:vAlign w:val="center"/>
          </w:tcPr>
          <w:p w14:paraId="0C155533"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Положення про загальні збори акціонерів                </w:t>
            </w:r>
          </w:p>
        </w:tc>
        <w:tc>
          <w:tcPr>
            <w:tcW w:w="1526" w:type="dxa"/>
            <w:shd w:val="clear" w:color="auto" w:fill="auto"/>
            <w:vAlign w:val="center"/>
          </w:tcPr>
          <w:p w14:paraId="297247B1"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ru-RU" w:eastAsia="uk-UA"/>
              </w:rPr>
              <w:t>X</w:t>
            </w:r>
          </w:p>
        </w:tc>
        <w:tc>
          <w:tcPr>
            <w:tcW w:w="1504" w:type="dxa"/>
            <w:shd w:val="clear" w:color="auto" w:fill="auto"/>
            <w:vAlign w:val="center"/>
          </w:tcPr>
          <w:p w14:paraId="203513B1"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ru-RU" w:eastAsia="uk-UA"/>
              </w:rPr>
              <w:t xml:space="preserve"> </w:t>
            </w:r>
          </w:p>
        </w:tc>
      </w:tr>
      <w:tr w:rsidR="00670C72" w:rsidRPr="00670C72" w14:paraId="2BB6677D" w14:textId="77777777" w:rsidTr="00DF311D">
        <w:trPr>
          <w:trHeight w:val="284"/>
        </w:trPr>
        <w:tc>
          <w:tcPr>
            <w:tcW w:w="7107" w:type="dxa"/>
            <w:gridSpan w:val="2"/>
            <w:shd w:val="clear" w:color="auto" w:fill="auto"/>
            <w:vAlign w:val="center"/>
          </w:tcPr>
          <w:p w14:paraId="7031885C"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Положення про наглядову раду                           </w:t>
            </w:r>
          </w:p>
        </w:tc>
        <w:tc>
          <w:tcPr>
            <w:tcW w:w="1526" w:type="dxa"/>
            <w:shd w:val="clear" w:color="auto" w:fill="auto"/>
            <w:vAlign w:val="center"/>
          </w:tcPr>
          <w:p w14:paraId="374923D7"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14:paraId="0BF0B0AC"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X</w:t>
            </w:r>
          </w:p>
        </w:tc>
      </w:tr>
      <w:tr w:rsidR="00670C72" w:rsidRPr="00670C72" w14:paraId="23E7076F" w14:textId="77777777" w:rsidTr="00DF311D">
        <w:trPr>
          <w:trHeight w:val="284"/>
        </w:trPr>
        <w:tc>
          <w:tcPr>
            <w:tcW w:w="7107" w:type="dxa"/>
            <w:gridSpan w:val="2"/>
            <w:shd w:val="clear" w:color="auto" w:fill="auto"/>
            <w:vAlign w:val="center"/>
          </w:tcPr>
          <w:p w14:paraId="0FACF84F"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Положення про виконавчий орган  </w:t>
            </w:r>
          </w:p>
        </w:tc>
        <w:tc>
          <w:tcPr>
            <w:tcW w:w="1526" w:type="dxa"/>
            <w:shd w:val="clear" w:color="auto" w:fill="auto"/>
            <w:vAlign w:val="center"/>
          </w:tcPr>
          <w:p w14:paraId="79BEB6A1"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14:paraId="247126B7"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X</w:t>
            </w:r>
          </w:p>
        </w:tc>
      </w:tr>
      <w:tr w:rsidR="00670C72" w:rsidRPr="00670C72" w14:paraId="585B100C" w14:textId="77777777" w:rsidTr="00DF311D">
        <w:trPr>
          <w:trHeight w:val="284"/>
        </w:trPr>
        <w:tc>
          <w:tcPr>
            <w:tcW w:w="7107" w:type="dxa"/>
            <w:gridSpan w:val="2"/>
            <w:shd w:val="clear" w:color="auto" w:fill="auto"/>
            <w:vAlign w:val="center"/>
          </w:tcPr>
          <w:p w14:paraId="7114F5B4"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Положення про посадових осіб акціонерного товариства   </w:t>
            </w:r>
          </w:p>
        </w:tc>
        <w:tc>
          <w:tcPr>
            <w:tcW w:w="1526" w:type="dxa"/>
            <w:shd w:val="clear" w:color="auto" w:fill="auto"/>
            <w:vAlign w:val="center"/>
          </w:tcPr>
          <w:p w14:paraId="4C22E610" w14:textId="77777777" w:rsidR="00670C72" w:rsidRPr="00670C72" w:rsidRDefault="00670C72" w:rsidP="00670C72">
            <w:pPr>
              <w:spacing w:after="0" w:line="240" w:lineRule="auto"/>
              <w:jc w:val="center"/>
              <w:outlineLvl w:val="2"/>
              <w:rPr>
                <w:rFonts w:ascii="Times New Roman" w:eastAsia="Times New Roman" w:hAnsi="Times New Roman" w:cs="Times New Roman"/>
                <w:b/>
                <w:bCs/>
                <w:sz w:val="20"/>
                <w:szCs w:val="20"/>
                <w:lang w:val="ru-RU" w:eastAsia="uk-UA"/>
              </w:rPr>
            </w:pPr>
            <w:r w:rsidRPr="00670C72">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14:paraId="71E0CE66" w14:textId="77777777" w:rsidR="00670C72" w:rsidRPr="00670C72" w:rsidRDefault="00670C72" w:rsidP="00670C72">
            <w:pPr>
              <w:spacing w:after="0" w:line="240" w:lineRule="auto"/>
              <w:jc w:val="center"/>
              <w:outlineLvl w:val="2"/>
              <w:rPr>
                <w:rFonts w:ascii="Times New Roman" w:eastAsia="Times New Roman" w:hAnsi="Times New Roman" w:cs="Times New Roman"/>
                <w:b/>
                <w:bCs/>
                <w:sz w:val="20"/>
                <w:szCs w:val="20"/>
                <w:lang w:val="ru-RU" w:eastAsia="uk-UA"/>
              </w:rPr>
            </w:pPr>
            <w:r w:rsidRPr="00670C72">
              <w:rPr>
                <w:rFonts w:ascii="Times New Roman" w:eastAsia="Times New Roman" w:hAnsi="Times New Roman" w:cs="Times New Roman"/>
                <w:bCs/>
                <w:sz w:val="20"/>
                <w:szCs w:val="20"/>
                <w:lang w:val="ru-RU" w:eastAsia="uk-UA"/>
              </w:rPr>
              <w:t>X</w:t>
            </w:r>
          </w:p>
        </w:tc>
      </w:tr>
      <w:tr w:rsidR="00670C72" w:rsidRPr="00670C72" w14:paraId="640199AC" w14:textId="77777777" w:rsidTr="00DF311D">
        <w:trPr>
          <w:trHeight w:val="284"/>
        </w:trPr>
        <w:tc>
          <w:tcPr>
            <w:tcW w:w="7107" w:type="dxa"/>
            <w:gridSpan w:val="2"/>
            <w:shd w:val="clear" w:color="auto" w:fill="auto"/>
            <w:vAlign w:val="center"/>
          </w:tcPr>
          <w:p w14:paraId="388372E7"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Положення про ревізійну комісію ( або ревізора )                       </w:t>
            </w:r>
          </w:p>
        </w:tc>
        <w:tc>
          <w:tcPr>
            <w:tcW w:w="1526" w:type="dxa"/>
            <w:shd w:val="clear" w:color="auto" w:fill="auto"/>
            <w:vAlign w:val="center"/>
          </w:tcPr>
          <w:p w14:paraId="25DBD9E4"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14:paraId="7E42CEB9"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X</w:t>
            </w:r>
          </w:p>
        </w:tc>
      </w:tr>
      <w:tr w:rsidR="00670C72" w:rsidRPr="00670C72" w14:paraId="6C00E3F8" w14:textId="77777777" w:rsidTr="00DF311D">
        <w:trPr>
          <w:trHeight w:val="284"/>
        </w:trPr>
        <w:tc>
          <w:tcPr>
            <w:tcW w:w="7107" w:type="dxa"/>
            <w:gridSpan w:val="2"/>
            <w:shd w:val="clear" w:color="auto" w:fill="auto"/>
            <w:vAlign w:val="center"/>
          </w:tcPr>
          <w:p w14:paraId="2C714F1A"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Положення про порядок розподілу прибутку               </w:t>
            </w:r>
          </w:p>
        </w:tc>
        <w:tc>
          <w:tcPr>
            <w:tcW w:w="1526" w:type="dxa"/>
            <w:shd w:val="clear" w:color="auto" w:fill="auto"/>
            <w:vAlign w:val="center"/>
          </w:tcPr>
          <w:p w14:paraId="11F45657"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14:paraId="65A0FC6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X</w:t>
            </w:r>
          </w:p>
        </w:tc>
      </w:tr>
      <w:tr w:rsidR="00670C72" w:rsidRPr="00670C72" w14:paraId="3A38C26E" w14:textId="77777777" w:rsidTr="00DF311D">
        <w:trPr>
          <w:trHeight w:val="284"/>
        </w:trPr>
        <w:tc>
          <w:tcPr>
            <w:tcW w:w="1718" w:type="dxa"/>
            <w:shd w:val="clear" w:color="auto" w:fill="auto"/>
          </w:tcPr>
          <w:p w14:paraId="7936A364"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color w:val="000000"/>
                <w:sz w:val="20"/>
                <w:szCs w:val="20"/>
                <w:lang w:val="uk-UA" w:eastAsia="uk-UA"/>
              </w:rPr>
              <w:lastRenderedPageBreak/>
              <w:t xml:space="preserve">Інше (запишіть)                                        </w:t>
            </w:r>
          </w:p>
        </w:tc>
        <w:tc>
          <w:tcPr>
            <w:tcW w:w="8419" w:type="dxa"/>
            <w:gridSpan w:val="3"/>
            <w:shd w:val="clear" w:color="auto" w:fill="auto"/>
          </w:tcPr>
          <w:p w14:paraId="40272EBC"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ru-RU" w:eastAsia="uk-UA"/>
              </w:rPr>
              <w:t xml:space="preserve"> </w:t>
            </w:r>
          </w:p>
        </w:tc>
      </w:tr>
    </w:tbl>
    <w:p w14:paraId="2E87D186"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en-US" w:eastAsia="uk-UA"/>
        </w:rPr>
      </w:pPr>
    </w:p>
    <w:p w14:paraId="2B7DDA2C"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en-US" w:eastAsia="uk-UA"/>
        </w:rPr>
      </w:pPr>
    </w:p>
    <w:p w14:paraId="16279152"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en-US" w:eastAsia="uk-UA"/>
        </w:rPr>
      </w:pPr>
    </w:p>
    <w:p w14:paraId="06FEA745"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bCs/>
          <w:color w:val="000000"/>
          <w:sz w:val="20"/>
          <w:szCs w:val="20"/>
          <w:lang w:val="uk-UA" w:eastAsia="uk-UA"/>
        </w:rPr>
        <w:t>Яким чином  акціонери  можуть  отримати  таку  інформацію про діяльність вашого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4"/>
        <w:gridCol w:w="1274"/>
        <w:gridCol w:w="1861"/>
        <w:gridCol w:w="1568"/>
        <w:gridCol w:w="1176"/>
        <w:gridCol w:w="1364"/>
      </w:tblGrid>
      <w:tr w:rsidR="00670C72" w:rsidRPr="00670C72" w14:paraId="471FAD86" w14:textId="77777777" w:rsidTr="00DF311D">
        <w:trPr>
          <w:trHeight w:val="284"/>
        </w:trPr>
        <w:tc>
          <w:tcPr>
            <w:tcW w:w="2894" w:type="dxa"/>
            <w:shd w:val="clear" w:color="auto" w:fill="auto"/>
            <w:vAlign w:val="center"/>
          </w:tcPr>
          <w:p w14:paraId="7263C98C"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color w:val="000000"/>
                <w:sz w:val="20"/>
                <w:szCs w:val="20"/>
                <w:lang w:val="uk-UA" w:eastAsia="uk-UA"/>
              </w:rPr>
              <w:t>Інформація про діяльність акціонерного товариства</w:t>
            </w:r>
          </w:p>
        </w:tc>
        <w:tc>
          <w:tcPr>
            <w:tcW w:w="1274" w:type="dxa"/>
            <w:shd w:val="clear" w:color="auto" w:fill="auto"/>
            <w:vAlign w:val="center"/>
          </w:tcPr>
          <w:p w14:paraId="7937E4A3"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Інформація розповсюджується на загальних зборах</w:t>
            </w:r>
          </w:p>
        </w:tc>
        <w:tc>
          <w:tcPr>
            <w:tcW w:w="1861" w:type="dxa"/>
            <w:shd w:val="clear" w:color="auto" w:fill="auto"/>
            <w:vAlign w:val="center"/>
          </w:tcPr>
          <w:p w14:paraId="704B26E4"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color w:val="000000"/>
                <w:sz w:val="20"/>
                <w:szCs w:val="20"/>
                <w:lang w:val="uk-UA" w:eastAsia="uk-UA"/>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68" w:type="dxa"/>
            <w:shd w:val="clear" w:color="auto" w:fill="auto"/>
            <w:vAlign w:val="center"/>
          </w:tcPr>
          <w:p w14:paraId="0E1FE567"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Документи надаються для ознайомлення безпосередньо в акціонерному товаристві</w:t>
            </w:r>
          </w:p>
        </w:tc>
        <w:tc>
          <w:tcPr>
            <w:tcW w:w="1176" w:type="dxa"/>
            <w:shd w:val="clear" w:color="auto" w:fill="auto"/>
            <w:vAlign w:val="center"/>
          </w:tcPr>
          <w:p w14:paraId="78B05B89"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Копії документів надаються на запит акціонера</w:t>
            </w:r>
          </w:p>
        </w:tc>
        <w:tc>
          <w:tcPr>
            <w:tcW w:w="1364" w:type="dxa"/>
            <w:shd w:val="clear" w:color="auto" w:fill="auto"/>
            <w:vAlign w:val="center"/>
          </w:tcPr>
          <w:p w14:paraId="20B47CAD"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ru-RU" w:eastAsia="uk-UA"/>
              </w:rPr>
              <w:t>Інформація розміщується на власному веб-сайті акціонерного товариства</w:t>
            </w:r>
          </w:p>
        </w:tc>
      </w:tr>
      <w:tr w:rsidR="00670C72" w:rsidRPr="00670C72" w14:paraId="1B31BBFD" w14:textId="77777777" w:rsidTr="00DF311D">
        <w:trPr>
          <w:trHeight w:val="284"/>
        </w:trPr>
        <w:tc>
          <w:tcPr>
            <w:tcW w:w="2894" w:type="dxa"/>
            <w:shd w:val="clear" w:color="auto" w:fill="auto"/>
            <w:vAlign w:val="center"/>
          </w:tcPr>
          <w:p w14:paraId="2550BBC2"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color w:val="000000"/>
                <w:sz w:val="20"/>
                <w:szCs w:val="20"/>
                <w:lang w:val="uk-UA" w:eastAsia="uk-UA"/>
              </w:rPr>
              <w:t>Фінансова звітність, результати діяльності</w:t>
            </w:r>
          </w:p>
        </w:tc>
        <w:tc>
          <w:tcPr>
            <w:tcW w:w="1274" w:type="dxa"/>
            <w:shd w:val="clear" w:color="auto" w:fill="auto"/>
            <w:vAlign w:val="center"/>
          </w:tcPr>
          <w:p w14:paraId="253FBF4B"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14:paraId="199A747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14:paraId="5572D95D"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14:paraId="3209A059"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14:paraId="36594ED3"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Так</w:t>
            </w:r>
          </w:p>
        </w:tc>
      </w:tr>
      <w:tr w:rsidR="00670C72" w:rsidRPr="00670C72" w14:paraId="749F27BB" w14:textId="77777777" w:rsidTr="00DF311D">
        <w:trPr>
          <w:trHeight w:val="284"/>
        </w:trPr>
        <w:tc>
          <w:tcPr>
            <w:tcW w:w="2894" w:type="dxa"/>
            <w:shd w:val="clear" w:color="auto" w:fill="auto"/>
            <w:vAlign w:val="center"/>
          </w:tcPr>
          <w:p w14:paraId="5E058963"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color w:val="000000"/>
                <w:sz w:val="20"/>
                <w:szCs w:val="20"/>
                <w:lang w:val="uk-UA" w:eastAsia="uk-UA"/>
              </w:rPr>
              <w:t>Інформація про акціонерів, які володіють 5 відсотків та більше статутного капіталу</w:t>
            </w:r>
          </w:p>
        </w:tc>
        <w:tc>
          <w:tcPr>
            <w:tcW w:w="1274" w:type="dxa"/>
            <w:shd w:val="clear" w:color="auto" w:fill="auto"/>
            <w:vAlign w:val="center"/>
          </w:tcPr>
          <w:p w14:paraId="157488D0"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14:paraId="32B151FB"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14:paraId="57A2C96C"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14:paraId="1B1619C4"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364" w:type="dxa"/>
            <w:shd w:val="clear" w:color="auto" w:fill="auto"/>
            <w:vAlign w:val="center"/>
          </w:tcPr>
          <w:p w14:paraId="39E72C6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r>
      <w:tr w:rsidR="00670C72" w:rsidRPr="00670C72" w14:paraId="3E40161E" w14:textId="77777777" w:rsidTr="00DF311D">
        <w:trPr>
          <w:trHeight w:val="284"/>
        </w:trPr>
        <w:tc>
          <w:tcPr>
            <w:tcW w:w="2894" w:type="dxa"/>
            <w:shd w:val="clear" w:color="auto" w:fill="auto"/>
            <w:vAlign w:val="center"/>
          </w:tcPr>
          <w:p w14:paraId="18C4399B"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Інформація про склад органів управління товариства</w:t>
            </w:r>
          </w:p>
        </w:tc>
        <w:tc>
          <w:tcPr>
            <w:tcW w:w="1274" w:type="dxa"/>
            <w:shd w:val="clear" w:color="auto" w:fill="auto"/>
            <w:vAlign w:val="center"/>
          </w:tcPr>
          <w:p w14:paraId="3AE2AEC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14:paraId="2557B600"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14:paraId="30EDF033"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14:paraId="332491F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14:paraId="1D00AED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r>
      <w:tr w:rsidR="00670C72" w:rsidRPr="00670C72" w14:paraId="0AB19066" w14:textId="77777777" w:rsidTr="00DF311D">
        <w:trPr>
          <w:trHeight w:val="284"/>
        </w:trPr>
        <w:tc>
          <w:tcPr>
            <w:tcW w:w="2894" w:type="dxa"/>
            <w:shd w:val="clear" w:color="auto" w:fill="auto"/>
            <w:vAlign w:val="center"/>
          </w:tcPr>
          <w:p w14:paraId="3B9D5697"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Протоколи загальних зборів акціонерів після їх проведення</w:t>
            </w:r>
          </w:p>
        </w:tc>
        <w:tc>
          <w:tcPr>
            <w:tcW w:w="1274" w:type="dxa"/>
            <w:shd w:val="clear" w:color="auto" w:fill="auto"/>
            <w:vAlign w:val="center"/>
          </w:tcPr>
          <w:p w14:paraId="1E0FA29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14:paraId="58DD5C7C"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14:paraId="3F31F4E3"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14:paraId="7A8C7B42"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14:paraId="7A618829"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r>
      <w:tr w:rsidR="00670C72" w:rsidRPr="00670C72" w14:paraId="7454D018" w14:textId="77777777" w:rsidTr="00DF311D">
        <w:trPr>
          <w:trHeight w:val="284"/>
        </w:trPr>
        <w:tc>
          <w:tcPr>
            <w:tcW w:w="2894" w:type="dxa"/>
            <w:shd w:val="clear" w:color="auto" w:fill="auto"/>
            <w:vAlign w:val="center"/>
          </w:tcPr>
          <w:p w14:paraId="58FD4423"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Розмір винагороди посадових осіб акціонерного товариства</w:t>
            </w:r>
          </w:p>
        </w:tc>
        <w:tc>
          <w:tcPr>
            <w:tcW w:w="1274" w:type="dxa"/>
            <w:shd w:val="clear" w:color="auto" w:fill="auto"/>
            <w:vAlign w:val="center"/>
          </w:tcPr>
          <w:p w14:paraId="072BDD91"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14:paraId="38DFB7E7"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14:paraId="799EE38B"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14:paraId="5F8C4866"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Ні</w:t>
            </w:r>
          </w:p>
        </w:tc>
        <w:tc>
          <w:tcPr>
            <w:tcW w:w="1364" w:type="dxa"/>
            <w:shd w:val="clear" w:color="auto" w:fill="auto"/>
            <w:vAlign w:val="center"/>
          </w:tcPr>
          <w:p w14:paraId="23C26977"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Так</w:t>
            </w:r>
          </w:p>
        </w:tc>
      </w:tr>
    </w:tbl>
    <w:p w14:paraId="74C02F10"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p>
    <w:p w14:paraId="0BDA6CE1"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bCs/>
          <w:color w:val="000000"/>
          <w:sz w:val="20"/>
          <w:szCs w:val="20"/>
          <w:lang w:val="uk-UA" w:eastAsia="uk-UA"/>
        </w:rPr>
        <w:t xml:space="preserve">Чи готує   акціонерне   товариство   фінансову   звітність  у відповідності до міжнародних  стандартів  фінансової звітності? (так/ні)  </w:t>
      </w:r>
      <w:r w:rsidRPr="00670C72">
        <w:rPr>
          <w:rFonts w:ascii="Times New Roman" w:eastAsia="Times New Roman" w:hAnsi="Times New Roman" w:cs="Times New Roman"/>
          <w:bCs/>
          <w:sz w:val="20"/>
          <w:szCs w:val="20"/>
          <w:u w:val="single"/>
          <w:lang w:val="en-US" w:eastAsia="uk-UA"/>
        </w:rPr>
        <w:t>Так</w:t>
      </w:r>
    </w:p>
    <w:p w14:paraId="558FB526"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p>
    <w:p w14:paraId="0525629A"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bCs/>
          <w:color w:val="000000"/>
          <w:sz w:val="20"/>
          <w:szCs w:val="20"/>
          <w:lang w:val="uk-UA" w:eastAsia="uk-UA"/>
        </w:rPr>
        <w:t xml:space="preserve"> 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9"/>
        <w:gridCol w:w="1892"/>
        <w:gridCol w:w="1881"/>
      </w:tblGrid>
      <w:tr w:rsidR="00670C72" w:rsidRPr="00670C72" w14:paraId="4AD4C385" w14:textId="77777777" w:rsidTr="00DF311D">
        <w:trPr>
          <w:trHeight w:val="284"/>
        </w:trPr>
        <w:tc>
          <w:tcPr>
            <w:tcW w:w="6281" w:type="dxa"/>
            <w:shd w:val="clear" w:color="auto" w:fill="auto"/>
            <w:vAlign w:val="center"/>
          </w:tcPr>
          <w:p w14:paraId="064461BA"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p>
        </w:tc>
        <w:tc>
          <w:tcPr>
            <w:tcW w:w="1932" w:type="dxa"/>
            <w:shd w:val="clear" w:color="auto" w:fill="auto"/>
            <w:vAlign w:val="center"/>
          </w:tcPr>
          <w:p w14:paraId="0865BD65"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Так</w:t>
            </w:r>
          </w:p>
        </w:tc>
        <w:tc>
          <w:tcPr>
            <w:tcW w:w="1924" w:type="dxa"/>
            <w:shd w:val="clear" w:color="auto" w:fill="auto"/>
            <w:vAlign w:val="center"/>
          </w:tcPr>
          <w:p w14:paraId="421F6E3C"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Ні</w:t>
            </w:r>
          </w:p>
        </w:tc>
      </w:tr>
      <w:tr w:rsidR="00670C72" w:rsidRPr="00670C72" w14:paraId="25DB32F6" w14:textId="77777777" w:rsidTr="00DF311D">
        <w:trPr>
          <w:trHeight w:val="284"/>
        </w:trPr>
        <w:tc>
          <w:tcPr>
            <w:tcW w:w="6281" w:type="dxa"/>
            <w:shd w:val="clear" w:color="auto" w:fill="auto"/>
            <w:vAlign w:val="center"/>
          </w:tcPr>
          <w:p w14:paraId="5F5DA958"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Не проводились взагалі                                 </w:t>
            </w:r>
          </w:p>
        </w:tc>
        <w:tc>
          <w:tcPr>
            <w:tcW w:w="1932" w:type="dxa"/>
            <w:shd w:val="clear" w:color="auto" w:fill="auto"/>
            <w:vAlign w:val="center"/>
          </w:tcPr>
          <w:p w14:paraId="2736819E"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14:paraId="71174C6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r>
      <w:tr w:rsidR="00670C72" w:rsidRPr="00670C72" w14:paraId="6D0F713A" w14:textId="77777777" w:rsidTr="00DF311D">
        <w:trPr>
          <w:trHeight w:val="284"/>
        </w:trPr>
        <w:tc>
          <w:tcPr>
            <w:tcW w:w="6281" w:type="dxa"/>
            <w:shd w:val="clear" w:color="auto" w:fill="auto"/>
            <w:vAlign w:val="center"/>
          </w:tcPr>
          <w:p w14:paraId="653EC089"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Раз на рік                                             </w:t>
            </w:r>
          </w:p>
        </w:tc>
        <w:tc>
          <w:tcPr>
            <w:tcW w:w="1932" w:type="dxa"/>
            <w:shd w:val="clear" w:color="auto" w:fill="auto"/>
            <w:vAlign w:val="center"/>
          </w:tcPr>
          <w:p w14:paraId="336D3850"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14:paraId="0016282A"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r>
      <w:tr w:rsidR="00670C72" w:rsidRPr="00670C72" w14:paraId="24BB3146" w14:textId="77777777" w:rsidTr="00DF311D">
        <w:trPr>
          <w:trHeight w:val="284"/>
        </w:trPr>
        <w:tc>
          <w:tcPr>
            <w:tcW w:w="6281" w:type="dxa"/>
            <w:shd w:val="clear" w:color="auto" w:fill="auto"/>
            <w:vAlign w:val="center"/>
          </w:tcPr>
          <w:p w14:paraId="0477B117"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Частіше ніж раз на рік                                 </w:t>
            </w:r>
          </w:p>
        </w:tc>
        <w:tc>
          <w:tcPr>
            <w:tcW w:w="1932" w:type="dxa"/>
            <w:shd w:val="clear" w:color="auto" w:fill="auto"/>
            <w:vAlign w:val="center"/>
          </w:tcPr>
          <w:p w14:paraId="7ED17992"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X</w:t>
            </w:r>
          </w:p>
        </w:tc>
        <w:tc>
          <w:tcPr>
            <w:tcW w:w="1924" w:type="dxa"/>
            <w:shd w:val="clear" w:color="auto" w:fill="auto"/>
            <w:vAlign w:val="center"/>
          </w:tcPr>
          <w:p w14:paraId="4531DB69"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en-US" w:eastAsia="uk-UA"/>
              </w:rPr>
              <w:t xml:space="preserve"> </w:t>
            </w:r>
          </w:p>
        </w:tc>
      </w:tr>
    </w:tbl>
    <w:p w14:paraId="3C5E1403"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p>
    <w:p w14:paraId="003278CE"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r w:rsidRPr="00670C72">
        <w:rPr>
          <w:rFonts w:ascii="Times New Roman" w:eastAsia="Times New Roman" w:hAnsi="Times New Roman" w:cs="Times New Roman"/>
          <w:b/>
          <w:bCs/>
          <w:color w:val="000000"/>
          <w:sz w:val="20"/>
          <w:szCs w:val="20"/>
          <w:lang w:val="uk-UA" w:eastAsia="uk-UA"/>
        </w:rPr>
        <w:t>Який орган приймав рішення про затвердження незалежного аудитора ( аудиторської фірми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3"/>
        <w:gridCol w:w="4462"/>
        <w:gridCol w:w="1852"/>
        <w:gridCol w:w="1895"/>
      </w:tblGrid>
      <w:tr w:rsidR="00670C72" w:rsidRPr="00670C72" w14:paraId="3285655B" w14:textId="77777777" w:rsidTr="00DF311D">
        <w:trPr>
          <w:trHeight w:val="284"/>
        </w:trPr>
        <w:tc>
          <w:tcPr>
            <w:tcW w:w="6309" w:type="dxa"/>
            <w:gridSpan w:val="2"/>
            <w:shd w:val="clear" w:color="auto" w:fill="auto"/>
            <w:vAlign w:val="center"/>
          </w:tcPr>
          <w:p w14:paraId="2B5135C7"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p>
        </w:tc>
        <w:tc>
          <w:tcPr>
            <w:tcW w:w="1890" w:type="dxa"/>
            <w:shd w:val="clear" w:color="auto" w:fill="auto"/>
            <w:vAlign w:val="center"/>
          </w:tcPr>
          <w:p w14:paraId="6588DCF2"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ru-RU" w:eastAsia="uk-UA"/>
              </w:rPr>
              <w:t>Так</w:t>
            </w:r>
          </w:p>
        </w:tc>
        <w:tc>
          <w:tcPr>
            <w:tcW w:w="1938" w:type="dxa"/>
            <w:shd w:val="clear" w:color="auto" w:fill="auto"/>
            <w:vAlign w:val="center"/>
          </w:tcPr>
          <w:p w14:paraId="4E912D58"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ru-RU" w:eastAsia="uk-UA"/>
              </w:rPr>
              <w:t>Ні</w:t>
            </w:r>
          </w:p>
        </w:tc>
      </w:tr>
      <w:tr w:rsidR="00670C72" w:rsidRPr="00670C72" w14:paraId="14B7DD3E" w14:textId="77777777" w:rsidTr="00DF311D">
        <w:trPr>
          <w:trHeight w:val="284"/>
        </w:trPr>
        <w:tc>
          <w:tcPr>
            <w:tcW w:w="6309" w:type="dxa"/>
            <w:gridSpan w:val="2"/>
            <w:shd w:val="clear" w:color="auto" w:fill="auto"/>
            <w:vAlign w:val="center"/>
          </w:tcPr>
          <w:p w14:paraId="428E2C79"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Загальні збори акціонерів    </w:t>
            </w:r>
          </w:p>
        </w:tc>
        <w:tc>
          <w:tcPr>
            <w:tcW w:w="1890" w:type="dxa"/>
            <w:shd w:val="clear" w:color="auto" w:fill="auto"/>
            <w:vAlign w:val="center"/>
          </w:tcPr>
          <w:p w14:paraId="634D04AF"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14:paraId="1CB9888A"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en-US" w:eastAsia="uk-UA"/>
              </w:rPr>
              <w:t>X</w:t>
            </w:r>
          </w:p>
        </w:tc>
      </w:tr>
      <w:tr w:rsidR="00670C72" w:rsidRPr="00670C72" w14:paraId="669CF59A" w14:textId="77777777" w:rsidTr="00DF311D">
        <w:trPr>
          <w:trHeight w:val="284"/>
        </w:trPr>
        <w:tc>
          <w:tcPr>
            <w:tcW w:w="6309" w:type="dxa"/>
            <w:gridSpan w:val="2"/>
            <w:shd w:val="clear" w:color="auto" w:fill="auto"/>
            <w:vAlign w:val="center"/>
          </w:tcPr>
          <w:p w14:paraId="6CAF5575"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color w:val="000000"/>
                <w:sz w:val="20"/>
                <w:szCs w:val="20"/>
                <w:lang w:val="uk-UA" w:eastAsia="uk-UA"/>
              </w:rPr>
              <w:t xml:space="preserve">Наглядова рада                                         </w:t>
            </w:r>
          </w:p>
        </w:tc>
        <w:tc>
          <w:tcPr>
            <w:tcW w:w="1890" w:type="dxa"/>
            <w:shd w:val="clear" w:color="auto" w:fill="auto"/>
            <w:vAlign w:val="center"/>
          </w:tcPr>
          <w:p w14:paraId="1D6E63B7"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en-US" w:eastAsia="uk-UA"/>
              </w:rPr>
              <w:t>X</w:t>
            </w:r>
          </w:p>
        </w:tc>
        <w:tc>
          <w:tcPr>
            <w:tcW w:w="1938" w:type="dxa"/>
            <w:shd w:val="clear" w:color="auto" w:fill="auto"/>
            <w:vAlign w:val="center"/>
          </w:tcPr>
          <w:p w14:paraId="2EF420D9" w14:textId="77777777" w:rsidR="00670C72" w:rsidRPr="00670C72" w:rsidRDefault="00670C72" w:rsidP="00670C72">
            <w:pPr>
              <w:spacing w:after="0" w:line="240" w:lineRule="auto"/>
              <w:jc w:val="center"/>
              <w:outlineLvl w:val="2"/>
              <w:rPr>
                <w:rFonts w:ascii="Times New Roman" w:eastAsia="Times New Roman" w:hAnsi="Times New Roman" w:cs="Times New Roman"/>
                <w:bCs/>
                <w:sz w:val="20"/>
                <w:szCs w:val="20"/>
                <w:lang w:val="ru-RU" w:eastAsia="uk-UA"/>
              </w:rPr>
            </w:pPr>
            <w:r w:rsidRPr="00670C72">
              <w:rPr>
                <w:rFonts w:ascii="Times New Roman" w:eastAsia="Times New Roman" w:hAnsi="Times New Roman" w:cs="Times New Roman"/>
                <w:bCs/>
                <w:sz w:val="20"/>
                <w:szCs w:val="20"/>
                <w:lang w:val="en-US" w:eastAsia="uk-UA"/>
              </w:rPr>
              <w:t xml:space="preserve"> </w:t>
            </w:r>
          </w:p>
        </w:tc>
      </w:tr>
      <w:tr w:rsidR="00670C72" w:rsidRPr="00670C72" w14:paraId="66E6AC6C" w14:textId="77777777" w:rsidTr="00DF311D">
        <w:trPr>
          <w:trHeight w:val="284"/>
        </w:trPr>
        <w:tc>
          <w:tcPr>
            <w:tcW w:w="1718" w:type="dxa"/>
            <w:shd w:val="clear" w:color="auto" w:fill="auto"/>
          </w:tcPr>
          <w:p w14:paraId="2E870DCE"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color w:val="000000"/>
                <w:sz w:val="20"/>
                <w:szCs w:val="20"/>
                <w:lang w:val="uk-UA" w:eastAsia="uk-UA"/>
              </w:rPr>
              <w:t xml:space="preserve">Інше (зазначити)                                        </w:t>
            </w:r>
          </w:p>
        </w:tc>
        <w:tc>
          <w:tcPr>
            <w:tcW w:w="8419" w:type="dxa"/>
            <w:gridSpan w:val="3"/>
            <w:shd w:val="clear" w:color="auto" w:fill="auto"/>
          </w:tcPr>
          <w:p w14:paraId="0E297127"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 xml:space="preserve"> </w:t>
            </w:r>
          </w:p>
        </w:tc>
      </w:tr>
    </w:tbl>
    <w:p w14:paraId="3A71A179"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p>
    <w:p w14:paraId="344C6A90" w14:textId="77777777" w:rsidR="00670C72" w:rsidRPr="00670C72" w:rsidRDefault="00670C72" w:rsidP="00670C72">
      <w:pPr>
        <w:spacing w:after="0" w:line="240" w:lineRule="auto"/>
        <w:outlineLvl w:val="2"/>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
          <w:bCs/>
          <w:color w:val="000000"/>
          <w:sz w:val="20"/>
          <w:szCs w:val="20"/>
          <w:lang w:val="uk-UA" w:eastAsia="uk-UA"/>
        </w:rPr>
        <w:t>З ініціативи   якого   органу   ревізійна  комісія (ревізор) проводила перевірку востаннє?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9"/>
        <w:gridCol w:w="5007"/>
        <w:gridCol w:w="1620"/>
        <w:gridCol w:w="1636"/>
      </w:tblGrid>
      <w:tr w:rsidR="00670C72" w:rsidRPr="00670C72" w14:paraId="4B800901" w14:textId="77777777" w:rsidTr="00DF311D">
        <w:trPr>
          <w:trHeight w:val="284"/>
        </w:trPr>
        <w:tc>
          <w:tcPr>
            <w:tcW w:w="6813" w:type="dxa"/>
            <w:gridSpan w:val="2"/>
            <w:shd w:val="clear" w:color="auto" w:fill="auto"/>
            <w:vAlign w:val="center"/>
          </w:tcPr>
          <w:p w14:paraId="72A0D45A" w14:textId="77777777" w:rsidR="00670C72" w:rsidRPr="00670C72" w:rsidRDefault="00670C72" w:rsidP="00670C72">
            <w:pPr>
              <w:spacing w:after="0" w:line="240" w:lineRule="auto"/>
              <w:outlineLvl w:val="2"/>
              <w:rPr>
                <w:rFonts w:ascii="Times New Roman" w:eastAsia="Times New Roman" w:hAnsi="Times New Roman" w:cs="Times New Roman"/>
                <w:b/>
                <w:bCs/>
                <w:color w:val="000000"/>
                <w:sz w:val="20"/>
                <w:szCs w:val="20"/>
                <w:lang w:val="uk-UA" w:eastAsia="uk-UA"/>
              </w:rPr>
            </w:pPr>
          </w:p>
        </w:tc>
        <w:tc>
          <w:tcPr>
            <w:tcW w:w="1652" w:type="dxa"/>
            <w:shd w:val="clear" w:color="auto" w:fill="auto"/>
            <w:vAlign w:val="center"/>
          </w:tcPr>
          <w:p w14:paraId="1EFF69D2"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uk-UA" w:eastAsia="uk-UA"/>
              </w:rPr>
              <w:t>Так</w:t>
            </w:r>
          </w:p>
        </w:tc>
        <w:tc>
          <w:tcPr>
            <w:tcW w:w="1672" w:type="dxa"/>
            <w:shd w:val="clear" w:color="auto" w:fill="auto"/>
            <w:vAlign w:val="center"/>
          </w:tcPr>
          <w:p w14:paraId="478B7122"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uk-UA" w:eastAsia="uk-UA"/>
              </w:rPr>
              <w:t>Ні</w:t>
            </w:r>
          </w:p>
        </w:tc>
      </w:tr>
      <w:tr w:rsidR="00670C72" w:rsidRPr="00670C72" w14:paraId="3E6E920A" w14:textId="77777777" w:rsidTr="00DF311D">
        <w:trPr>
          <w:trHeight w:val="284"/>
        </w:trPr>
        <w:tc>
          <w:tcPr>
            <w:tcW w:w="6813" w:type="dxa"/>
            <w:gridSpan w:val="2"/>
            <w:shd w:val="clear" w:color="auto" w:fill="auto"/>
            <w:vAlign w:val="center"/>
          </w:tcPr>
          <w:p w14:paraId="09E65B89"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З власної ініціативи                                   </w:t>
            </w:r>
          </w:p>
        </w:tc>
        <w:tc>
          <w:tcPr>
            <w:tcW w:w="1652" w:type="dxa"/>
            <w:shd w:val="clear" w:color="auto" w:fill="auto"/>
            <w:vAlign w:val="center"/>
          </w:tcPr>
          <w:p w14:paraId="65524705"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ru-RU" w:eastAsia="uk-UA"/>
              </w:rPr>
              <w:t>X</w:t>
            </w:r>
          </w:p>
        </w:tc>
        <w:tc>
          <w:tcPr>
            <w:tcW w:w="1672" w:type="dxa"/>
            <w:shd w:val="clear" w:color="auto" w:fill="auto"/>
            <w:vAlign w:val="center"/>
          </w:tcPr>
          <w:p w14:paraId="207B8A1F"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ru-RU" w:eastAsia="uk-UA"/>
              </w:rPr>
              <w:t xml:space="preserve"> </w:t>
            </w:r>
          </w:p>
        </w:tc>
      </w:tr>
      <w:tr w:rsidR="00670C72" w:rsidRPr="00670C72" w14:paraId="076E31C3" w14:textId="77777777" w:rsidTr="00DF311D">
        <w:trPr>
          <w:trHeight w:val="284"/>
        </w:trPr>
        <w:tc>
          <w:tcPr>
            <w:tcW w:w="6813" w:type="dxa"/>
            <w:gridSpan w:val="2"/>
            <w:shd w:val="clear" w:color="auto" w:fill="auto"/>
            <w:vAlign w:val="center"/>
          </w:tcPr>
          <w:p w14:paraId="32E56E1D"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За дорученням загальних зборів                         </w:t>
            </w:r>
          </w:p>
        </w:tc>
        <w:tc>
          <w:tcPr>
            <w:tcW w:w="1652" w:type="dxa"/>
            <w:shd w:val="clear" w:color="auto" w:fill="auto"/>
            <w:vAlign w:val="center"/>
          </w:tcPr>
          <w:p w14:paraId="26BE1844"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14:paraId="65B5B85A"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ru-RU" w:eastAsia="uk-UA"/>
              </w:rPr>
              <w:t>X</w:t>
            </w:r>
          </w:p>
        </w:tc>
      </w:tr>
      <w:tr w:rsidR="00670C72" w:rsidRPr="00670C72" w14:paraId="10A5987E" w14:textId="77777777" w:rsidTr="00DF311D">
        <w:trPr>
          <w:trHeight w:val="284"/>
        </w:trPr>
        <w:tc>
          <w:tcPr>
            <w:tcW w:w="6813" w:type="dxa"/>
            <w:gridSpan w:val="2"/>
            <w:shd w:val="clear" w:color="auto" w:fill="auto"/>
            <w:vAlign w:val="center"/>
          </w:tcPr>
          <w:p w14:paraId="2977A9E2"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За дорученням наглядової ради                          </w:t>
            </w:r>
          </w:p>
        </w:tc>
        <w:tc>
          <w:tcPr>
            <w:tcW w:w="1652" w:type="dxa"/>
            <w:shd w:val="clear" w:color="auto" w:fill="auto"/>
            <w:vAlign w:val="center"/>
          </w:tcPr>
          <w:p w14:paraId="6EBD04BC"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14:paraId="646BA4FE"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ru-RU" w:eastAsia="uk-UA"/>
              </w:rPr>
              <w:t>X</w:t>
            </w:r>
          </w:p>
        </w:tc>
      </w:tr>
      <w:tr w:rsidR="00670C72" w:rsidRPr="00670C72" w14:paraId="74761142" w14:textId="77777777" w:rsidTr="00DF311D">
        <w:trPr>
          <w:trHeight w:val="284"/>
        </w:trPr>
        <w:tc>
          <w:tcPr>
            <w:tcW w:w="6813" w:type="dxa"/>
            <w:gridSpan w:val="2"/>
            <w:shd w:val="clear" w:color="auto" w:fill="auto"/>
            <w:vAlign w:val="center"/>
          </w:tcPr>
          <w:p w14:paraId="3BD7C2AF"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За зверненням виконавчого органу                       </w:t>
            </w:r>
          </w:p>
        </w:tc>
        <w:tc>
          <w:tcPr>
            <w:tcW w:w="1652" w:type="dxa"/>
            <w:shd w:val="clear" w:color="auto" w:fill="auto"/>
            <w:vAlign w:val="center"/>
          </w:tcPr>
          <w:p w14:paraId="5F549428"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14:paraId="4AC4A18A"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ru-RU" w:eastAsia="uk-UA"/>
              </w:rPr>
              <w:t>X</w:t>
            </w:r>
          </w:p>
        </w:tc>
      </w:tr>
      <w:tr w:rsidR="00670C72" w:rsidRPr="00670C72" w14:paraId="3FE83927" w14:textId="77777777" w:rsidTr="00DF311D">
        <w:trPr>
          <w:trHeight w:val="284"/>
        </w:trPr>
        <w:tc>
          <w:tcPr>
            <w:tcW w:w="6813" w:type="dxa"/>
            <w:gridSpan w:val="2"/>
            <w:shd w:val="clear" w:color="auto" w:fill="auto"/>
            <w:vAlign w:val="center"/>
          </w:tcPr>
          <w:p w14:paraId="708100EB"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sz w:val="20"/>
                <w:szCs w:val="20"/>
                <w:lang w:val="ru-RU" w:eastAsia="uk-UA"/>
              </w:rPr>
              <w:t>На вимогу акціонерів, які в сукупності володіють понад та більше 10 відсотками голосуючих акцій</w:t>
            </w:r>
          </w:p>
        </w:tc>
        <w:tc>
          <w:tcPr>
            <w:tcW w:w="1652" w:type="dxa"/>
            <w:shd w:val="clear" w:color="auto" w:fill="auto"/>
            <w:vAlign w:val="center"/>
          </w:tcPr>
          <w:p w14:paraId="200D1F99"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14:paraId="3281FD89" w14:textId="77777777" w:rsidR="00670C72" w:rsidRPr="00670C72" w:rsidRDefault="00670C72" w:rsidP="00670C7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ru-RU" w:eastAsia="uk-UA"/>
              </w:rPr>
              <w:t>X</w:t>
            </w:r>
          </w:p>
        </w:tc>
      </w:tr>
      <w:tr w:rsidR="00670C72" w:rsidRPr="00670C72" w14:paraId="5E1F9167" w14:textId="77777777" w:rsidTr="00DF311D">
        <w:trPr>
          <w:trHeight w:val="284"/>
        </w:trPr>
        <w:tc>
          <w:tcPr>
            <w:tcW w:w="1662" w:type="dxa"/>
            <w:shd w:val="clear" w:color="auto" w:fill="auto"/>
          </w:tcPr>
          <w:p w14:paraId="4AE5527A"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uk-UA" w:eastAsia="uk-UA"/>
              </w:rPr>
              <w:t xml:space="preserve">Інше (запишіть)                                        </w:t>
            </w:r>
          </w:p>
        </w:tc>
        <w:tc>
          <w:tcPr>
            <w:tcW w:w="8475" w:type="dxa"/>
            <w:gridSpan w:val="3"/>
            <w:shd w:val="clear" w:color="auto" w:fill="auto"/>
          </w:tcPr>
          <w:p w14:paraId="5A99ECD5" w14:textId="77777777" w:rsidR="00670C72" w:rsidRPr="00670C72" w:rsidRDefault="00670C72" w:rsidP="00670C72">
            <w:pPr>
              <w:spacing w:after="0" w:line="240" w:lineRule="auto"/>
              <w:outlineLvl w:val="2"/>
              <w:rPr>
                <w:rFonts w:ascii="Times New Roman" w:eastAsia="Times New Roman" w:hAnsi="Times New Roman" w:cs="Times New Roman"/>
                <w:bCs/>
                <w:color w:val="000000"/>
                <w:sz w:val="20"/>
                <w:szCs w:val="20"/>
                <w:lang w:val="uk-UA" w:eastAsia="uk-UA"/>
              </w:rPr>
            </w:pPr>
            <w:r w:rsidRPr="00670C72">
              <w:rPr>
                <w:rFonts w:ascii="Times New Roman" w:eastAsia="Times New Roman" w:hAnsi="Times New Roman" w:cs="Times New Roman"/>
                <w:bCs/>
                <w:color w:val="000000"/>
                <w:sz w:val="20"/>
                <w:szCs w:val="20"/>
                <w:lang w:val="ru-RU" w:eastAsia="uk-UA"/>
              </w:rPr>
              <w:t xml:space="preserve"> </w:t>
            </w:r>
          </w:p>
        </w:tc>
      </w:tr>
    </w:tbl>
    <w:p w14:paraId="7C19F714" w14:textId="77777777" w:rsidR="00670C72" w:rsidRPr="00670C72" w:rsidRDefault="00670C72" w:rsidP="00670C72">
      <w:pPr>
        <w:spacing w:after="0" w:line="240" w:lineRule="auto"/>
        <w:rPr>
          <w:rFonts w:ascii="Times New Roman" w:eastAsia="Times New Roman" w:hAnsi="Times New Roman" w:cs="Times New Roman"/>
          <w:b/>
          <w:bCs/>
          <w:color w:val="000000"/>
          <w:sz w:val="20"/>
          <w:szCs w:val="20"/>
          <w:lang w:val="uk-UA" w:eastAsia="uk-UA"/>
        </w:rPr>
      </w:pPr>
    </w:p>
    <w:p w14:paraId="7F8CE1B6" w14:textId="77777777" w:rsidR="00670C72" w:rsidRDefault="00670C72">
      <w:pPr>
        <w:sectPr w:rsidR="00670C72" w:rsidSect="00670C72">
          <w:pgSz w:w="11906" w:h="16838"/>
          <w:pgMar w:top="363" w:right="567" w:bottom="363" w:left="1417" w:header="709" w:footer="709" w:gutter="0"/>
          <w:cols w:space="708"/>
          <w:docGrid w:linePitch="360"/>
        </w:sectPr>
      </w:pPr>
    </w:p>
    <w:p w14:paraId="5ABC02DE"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vanish/>
          <w:color w:val="000000"/>
          <w:sz w:val="24"/>
          <w:szCs w:val="24"/>
          <w:lang w:val="ru-RU" w:eastAsia="ru-RU"/>
        </w:rPr>
      </w:pPr>
      <w:r w:rsidRPr="00670C72">
        <w:rPr>
          <w:rFonts w:ascii="Times New Roman" w:eastAsia="Times New Roman" w:hAnsi="Times New Roman" w:cs="Times New Roman"/>
          <w:b/>
          <w:color w:val="000000"/>
          <w:sz w:val="28"/>
          <w:szCs w:val="28"/>
          <w:lang w:val="uk-UA" w:eastAsia="ru-RU"/>
        </w:rPr>
        <w:lastRenderedPageBreak/>
        <w:t>6) перелік осіб, які прямо або опосередковано є власниками значного пакета акцій емітента</w:t>
      </w:r>
    </w:p>
    <w:tbl>
      <w:tblPr>
        <w:tblW w:w="10206" w:type="dxa"/>
        <w:tblInd w:w="15" w:type="dxa"/>
        <w:tblLayout w:type="fixed"/>
        <w:tblCellMar>
          <w:top w:w="15" w:type="dxa"/>
          <w:left w:w="15" w:type="dxa"/>
          <w:bottom w:w="15" w:type="dxa"/>
          <w:right w:w="15" w:type="dxa"/>
        </w:tblCellMar>
        <w:tblLook w:val="0000" w:firstRow="0" w:lastRow="0" w:firstColumn="0" w:lastColumn="0" w:noHBand="0" w:noVBand="0"/>
      </w:tblPr>
      <w:tblGrid>
        <w:gridCol w:w="540"/>
        <w:gridCol w:w="4563"/>
        <w:gridCol w:w="3119"/>
        <w:gridCol w:w="1984"/>
      </w:tblGrid>
      <w:tr w:rsidR="00670C72" w:rsidRPr="00670C72" w14:paraId="57D285FF" w14:textId="77777777" w:rsidTr="00DF311D">
        <w:tc>
          <w:tcPr>
            <w:tcW w:w="540" w:type="dxa"/>
            <w:tcBorders>
              <w:top w:val="single" w:sz="6" w:space="0" w:color="000000"/>
              <w:left w:val="single" w:sz="6" w:space="0" w:color="000000"/>
              <w:bottom w:val="single" w:sz="6" w:space="0" w:color="000000"/>
              <w:right w:val="single" w:sz="6" w:space="0" w:color="000000"/>
            </w:tcBorders>
            <w:vAlign w:val="center"/>
          </w:tcPr>
          <w:p w14:paraId="79C6F34F" w14:textId="77777777" w:rsidR="00670C72" w:rsidRPr="00670C72" w:rsidRDefault="00670C72" w:rsidP="00670C72">
            <w:pPr>
              <w:spacing w:after="0" w:line="240" w:lineRule="auto"/>
              <w:ind w:left="180" w:hanging="180"/>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 з/п</w:t>
            </w:r>
          </w:p>
        </w:tc>
        <w:tc>
          <w:tcPr>
            <w:tcW w:w="4563" w:type="dxa"/>
            <w:tcBorders>
              <w:top w:val="single" w:sz="6" w:space="0" w:color="000000"/>
              <w:left w:val="single" w:sz="6" w:space="0" w:color="000000"/>
              <w:bottom w:val="single" w:sz="6" w:space="0" w:color="000000"/>
              <w:right w:val="single" w:sz="6" w:space="0" w:color="000000"/>
            </w:tcBorders>
            <w:vAlign w:val="center"/>
          </w:tcPr>
          <w:p w14:paraId="607116C8"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color w:val="000000"/>
                <w:sz w:val="20"/>
                <w:szCs w:val="20"/>
                <w:lang w:val="uk-UA" w:eastAsia="uk-UA"/>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119" w:type="dxa"/>
            <w:tcBorders>
              <w:top w:val="single" w:sz="6" w:space="0" w:color="000000"/>
              <w:left w:val="single" w:sz="6" w:space="0" w:color="000000"/>
              <w:bottom w:val="single" w:sz="6" w:space="0" w:color="000000"/>
              <w:right w:val="single" w:sz="6" w:space="0" w:color="000000"/>
            </w:tcBorders>
          </w:tcPr>
          <w:p w14:paraId="6D83E4E0"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color w:val="000000"/>
                <w:sz w:val="20"/>
                <w:szCs w:val="20"/>
                <w:lang w:val="uk-UA" w:eastAsia="uk-UA"/>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1984" w:type="dxa"/>
            <w:tcBorders>
              <w:top w:val="single" w:sz="6" w:space="0" w:color="000000"/>
              <w:left w:val="single" w:sz="6" w:space="0" w:color="000000"/>
              <w:bottom w:val="single" w:sz="6" w:space="0" w:color="000000"/>
              <w:right w:val="single" w:sz="6" w:space="0" w:color="000000"/>
            </w:tcBorders>
            <w:vAlign w:val="center"/>
          </w:tcPr>
          <w:p w14:paraId="77F046A1"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color w:val="000000"/>
                <w:sz w:val="20"/>
                <w:szCs w:val="20"/>
                <w:lang w:val="uk-UA" w:eastAsia="uk-UA"/>
              </w:rPr>
              <w:t>Розмір частки акціонера (власника) (у відсотках до статутного капіталу)</w:t>
            </w:r>
          </w:p>
        </w:tc>
      </w:tr>
      <w:tr w:rsidR="00670C72" w:rsidRPr="00670C72" w14:paraId="71AC9116" w14:textId="77777777" w:rsidTr="00DF311D">
        <w:tc>
          <w:tcPr>
            <w:tcW w:w="540" w:type="dxa"/>
            <w:tcBorders>
              <w:top w:val="single" w:sz="6" w:space="0" w:color="000000"/>
              <w:left w:val="single" w:sz="6" w:space="0" w:color="000000"/>
              <w:bottom w:val="single" w:sz="6" w:space="0" w:color="000000"/>
              <w:right w:val="single" w:sz="6" w:space="0" w:color="000000"/>
            </w:tcBorders>
            <w:vAlign w:val="center"/>
          </w:tcPr>
          <w:p w14:paraId="426B7D0D" w14:textId="77777777" w:rsidR="00670C72" w:rsidRPr="00670C72" w:rsidRDefault="00670C72" w:rsidP="00670C72">
            <w:pPr>
              <w:spacing w:after="0" w:line="240" w:lineRule="auto"/>
              <w:ind w:left="180" w:hanging="180"/>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14:paraId="30A92767"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2</w:t>
            </w:r>
          </w:p>
        </w:tc>
        <w:tc>
          <w:tcPr>
            <w:tcW w:w="3119" w:type="dxa"/>
            <w:tcBorders>
              <w:top w:val="single" w:sz="6" w:space="0" w:color="000000"/>
              <w:left w:val="single" w:sz="6" w:space="0" w:color="000000"/>
              <w:bottom w:val="single" w:sz="6" w:space="0" w:color="000000"/>
              <w:right w:val="single" w:sz="6" w:space="0" w:color="000000"/>
            </w:tcBorders>
          </w:tcPr>
          <w:p w14:paraId="64595F6D"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en-US" w:eastAsia="uk-UA"/>
              </w:rPr>
            </w:pPr>
            <w:r w:rsidRPr="00670C72">
              <w:rPr>
                <w:rFonts w:ascii="Times New Roman" w:eastAsia="Times New Roman" w:hAnsi="Times New Roman" w:cs="Times New Roman"/>
                <w:b/>
                <w:bCs/>
                <w:sz w:val="20"/>
                <w:szCs w:val="20"/>
                <w:lang w:val="en-US" w:eastAsia="uk-UA"/>
              </w:rPr>
              <w:t>3</w:t>
            </w:r>
          </w:p>
        </w:tc>
        <w:tc>
          <w:tcPr>
            <w:tcW w:w="1984" w:type="dxa"/>
            <w:tcBorders>
              <w:top w:val="single" w:sz="6" w:space="0" w:color="000000"/>
              <w:left w:val="single" w:sz="6" w:space="0" w:color="000000"/>
              <w:bottom w:val="single" w:sz="6" w:space="0" w:color="000000"/>
              <w:right w:val="single" w:sz="6" w:space="0" w:color="000000"/>
            </w:tcBorders>
            <w:vAlign w:val="center"/>
          </w:tcPr>
          <w:p w14:paraId="53AEBD9A"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en-US" w:eastAsia="uk-UA"/>
              </w:rPr>
            </w:pPr>
            <w:r w:rsidRPr="00670C72">
              <w:rPr>
                <w:rFonts w:ascii="Times New Roman" w:eastAsia="Times New Roman" w:hAnsi="Times New Roman" w:cs="Times New Roman"/>
                <w:b/>
                <w:bCs/>
                <w:sz w:val="20"/>
                <w:szCs w:val="20"/>
                <w:lang w:val="en-US" w:eastAsia="uk-UA"/>
              </w:rPr>
              <w:t>4</w:t>
            </w:r>
          </w:p>
        </w:tc>
      </w:tr>
      <w:tr w:rsidR="00670C72" w:rsidRPr="00670C72" w14:paraId="66B9EC9A" w14:textId="77777777" w:rsidTr="00DF311D">
        <w:tc>
          <w:tcPr>
            <w:tcW w:w="540" w:type="dxa"/>
            <w:tcBorders>
              <w:top w:val="single" w:sz="6" w:space="0" w:color="000000"/>
              <w:left w:val="single" w:sz="6" w:space="0" w:color="000000"/>
              <w:bottom w:val="single" w:sz="6" w:space="0" w:color="000000"/>
              <w:right w:val="single" w:sz="6" w:space="0" w:color="000000"/>
            </w:tcBorders>
            <w:vAlign w:val="center"/>
          </w:tcPr>
          <w:p w14:paraId="0446F886" w14:textId="77777777" w:rsidR="00670C72" w:rsidRPr="00670C72" w:rsidRDefault="00670C72" w:rsidP="00670C72">
            <w:pPr>
              <w:spacing w:after="0" w:line="240" w:lineRule="auto"/>
              <w:ind w:left="180" w:hanging="180"/>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14:paraId="31B8E627"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Полосухін Олексій Володимирович</w:t>
            </w:r>
          </w:p>
        </w:tc>
        <w:tc>
          <w:tcPr>
            <w:tcW w:w="3119" w:type="dxa"/>
            <w:tcBorders>
              <w:top w:val="single" w:sz="6" w:space="0" w:color="000000"/>
              <w:left w:val="single" w:sz="6" w:space="0" w:color="000000"/>
              <w:bottom w:val="single" w:sz="6" w:space="0" w:color="000000"/>
              <w:right w:val="single" w:sz="6" w:space="0" w:color="000000"/>
            </w:tcBorders>
          </w:tcPr>
          <w:p w14:paraId="1D6225DC"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14:paraId="59532B88"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32.0881864</w:t>
            </w:r>
          </w:p>
        </w:tc>
      </w:tr>
      <w:tr w:rsidR="00670C72" w:rsidRPr="00670C72" w14:paraId="13614D69" w14:textId="77777777" w:rsidTr="00DF311D">
        <w:tc>
          <w:tcPr>
            <w:tcW w:w="540" w:type="dxa"/>
            <w:tcBorders>
              <w:top w:val="single" w:sz="6" w:space="0" w:color="000000"/>
              <w:left w:val="single" w:sz="6" w:space="0" w:color="000000"/>
              <w:bottom w:val="single" w:sz="6" w:space="0" w:color="000000"/>
              <w:right w:val="single" w:sz="6" w:space="0" w:color="000000"/>
            </w:tcBorders>
            <w:vAlign w:val="center"/>
          </w:tcPr>
          <w:p w14:paraId="05B6B4E1" w14:textId="77777777" w:rsidR="00670C72" w:rsidRPr="00670C72" w:rsidRDefault="00670C72" w:rsidP="00670C72">
            <w:pPr>
              <w:spacing w:after="0" w:line="240" w:lineRule="auto"/>
              <w:ind w:left="180" w:hanging="180"/>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2</w:t>
            </w:r>
          </w:p>
        </w:tc>
        <w:tc>
          <w:tcPr>
            <w:tcW w:w="4563" w:type="dxa"/>
            <w:tcBorders>
              <w:top w:val="single" w:sz="6" w:space="0" w:color="000000"/>
              <w:left w:val="single" w:sz="6" w:space="0" w:color="000000"/>
              <w:bottom w:val="single" w:sz="6" w:space="0" w:color="000000"/>
              <w:right w:val="single" w:sz="6" w:space="0" w:color="000000"/>
            </w:tcBorders>
            <w:vAlign w:val="center"/>
          </w:tcPr>
          <w:p w14:paraId="4D45C28D"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Лук`янов Володимир Валентинович</w:t>
            </w:r>
          </w:p>
        </w:tc>
        <w:tc>
          <w:tcPr>
            <w:tcW w:w="3119" w:type="dxa"/>
            <w:tcBorders>
              <w:top w:val="single" w:sz="6" w:space="0" w:color="000000"/>
              <w:left w:val="single" w:sz="6" w:space="0" w:color="000000"/>
              <w:bottom w:val="single" w:sz="6" w:space="0" w:color="000000"/>
              <w:right w:val="single" w:sz="6" w:space="0" w:color="000000"/>
            </w:tcBorders>
          </w:tcPr>
          <w:p w14:paraId="08457883"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14:paraId="6C2CF288"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8.0554231</w:t>
            </w:r>
          </w:p>
        </w:tc>
      </w:tr>
      <w:tr w:rsidR="00670C72" w:rsidRPr="00670C72" w14:paraId="1234A18E" w14:textId="77777777" w:rsidTr="00DF311D">
        <w:tc>
          <w:tcPr>
            <w:tcW w:w="540" w:type="dxa"/>
            <w:tcBorders>
              <w:top w:val="single" w:sz="6" w:space="0" w:color="000000"/>
              <w:left w:val="single" w:sz="6" w:space="0" w:color="000000"/>
              <w:bottom w:val="single" w:sz="6" w:space="0" w:color="000000"/>
              <w:right w:val="single" w:sz="6" w:space="0" w:color="000000"/>
            </w:tcBorders>
            <w:vAlign w:val="center"/>
          </w:tcPr>
          <w:p w14:paraId="16E36E51" w14:textId="77777777" w:rsidR="00670C72" w:rsidRPr="00670C72" w:rsidRDefault="00670C72" w:rsidP="00670C72">
            <w:pPr>
              <w:spacing w:after="0" w:line="240" w:lineRule="auto"/>
              <w:ind w:left="180" w:hanging="180"/>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3</w:t>
            </w:r>
          </w:p>
        </w:tc>
        <w:tc>
          <w:tcPr>
            <w:tcW w:w="4563" w:type="dxa"/>
            <w:tcBorders>
              <w:top w:val="single" w:sz="6" w:space="0" w:color="000000"/>
              <w:left w:val="single" w:sz="6" w:space="0" w:color="000000"/>
              <w:bottom w:val="single" w:sz="6" w:space="0" w:color="000000"/>
              <w:right w:val="single" w:sz="6" w:space="0" w:color="000000"/>
            </w:tcBorders>
            <w:vAlign w:val="center"/>
          </w:tcPr>
          <w:p w14:paraId="2E0BE39B"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Полосухін Олександр Володимирович</w:t>
            </w:r>
          </w:p>
        </w:tc>
        <w:tc>
          <w:tcPr>
            <w:tcW w:w="3119" w:type="dxa"/>
            <w:tcBorders>
              <w:top w:val="single" w:sz="6" w:space="0" w:color="000000"/>
              <w:left w:val="single" w:sz="6" w:space="0" w:color="000000"/>
              <w:bottom w:val="single" w:sz="6" w:space="0" w:color="000000"/>
              <w:right w:val="single" w:sz="6" w:space="0" w:color="000000"/>
            </w:tcBorders>
          </w:tcPr>
          <w:p w14:paraId="19278468"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14:paraId="1C0F4E1E"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32.0881864</w:t>
            </w:r>
          </w:p>
        </w:tc>
      </w:tr>
      <w:tr w:rsidR="00670C72" w:rsidRPr="00670C72" w14:paraId="639C8684" w14:textId="77777777" w:rsidTr="00DF311D">
        <w:tc>
          <w:tcPr>
            <w:tcW w:w="540" w:type="dxa"/>
            <w:tcBorders>
              <w:top w:val="single" w:sz="6" w:space="0" w:color="000000"/>
              <w:left w:val="single" w:sz="6" w:space="0" w:color="000000"/>
              <w:bottom w:val="single" w:sz="6" w:space="0" w:color="000000"/>
              <w:right w:val="single" w:sz="6" w:space="0" w:color="000000"/>
            </w:tcBorders>
            <w:vAlign w:val="center"/>
          </w:tcPr>
          <w:p w14:paraId="08267119" w14:textId="77777777" w:rsidR="00670C72" w:rsidRPr="00670C72" w:rsidRDefault="00670C72" w:rsidP="00670C72">
            <w:pPr>
              <w:spacing w:after="0" w:line="240" w:lineRule="auto"/>
              <w:ind w:left="180" w:hanging="180"/>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4</w:t>
            </w:r>
          </w:p>
        </w:tc>
        <w:tc>
          <w:tcPr>
            <w:tcW w:w="4563" w:type="dxa"/>
            <w:tcBorders>
              <w:top w:val="single" w:sz="6" w:space="0" w:color="000000"/>
              <w:left w:val="single" w:sz="6" w:space="0" w:color="000000"/>
              <w:bottom w:val="single" w:sz="6" w:space="0" w:color="000000"/>
              <w:right w:val="single" w:sz="6" w:space="0" w:color="000000"/>
            </w:tcBorders>
            <w:vAlign w:val="center"/>
          </w:tcPr>
          <w:p w14:paraId="45CD7B83"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Зоря Яків Семенович</w:t>
            </w:r>
          </w:p>
        </w:tc>
        <w:tc>
          <w:tcPr>
            <w:tcW w:w="3119" w:type="dxa"/>
            <w:tcBorders>
              <w:top w:val="single" w:sz="6" w:space="0" w:color="000000"/>
              <w:left w:val="single" w:sz="6" w:space="0" w:color="000000"/>
              <w:bottom w:val="single" w:sz="6" w:space="0" w:color="000000"/>
              <w:right w:val="single" w:sz="6" w:space="0" w:color="000000"/>
            </w:tcBorders>
          </w:tcPr>
          <w:p w14:paraId="7708299A"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14:paraId="0F30F10F"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5.629017</w:t>
            </w:r>
          </w:p>
        </w:tc>
      </w:tr>
    </w:tbl>
    <w:p w14:paraId="06E16D65" w14:textId="77777777" w:rsidR="00670C72" w:rsidRPr="00670C72" w:rsidRDefault="00670C72" w:rsidP="00670C72">
      <w:pPr>
        <w:spacing w:after="0" w:line="240" w:lineRule="auto"/>
        <w:rPr>
          <w:rFonts w:ascii="Times New Roman" w:eastAsia="Times New Roman" w:hAnsi="Times New Roman" w:cs="Times New Roman"/>
          <w:sz w:val="24"/>
          <w:szCs w:val="24"/>
          <w:lang w:val="uk-UA" w:eastAsia="uk-UA"/>
        </w:rPr>
      </w:pPr>
    </w:p>
    <w:p w14:paraId="21BDA7B6" w14:textId="77777777" w:rsidR="00670C72" w:rsidRDefault="00670C72">
      <w:pPr>
        <w:sectPr w:rsidR="00670C72" w:rsidSect="00670C72">
          <w:pgSz w:w="11906" w:h="16838"/>
          <w:pgMar w:top="363" w:right="567" w:bottom="363" w:left="1417" w:header="709" w:footer="709" w:gutter="0"/>
          <w:cols w:space="708"/>
          <w:docGrid w:linePitch="360"/>
        </w:sectPr>
      </w:pPr>
    </w:p>
    <w:p w14:paraId="03D7BA7A"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670C72">
        <w:rPr>
          <w:rFonts w:ascii="Times New Roman" w:eastAsia="Times New Roman" w:hAnsi="Times New Roman" w:cs="Times New Roman"/>
          <w:b/>
          <w:color w:val="000000"/>
          <w:sz w:val="28"/>
          <w:szCs w:val="28"/>
          <w:lang w:val="uk-UA" w:eastAsia="ru-RU"/>
        </w:rPr>
        <w:lastRenderedPageBreak/>
        <w:t>7) інформація про будь-які обмеження прав участі та голосування акціонерів (учасників) на загальних зборах емітента</w:t>
      </w:r>
    </w:p>
    <w:tbl>
      <w:tblPr>
        <w:tblW w:w="10065" w:type="dxa"/>
        <w:tblInd w:w="15" w:type="dxa"/>
        <w:tblLayout w:type="fixed"/>
        <w:tblCellMar>
          <w:top w:w="15" w:type="dxa"/>
          <w:left w:w="15" w:type="dxa"/>
          <w:bottom w:w="15" w:type="dxa"/>
          <w:right w:w="15" w:type="dxa"/>
        </w:tblCellMar>
        <w:tblLook w:val="0000" w:firstRow="0" w:lastRow="0" w:firstColumn="0" w:lastColumn="0" w:noHBand="0" w:noVBand="0"/>
      </w:tblPr>
      <w:tblGrid>
        <w:gridCol w:w="2268"/>
        <w:gridCol w:w="1985"/>
        <w:gridCol w:w="4394"/>
        <w:gridCol w:w="1418"/>
      </w:tblGrid>
      <w:tr w:rsidR="00670C72" w:rsidRPr="00670C72" w14:paraId="54D3467A" w14:textId="77777777" w:rsidTr="00DF311D">
        <w:tc>
          <w:tcPr>
            <w:tcW w:w="2268" w:type="dxa"/>
            <w:tcBorders>
              <w:top w:val="single" w:sz="6" w:space="0" w:color="000000"/>
              <w:left w:val="single" w:sz="6" w:space="0" w:color="000000"/>
              <w:bottom w:val="single" w:sz="6" w:space="0" w:color="000000"/>
              <w:right w:val="single" w:sz="6" w:space="0" w:color="000000"/>
            </w:tcBorders>
            <w:vAlign w:val="center"/>
          </w:tcPr>
          <w:p w14:paraId="06198722" w14:textId="77777777" w:rsidR="00670C72" w:rsidRPr="00670C72" w:rsidRDefault="00670C72" w:rsidP="00670C72">
            <w:pPr>
              <w:spacing w:after="0" w:line="240" w:lineRule="auto"/>
              <w:ind w:left="180" w:hanging="180"/>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color w:val="000000"/>
                <w:sz w:val="20"/>
                <w:szCs w:val="20"/>
                <w:lang w:val="uk-UA" w:eastAsia="uk-UA"/>
              </w:rPr>
              <w:t>Загальна кількість акцій</w:t>
            </w:r>
          </w:p>
        </w:tc>
        <w:tc>
          <w:tcPr>
            <w:tcW w:w="1985" w:type="dxa"/>
            <w:tcBorders>
              <w:top w:val="single" w:sz="6" w:space="0" w:color="000000"/>
              <w:left w:val="single" w:sz="6" w:space="0" w:color="000000"/>
              <w:bottom w:val="single" w:sz="6" w:space="0" w:color="000000"/>
              <w:right w:val="single" w:sz="6" w:space="0" w:color="000000"/>
            </w:tcBorders>
            <w:vAlign w:val="center"/>
          </w:tcPr>
          <w:p w14:paraId="1C61C84B"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670C72">
              <w:rPr>
                <w:rFonts w:ascii="Times New Roman" w:eastAsia="Times New Roman" w:hAnsi="Times New Roman" w:cs="Times New Roman"/>
                <w:b/>
                <w:color w:val="000000"/>
                <w:sz w:val="20"/>
                <w:szCs w:val="20"/>
                <w:lang w:val="uk-UA" w:eastAsia="ru-RU"/>
              </w:rPr>
              <w:t>Кількість акцій з обмеженнями</w:t>
            </w:r>
          </w:p>
        </w:tc>
        <w:tc>
          <w:tcPr>
            <w:tcW w:w="4394" w:type="dxa"/>
            <w:tcBorders>
              <w:top w:val="single" w:sz="6" w:space="0" w:color="000000"/>
              <w:left w:val="single" w:sz="6" w:space="0" w:color="000000"/>
              <w:bottom w:val="single" w:sz="6" w:space="0" w:color="000000"/>
              <w:right w:val="single" w:sz="6" w:space="0" w:color="000000"/>
            </w:tcBorders>
            <w:vAlign w:val="center"/>
          </w:tcPr>
          <w:p w14:paraId="6E4DADC6"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670C72">
              <w:rPr>
                <w:rFonts w:ascii="Times New Roman" w:eastAsia="Times New Roman" w:hAnsi="Times New Roman" w:cs="Times New Roman"/>
                <w:b/>
                <w:color w:val="000000"/>
                <w:sz w:val="20"/>
                <w:szCs w:val="20"/>
                <w:lang w:val="uk-UA" w:eastAsia="ru-RU"/>
              </w:rPr>
              <w:t>Підстава виникнення обмеження</w:t>
            </w:r>
          </w:p>
        </w:tc>
        <w:tc>
          <w:tcPr>
            <w:tcW w:w="1418" w:type="dxa"/>
            <w:tcBorders>
              <w:top w:val="single" w:sz="6" w:space="0" w:color="000000"/>
              <w:left w:val="single" w:sz="6" w:space="0" w:color="000000"/>
              <w:bottom w:val="single" w:sz="6" w:space="0" w:color="000000"/>
              <w:right w:val="single" w:sz="6" w:space="0" w:color="000000"/>
            </w:tcBorders>
            <w:vAlign w:val="center"/>
          </w:tcPr>
          <w:p w14:paraId="35107E8A" w14:textId="77777777" w:rsidR="00670C72" w:rsidRPr="00670C72" w:rsidRDefault="00670C72" w:rsidP="00670C72">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670C72">
              <w:rPr>
                <w:rFonts w:ascii="Times New Roman" w:eastAsia="Times New Roman" w:hAnsi="Times New Roman" w:cs="Times New Roman"/>
                <w:b/>
                <w:color w:val="000000"/>
                <w:sz w:val="20"/>
                <w:szCs w:val="20"/>
                <w:lang w:val="uk-UA" w:eastAsia="ru-RU"/>
              </w:rPr>
              <w:t>Дата виникнення обмеження</w:t>
            </w:r>
          </w:p>
        </w:tc>
      </w:tr>
      <w:tr w:rsidR="00670C72" w:rsidRPr="00670C72" w14:paraId="0289DDE2" w14:textId="77777777" w:rsidTr="00DF311D">
        <w:tc>
          <w:tcPr>
            <w:tcW w:w="2268" w:type="dxa"/>
            <w:tcBorders>
              <w:top w:val="single" w:sz="6" w:space="0" w:color="000000"/>
              <w:left w:val="single" w:sz="6" w:space="0" w:color="000000"/>
              <w:bottom w:val="single" w:sz="6" w:space="0" w:color="000000"/>
              <w:right w:val="single" w:sz="6" w:space="0" w:color="000000"/>
            </w:tcBorders>
            <w:vAlign w:val="center"/>
          </w:tcPr>
          <w:p w14:paraId="4843A810" w14:textId="77777777" w:rsidR="00670C72" w:rsidRPr="00670C72" w:rsidRDefault="00670C72" w:rsidP="00670C72">
            <w:pPr>
              <w:spacing w:after="0" w:line="240" w:lineRule="auto"/>
              <w:ind w:left="180" w:hanging="180"/>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1</w:t>
            </w:r>
          </w:p>
        </w:tc>
        <w:tc>
          <w:tcPr>
            <w:tcW w:w="1985" w:type="dxa"/>
            <w:tcBorders>
              <w:top w:val="single" w:sz="6" w:space="0" w:color="000000"/>
              <w:left w:val="single" w:sz="6" w:space="0" w:color="000000"/>
              <w:bottom w:val="single" w:sz="6" w:space="0" w:color="000000"/>
              <w:right w:val="single" w:sz="6" w:space="0" w:color="000000"/>
            </w:tcBorders>
            <w:vAlign w:val="center"/>
          </w:tcPr>
          <w:p w14:paraId="66933D4F"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2</w:t>
            </w:r>
          </w:p>
        </w:tc>
        <w:tc>
          <w:tcPr>
            <w:tcW w:w="4394" w:type="dxa"/>
            <w:tcBorders>
              <w:top w:val="single" w:sz="6" w:space="0" w:color="000000"/>
              <w:left w:val="single" w:sz="6" w:space="0" w:color="000000"/>
              <w:bottom w:val="single" w:sz="6" w:space="0" w:color="000000"/>
              <w:right w:val="single" w:sz="6" w:space="0" w:color="000000"/>
            </w:tcBorders>
          </w:tcPr>
          <w:p w14:paraId="39A3F530"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en-US" w:eastAsia="uk-UA"/>
              </w:rPr>
            </w:pPr>
            <w:r w:rsidRPr="00670C72">
              <w:rPr>
                <w:rFonts w:ascii="Times New Roman" w:eastAsia="Times New Roman" w:hAnsi="Times New Roman" w:cs="Times New Roman"/>
                <w:b/>
                <w:bCs/>
                <w:sz w:val="20"/>
                <w:szCs w:val="20"/>
                <w:lang w:val="en-US" w:eastAsia="uk-UA"/>
              </w:rPr>
              <w:t>3</w:t>
            </w:r>
          </w:p>
        </w:tc>
        <w:tc>
          <w:tcPr>
            <w:tcW w:w="1418" w:type="dxa"/>
            <w:tcBorders>
              <w:top w:val="single" w:sz="6" w:space="0" w:color="000000"/>
              <w:left w:val="single" w:sz="6" w:space="0" w:color="000000"/>
              <w:bottom w:val="single" w:sz="6" w:space="0" w:color="000000"/>
              <w:right w:val="single" w:sz="6" w:space="0" w:color="000000"/>
            </w:tcBorders>
            <w:vAlign w:val="center"/>
          </w:tcPr>
          <w:p w14:paraId="62020515"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en-US" w:eastAsia="uk-UA"/>
              </w:rPr>
            </w:pPr>
            <w:r w:rsidRPr="00670C72">
              <w:rPr>
                <w:rFonts w:ascii="Times New Roman" w:eastAsia="Times New Roman" w:hAnsi="Times New Roman" w:cs="Times New Roman"/>
                <w:b/>
                <w:bCs/>
                <w:sz w:val="20"/>
                <w:szCs w:val="20"/>
                <w:lang w:val="en-US" w:eastAsia="uk-UA"/>
              </w:rPr>
              <w:t>4</w:t>
            </w:r>
          </w:p>
        </w:tc>
      </w:tr>
      <w:tr w:rsidR="00670C72" w:rsidRPr="00670C72" w14:paraId="74514CE3" w14:textId="77777777" w:rsidTr="00DF311D">
        <w:tc>
          <w:tcPr>
            <w:tcW w:w="2268" w:type="dxa"/>
            <w:tcBorders>
              <w:top w:val="single" w:sz="6" w:space="0" w:color="000000"/>
              <w:left w:val="single" w:sz="6" w:space="0" w:color="000000"/>
              <w:bottom w:val="single" w:sz="6" w:space="0" w:color="000000"/>
              <w:right w:val="single" w:sz="6" w:space="0" w:color="000000"/>
            </w:tcBorders>
            <w:vAlign w:val="center"/>
          </w:tcPr>
          <w:p w14:paraId="7E11E61D" w14:textId="77777777" w:rsidR="00670C72" w:rsidRPr="00670C72" w:rsidRDefault="00670C72" w:rsidP="00670C72">
            <w:pPr>
              <w:spacing w:after="0" w:line="240" w:lineRule="auto"/>
              <w:ind w:left="180" w:hanging="180"/>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8876008</w:t>
            </w:r>
          </w:p>
        </w:tc>
        <w:tc>
          <w:tcPr>
            <w:tcW w:w="1985" w:type="dxa"/>
            <w:tcBorders>
              <w:top w:val="single" w:sz="6" w:space="0" w:color="000000"/>
              <w:left w:val="single" w:sz="6" w:space="0" w:color="000000"/>
              <w:bottom w:val="single" w:sz="6" w:space="0" w:color="000000"/>
              <w:right w:val="single" w:sz="6" w:space="0" w:color="000000"/>
            </w:tcBorders>
            <w:vAlign w:val="center"/>
          </w:tcPr>
          <w:p w14:paraId="0FB5DD87"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1753408</w:t>
            </w:r>
          </w:p>
        </w:tc>
        <w:tc>
          <w:tcPr>
            <w:tcW w:w="4394" w:type="dxa"/>
            <w:tcBorders>
              <w:top w:val="single" w:sz="6" w:space="0" w:color="000000"/>
              <w:left w:val="single" w:sz="6" w:space="0" w:color="000000"/>
              <w:bottom w:val="single" w:sz="6" w:space="0" w:color="000000"/>
              <w:right w:val="single" w:sz="6" w:space="0" w:color="000000"/>
            </w:tcBorders>
          </w:tcPr>
          <w:p w14:paraId="4F003951"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Відповідно до даних останнього реєстру власників акцій Товариства, загальна кількість голосуючих акцій ПРИВАТНОГО АКЦІОНЕРНОГО ТОВАРИСТВА "Завод "Часівоярські автобуси" складає 7122600 штук, що становить 80,2% від загальної кількості акцій Товариства.</w:t>
            </w:r>
          </w:p>
          <w:p w14:paraId="56A3B7E2"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Інші власники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депозитарній установі. Тому відповідно до п.10 Прикінцевих та перехідних положень Закону України "Про депозитарну систему України" та Листа Національної комісії з цінних паперів та фондового ринку №08/03/18049/НК від 30.09.2014 року, їхні акції не враховуються при визначенні кворуму та при голосуванні в органах емітента.</w:t>
            </w:r>
          </w:p>
          <w:p w14:paraId="61D242AC"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Інших обмежень прав участі та голосування акціонерів на загальних зборах емітентів немає.</w:t>
            </w:r>
          </w:p>
          <w:p w14:paraId="5A54BE10"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p>
        </w:tc>
        <w:tc>
          <w:tcPr>
            <w:tcW w:w="1418" w:type="dxa"/>
            <w:tcBorders>
              <w:top w:val="single" w:sz="6" w:space="0" w:color="000000"/>
              <w:left w:val="single" w:sz="6" w:space="0" w:color="000000"/>
              <w:bottom w:val="single" w:sz="6" w:space="0" w:color="000000"/>
              <w:right w:val="single" w:sz="6" w:space="0" w:color="000000"/>
            </w:tcBorders>
            <w:vAlign w:val="center"/>
          </w:tcPr>
          <w:p w14:paraId="000C5624"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p>
        </w:tc>
      </w:tr>
      <w:tr w:rsidR="00670C72" w:rsidRPr="00670C72" w14:paraId="7F067A9F" w14:textId="77777777" w:rsidTr="00DF311D">
        <w:tc>
          <w:tcPr>
            <w:tcW w:w="2268" w:type="dxa"/>
            <w:tcBorders>
              <w:top w:val="single" w:sz="6" w:space="0" w:color="000000"/>
              <w:left w:val="single" w:sz="6" w:space="0" w:color="000000"/>
              <w:bottom w:val="single" w:sz="6" w:space="0" w:color="000000"/>
              <w:right w:val="single" w:sz="6" w:space="0" w:color="000000"/>
            </w:tcBorders>
            <w:vAlign w:val="center"/>
          </w:tcPr>
          <w:p w14:paraId="6DFF87F1" w14:textId="77777777" w:rsidR="00670C72" w:rsidRPr="00670C72" w:rsidRDefault="00670C72" w:rsidP="00670C72">
            <w:pPr>
              <w:spacing w:after="0" w:line="240" w:lineRule="auto"/>
              <w:ind w:left="180" w:hanging="180"/>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Опис</w:t>
            </w:r>
          </w:p>
        </w:tc>
        <w:tc>
          <w:tcPr>
            <w:tcW w:w="7797" w:type="dxa"/>
            <w:gridSpan w:val="3"/>
            <w:tcBorders>
              <w:top w:val="single" w:sz="6" w:space="0" w:color="000000"/>
              <w:left w:val="single" w:sz="6" w:space="0" w:color="000000"/>
              <w:bottom w:val="single" w:sz="6" w:space="0" w:color="000000"/>
              <w:right w:val="single" w:sz="6" w:space="0" w:color="000000"/>
            </w:tcBorders>
          </w:tcPr>
          <w:p w14:paraId="7F0F0A2E" w14:textId="77777777" w:rsidR="00670C72" w:rsidRPr="00670C72" w:rsidRDefault="00670C72" w:rsidP="00670C72">
            <w:pPr>
              <w:spacing w:after="0" w:line="240" w:lineRule="auto"/>
              <w:rPr>
                <w:rFonts w:ascii="Times New Roman" w:eastAsia="Times New Roman" w:hAnsi="Times New Roman" w:cs="Times New Roman"/>
                <w:b/>
                <w:bCs/>
                <w:sz w:val="20"/>
                <w:szCs w:val="20"/>
                <w:lang w:val="en-US" w:eastAsia="uk-UA"/>
              </w:rPr>
            </w:pPr>
          </w:p>
        </w:tc>
      </w:tr>
    </w:tbl>
    <w:p w14:paraId="369B25F7" w14:textId="77777777" w:rsidR="00670C72" w:rsidRPr="00670C72" w:rsidRDefault="00670C72" w:rsidP="00670C72">
      <w:pPr>
        <w:spacing w:after="0" w:line="240" w:lineRule="auto"/>
        <w:rPr>
          <w:rFonts w:ascii="Times New Roman" w:eastAsia="Times New Roman" w:hAnsi="Times New Roman" w:cs="Times New Roman"/>
          <w:sz w:val="24"/>
          <w:szCs w:val="24"/>
          <w:lang w:val="uk-UA" w:eastAsia="uk-UA"/>
        </w:rPr>
      </w:pPr>
    </w:p>
    <w:p w14:paraId="55865364" w14:textId="77777777" w:rsidR="00670C72" w:rsidRDefault="00670C72">
      <w:pPr>
        <w:sectPr w:rsidR="00670C72" w:rsidSect="00670C72">
          <w:pgSz w:w="11906" w:h="16838"/>
          <w:pgMar w:top="363" w:right="567" w:bottom="363" w:left="1417" w:header="709" w:footer="709" w:gutter="0"/>
          <w:cols w:space="708"/>
          <w:docGrid w:linePitch="360"/>
        </w:sectPr>
      </w:pPr>
    </w:p>
    <w:p w14:paraId="1D39FE8B" w14:textId="77777777" w:rsidR="00670C72" w:rsidRPr="00670C72" w:rsidRDefault="00670C72" w:rsidP="00670C72">
      <w:pPr>
        <w:spacing w:after="0" w:line="240" w:lineRule="auto"/>
        <w:jc w:val="center"/>
        <w:rPr>
          <w:rFonts w:ascii="Times New Roman" w:eastAsia="Times New Roman" w:hAnsi="Times New Roman" w:cs="Times New Roman"/>
          <w:b/>
          <w:color w:val="000000"/>
          <w:sz w:val="28"/>
          <w:szCs w:val="28"/>
          <w:lang w:val="uk-UA" w:eastAsia="uk-UA"/>
        </w:rPr>
      </w:pPr>
      <w:r w:rsidRPr="00670C72">
        <w:rPr>
          <w:rFonts w:ascii="Times New Roman" w:eastAsia="Times New Roman" w:hAnsi="Times New Roman" w:cs="Times New Roman"/>
          <w:b/>
          <w:color w:val="000000"/>
          <w:sz w:val="28"/>
          <w:szCs w:val="28"/>
          <w:lang w:val="uk-UA" w:eastAsia="uk-UA"/>
        </w:rPr>
        <w:lastRenderedPageBreak/>
        <w:t>8) порядок призначення та звільнення посадових осіб емітента</w:t>
      </w:r>
    </w:p>
    <w:p w14:paraId="54E6CFEB" w14:textId="77777777" w:rsidR="00670C72" w:rsidRPr="00670C72" w:rsidRDefault="00670C72" w:rsidP="00670C72">
      <w:pPr>
        <w:spacing w:after="0" w:line="240" w:lineRule="auto"/>
        <w:jc w:val="center"/>
        <w:rPr>
          <w:rFonts w:ascii="Times New Roman" w:eastAsia="Times New Roman" w:hAnsi="Times New Roman" w:cs="Times New Roman"/>
          <w:b/>
          <w:sz w:val="28"/>
          <w:szCs w:val="28"/>
          <w:lang w:val="uk-UA" w:eastAsia="uk-UA"/>
        </w:rPr>
      </w:pPr>
      <w:r w:rsidRPr="00670C72">
        <w:rPr>
          <w:rFonts w:ascii="Times New Roman" w:eastAsia="Times New Roman" w:hAnsi="Times New Roman" w:cs="Times New Roman"/>
          <w:b/>
          <w:color w:val="000000"/>
          <w:sz w:val="28"/>
          <w:szCs w:val="28"/>
          <w:lang w:val="uk-UA" w:eastAsia="uk-UA"/>
        </w:rPr>
        <w:t xml:space="preserve"> </w:t>
      </w:r>
    </w:p>
    <w:p w14:paraId="35C357C4"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p>
    <w:p w14:paraId="220ADB8A"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Порядок призначення та звільнення посадових осіб Товариства</w:t>
      </w:r>
    </w:p>
    <w:p w14:paraId="1594EEB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Згідно з п.14.2 Статуту, посадові особи органів Товариства - Голова та члени наглядової ради, директор Товариства.</w:t>
      </w:r>
    </w:p>
    <w:p w14:paraId="0D978595"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Відповідно до ст.16 СтатутуНаглядова рада Товариства (далі - Наглядова рада) є колегіальним органом, що здійснює захист прав акціонерів Товариства і в межах компетенції, визначеної Статутом та чинним законодавством, здійснює управління Товариством, а також контролює та регулює діяльність Директора. </w:t>
      </w:r>
    </w:p>
    <w:p w14:paraId="08EC4C1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Кількісний склад Наглядової ради встановлюється Загальними зборами Товариства та не може бути більше ніж 3 (три) особи.</w:t>
      </w:r>
    </w:p>
    <w:p w14:paraId="6C2FF99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Голова та секретар Наглядової ради обираються з числа членів Наглядової ради простою більшістю голосів від кількісного складу Наглядової ради на її засіданні.</w:t>
      </w:r>
    </w:p>
    <w:p w14:paraId="078679D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Головою Наглядової ради  не може бути обрано члена Наглядової ради, який протягом попереднього року обіймав посаду Директора.</w:t>
      </w:r>
    </w:p>
    <w:p w14:paraId="4CFCBCEA"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Члени Наглядової ради обираються та їх повноваження припиняються Загальними зборами Товариства строком на три роки.</w:t>
      </w:r>
    </w:p>
    <w:p w14:paraId="16E8435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Якщо у встановлений строк Загальними зборами не прийняті рішення прообрання членів Наглядової ради, затвердження умов цивільно-правових договорів, трудових договорів (контрактів), що укладатимуться з ними, встановлення розміру їх винагороди, обрання особи, яка уповноважується на підписання договорів (контрактів) з членами Наглядової ради про припинення повноважень членів Наглядової ради, повноваження членів Наглядової ради припиняються, крім повноважень з підготовки, скликання і проведення Загальних зборів.</w:t>
      </w:r>
    </w:p>
    <w:p w14:paraId="676CFEE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Обрання членів Наглядової ради здійснюється шляхом кумулятивного голосування. </w:t>
      </w:r>
    </w:p>
    <w:p w14:paraId="5B7BE5F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Повноваження члена Наглядової ради дійсні з моменту його обрання Загальними зборами. </w:t>
      </w:r>
    </w:p>
    <w:p w14:paraId="3B3327B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Повноваження члена Наглядової ради можуть бути припинені за рішенням Загальних зборів достроково в результаті одночасного припинення повноважень усього складу Наглядової ради простою більшістю голосів акціонерів, які зареєструвались для участі в Загальних зборах та є власниками голосуючих з відповідного питання акцій.</w:t>
      </w:r>
    </w:p>
    <w:p w14:paraId="3486E37B"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Член Наглядової ради, обраний як представник акціонера або групи акціонерів, може бути замінений таким акціонером або групою акціонерів у будь-який час.</w:t>
      </w:r>
    </w:p>
    <w:p w14:paraId="35D1BD47"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Без рішення Загальних зборів Товариства повноваження члена Наглядової ради з одночасним припиненням договору припиняються:</w:t>
      </w:r>
    </w:p>
    <w:p w14:paraId="4A570D3B"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1) за його бажанням за умови письмового повідомлення про це Товариства за два тижні;</w:t>
      </w:r>
    </w:p>
    <w:p w14:paraId="08A3725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2) в разі неможливості виконання обов'язків члена Наглядової ради за станом здоров'я;</w:t>
      </w:r>
    </w:p>
    <w:p w14:paraId="0167432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3) в разі набрання законної сили вироком чи рішенням суду, яким його засуджено до покарання, що виключає можливість виконання обов'язків члена Наглядової ради;</w:t>
      </w:r>
    </w:p>
    <w:p w14:paraId="7187580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4) в разі смерті, визнання його недієздатним, обмежено дієздатним, безвісно відсутнім, померлим;</w:t>
      </w:r>
    </w:p>
    <w:p w14:paraId="7048D4D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5) в разі обрання члена Наглядової ради на посаду Директора;</w:t>
      </w:r>
    </w:p>
    <w:p w14:paraId="351B233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6) у разі отримання Товариством письмового повідомлення про заміну члена Наглядової ради, який є представником акціонера (акціонерів);</w:t>
      </w:r>
    </w:p>
    <w:p w14:paraId="6D23A5D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7) у разі складення незалежним директором повноважень у зв'язку з тим, що він перестав відповідати вимогам, що пред'являються до незалежного директора, шляхом подання відповідного письмового повідомлення Товариству.</w:t>
      </w:r>
    </w:p>
    <w:p w14:paraId="0B9EECC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6AEF1BF5"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Директор Товариства обирається та відкликається Наглядовою радою Товариства. </w:t>
      </w:r>
    </w:p>
    <w:p w14:paraId="72107BA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Обраним вважається той кандидат, який набрав найбільшу кількість голосів.</w:t>
      </w:r>
    </w:p>
    <w:p w14:paraId="7D64234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Директор обирається безстроково.</w:t>
      </w:r>
    </w:p>
    <w:p w14:paraId="05AB7AB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Повноваження Директора достроково припиняються за рішенням Наглядової ради Товариства з таких підстав:</w:t>
      </w:r>
    </w:p>
    <w:p w14:paraId="1E8FC9C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1) завдання Товариству його діями або бездіяльністю суттєвих збитків;</w:t>
      </w:r>
    </w:p>
    <w:p w14:paraId="0D3C7E1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2) завдання шкоди діловій репутації Товариства;</w:t>
      </w:r>
    </w:p>
    <w:p w14:paraId="64BEAF1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3) приховування своєї заінтересованості у вчиненні правочину за участю Товариства, яким можуть бути завдані збитки Товариству;</w:t>
      </w:r>
    </w:p>
    <w:p w14:paraId="02500B0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4) неналежне виконання своїх обов'язків;</w:t>
      </w:r>
    </w:p>
    <w:p w14:paraId="53C3E72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5) порушення положень Статуту Товариства, а також норм чинного законодавства про акціонерні товариства;</w:t>
      </w:r>
    </w:p>
    <w:p w14:paraId="1D88AF2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6) розголошення комерційної таємниці, конфіденційної або інсайдерської інформації.</w:t>
      </w:r>
    </w:p>
    <w:p w14:paraId="1FB5053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Повноваження Директора припиняються за рішенням Наглядової ради з одночасним прийняттям рішення про призначення Директора або особи, яка тимчасово здійснюватиме його повноваження.</w:t>
      </w:r>
    </w:p>
    <w:p w14:paraId="7E9543A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Повноваження Директора припиняються без рішення Наглядової ради Товариства у разі:1) за письмовою заявою Директора за умови повідомлення Товариства за 2 (два) тижні;2) в разі набрання законної сили вироком чи рішенням суду, яким його засуджено до покарання, що виключає можливість виконання обов'язків Директора;3) в разі смерті, визнання його недієздатним, обмежено дієздатним, безвісно відсутнім, померлим.</w:t>
      </w:r>
    </w:p>
    <w:p w14:paraId="3F522EF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4EE1BCE2"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p>
    <w:p w14:paraId="2F20E2E7" w14:textId="77777777" w:rsidR="00670C72" w:rsidRDefault="00670C72">
      <w:pPr>
        <w:sectPr w:rsidR="00670C72" w:rsidSect="00670C72">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670C72" w:rsidRPr="00670C72" w14:paraId="6C30B77C" w14:textId="77777777" w:rsidTr="00DF311D">
        <w:trPr>
          <w:trHeight w:val="463"/>
        </w:trPr>
        <w:tc>
          <w:tcPr>
            <w:tcW w:w="15480" w:type="dxa"/>
            <w:tcMar>
              <w:top w:w="60" w:type="dxa"/>
              <w:left w:w="60" w:type="dxa"/>
              <w:bottom w:w="60" w:type="dxa"/>
              <w:right w:w="60" w:type="dxa"/>
            </w:tcMar>
            <w:vAlign w:val="center"/>
          </w:tcPr>
          <w:p w14:paraId="1BAD8E17" w14:textId="77777777" w:rsidR="00670C72" w:rsidRPr="00670C72" w:rsidRDefault="00670C72" w:rsidP="00670C72">
            <w:pPr>
              <w:spacing w:after="0" w:line="240" w:lineRule="auto"/>
              <w:jc w:val="center"/>
              <w:rPr>
                <w:rFonts w:ascii="Cambria" w:eastAsia="Cambria" w:hAnsi="Cambria" w:cs="Cambria"/>
                <w:b/>
                <w:bCs/>
                <w:sz w:val="24"/>
                <w:szCs w:val="24"/>
                <w:lang w:val="ru-RU" w:eastAsia="uk-UA"/>
              </w:rPr>
            </w:pPr>
            <w:r w:rsidRPr="00670C72">
              <w:rPr>
                <w:rFonts w:ascii="Cambria" w:eastAsia="Cambria" w:hAnsi="Cambria" w:cs="Cambria"/>
                <w:b/>
                <w:bCs/>
                <w:sz w:val="28"/>
                <w:szCs w:val="28"/>
                <w:lang w:val="en-US" w:eastAsia="uk-UA"/>
              </w:rPr>
              <w:lastRenderedPageBreak/>
              <w:t>VIII. Інформація про осіб, що володіють 5 і більше відсотками акцій емітента</w:t>
            </w:r>
          </w:p>
        </w:tc>
      </w:tr>
    </w:tbl>
    <w:p w14:paraId="23FBF38E" w14:textId="77777777" w:rsidR="00670C72" w:rsidRPr="00670C72" w:rsidRDefault="00670C72" w:rsidP="00670C72">
      <w:pPr>
        <w:spacing w:after="0" w:line="240" w:lineRule="auto"/>
        <w:rPr>
          <w:rFonts w:ascii="Cambria" w:eastAsia="Cambria" w:hAnsi="Cambria" w:cs="Cambria"/>
          <w:vanish/>
          <w:sz w:val="24"/>
          <w:szCs w:val="24"/>
          <w:lang w:val="uk-UA" w:eastAsia="uk-UA"/>
        </w:rPr>
      </w:pPr>
    </w:p>
    <w:tbl>
      <w:tblPr>
        <w:tblW w:w="15430" w:type="dxa"/>
        <w:tblInd w:w="4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3588"/>
        <w:gridCol w:w="1428"/>
        <w:gridCol w:w="3303"/>
        <w:gridCol w:w="1736"/>
        <w:gridCol w:w="1763"/>
        <w:gridCol w:w="1820"/>
        <w:gridCol w:w="1792"/>
      </w:tblGrid>
      <w:tr w:rsidR="00670C72" w:rsidRPr="00670C72" w14:paraId="2A2D8D1C" w14:textId="77777777" w:rsidTr="00DF311D">
        <w:tc>
          <w:tcPr>
            <w:tcW w:w="3588" w:type="dxa"/>
            <w:vMerge w:val="restart"/>
            <w:tcMar>
              <w:top w:w="60" w:type="dxa"/>
              <w:left w:w="60" w:type="dxa"/>
              <w:bottom w:w="60" w:type="dxa"/>
              <w:right w:w="60" w:type="dxa"/>
            </w:tcMar>
            <w:vAlign w:val="center"/>
          </w:tcPr>
          <w:p w14:paraId="13BB4A75" w14:textId="77777777" w:rsidR="00670C72" w:rsidRPr="00670C72" w:rsidRDefault="00670C72" w:rsidP="00670C72">
            <w:pPr>
              <w:spacing w:after="0" w:line="240" w:lineRule="auto"/>
              <w:jc w:val="center"/>
              <w:rPr>
                <w:rFonts w:ascii="Times New Roman" w:eastAsia="Cambria" w:hAnsi="Times New Roman" w:cs="Times New Roman"/>
                <w:b/>
                <w:bCs/>
                <w:sz w:val="20"/>
                <w:szCs w:val="20"/>
                <w:lang w:val="uk-UA" w:eastAsia="uk-UA"/>
              </w:rPr>
            </w:pPr>
            <w:r w:rsidRPr="00670C72">
              <w:rPr>
                <w:rFonts w:ascii="Times New Roman" w:eastAsia="Cambria" w:hAnsi="Times New Roman" w:cs="Times New Roman"/>
                <w:b/>
                <w:bCs/>
                <w:sz w:val="20"/>
                <w:szCs w:val="20"/>
                <w:lang w:val="uk-UA" w:eastAsia="uk-UA"/>
              </w:rPr>
              <w:t>Найменування юридичної особи</w:t>
            </w:r>
          </w:p>
        </w:tc>
        <w:tc>
          <w:tcPr>
            <w:tcW w:w="1428" w:type="dxa"/>
            <w:vMerge w:val="restart"/>
            <w:tcMar>
              <w:top w:w="60" w:type="dxa"/>
              <w:left w:w="60" w:type="dxa"/>
              <w:bottom w:w="60" w:type="dxa"/>
              <w:right w:w="60" w:type="dxa"/>
            </w:tcMar>
            <w:vAlign w:val="center"/>
          </w:tcPr>
          <w:p w14:paraId="13242301" w14:textId="77777777" w:rsidR="00670C72" w:rsidRPr="00670C72" w:rsidRDefault="00670C72" w:rsidP="00670C72">
            <w:pPr>
              <w:spacing w:after="0" w:line="240" w:lineRule="auto"/>
              <w:jc w:val="center"/>
              <w:rPr>
                <w:rFonts w:ascii="Times New Roman" w:eastAsia="Cambria" w:hAnsi="Times New Roman" w:cs="Times New Roman"/>
                <w:b/>
                <w:bCs/>
                <w:sz w:val="20"/>
                <w:szCs w:val="20"/>
                <w:lang w:val="uk-UA" w:eastAsia="uk-UA"/>
              </w:rPr>
            </w:pPr>
            <w:r w:rsidRPr="00670C72">
              <w:rPr>
                <w:rFonts w:ascii="Times New Roman" w:eastAsia="Cambria" w:hAnsi="Times New Roman" w:cs="Times New Roman"/>
                <w:b/>
                <w:color w:val="000000"/>
                <w:sz w:val="20"/>
                <w:szCs w:val="20"/>
                <w:lang w:val="x-none" w:eastAsia="uk-UA"/>
              </w:rPr>
              <w:t>Ідентифікаційний код юридичної особи</w:t>
            </w:r>
          </w:p>
        </w:tc>
        <w:tc>
          <w:tcPr>
            <w:tcW w:w="3303" w:type="dxa"/>
            <w:vMerge w:val="restart"/>
            <w:tcMar>
              <w:top w:w="60" w:type="dxa"/>
              <w:left w:w="60" w:type="dxa"/>
              <w:bottom w:w="60" w:type="dxa"/>
              <w:right w:w="60" w:type="dxa"/>
            </w:tcMar>
            <w:vAlign w:val="center"/>
          </w:tcPr>
          <w:p w14:paraId="6C5F8F30" w14:textId="77777777" w:rsidR="00670C72" w:rsidRPr="00670C72" w:rsidRDefault="00670C72" w:rsidP="00670C72">
            <w:pPr>
              <w:spacing w:after="0" w:line="240" w:lineRule="auto"/>
              <w:jc w:val="center"/>
              <w:rPr>
                <w:rFonts w:ascii="Times New Roman" w:eastAsia="Cambria" w:hAnsi="Times New Roman" w:cs="Times New Roman"/>
                <w:b/>
                <w:bCs/>
                <w:sz w:val="20"/>
                <w:szCs w:val="20"/>
                <w:lang w:val="uk-UA" w:eastAsia="uk-UA"/>
              </w:rPr>
            </w:pPr>
            <w:r w:rsidRPr="00670C72">
              <w:rPr>
                <w:rFonts w:ascii="Times New Roman" w:eastAsia="Cambria" w:hAnsi="Times New Roman" w:cs="Times New Roman"/>
                <w:b/>
                <w:bCs/>
                <w:sz w:val="20"/>
                <w:szCs w:val="20"/>
                <w:lang w:val="uk-UA" w:eastAsia="uk-UA"/>
              </w:rPr>
              <w:t>Місцезнаходження</w:t>
            </w:r>
          </w:p>
        </w:tc>
        <w:tc>
          <w:tcPr>
            <w:tcW w:w="1736" w:type="dxa"/>
            <w:vMerge w:val="restart"/>
            <w:tcMar>
              <w:top w:w="60" w:type="dxa"/>
              <w:left w:w="60" w:type="dxa"/>
              <w:bottom w:w="60" w:type="dxa"/>
              <w:right w:w="60" w:type="dxa"/>
            </w:tcMar>
            <w:vAlign w:val="center"/>
          </w:tcPr>
          <w:p w14:paraId="29051CA0" w14:textId="77777777" w:rsidR="00670C72" w:rsidRPr="00670C72" w:rsidRDefault="00670C72" w:rsidP="00670C72">
            <w:pPr>
              <w:spacing w:after="0" w:line="240" w:lineRule="auto"/>
              <w:jc w:val="center"/>
              <w:rPr>
                <w:rFonts w:ascii="Times New Roman" w:eastAsia="Cambria" w:hAnsi="Times New Roman" w:cs="Times New Roman"/>
                <w:b/>
                <w:bCs/>
                <w:sz w:val="20"/>
                <w:szCs w:val="20"/>
                <w:lang w:val="uk-UA" w:eastAsia="uk-UA"/>
              </w:rPr>
            </w:pPr>
            <w:r w:rsidRPr="00670C72">
              <w:rPr>
                <w:rFonts w:ascii="Times New Roman" w:eastAsia="Cambria" w:hAnsi="Times New Roman" w:cs="Times New Roman"/>
                <w:b/>
                <w:bCs/>
                <w:sz w:val="20"/>
                <w:szCs w:val="20"/>
                <w:lang w:val="uk-UA" w:eastAsia="uk-UA"/>
              </w:rPr>
              <w:t>Кількість акцій (штук)</w:t>
            </w:r>
          </w:p>
        </w:tc>
        <w:tc>
          <w:tcPr>
            <w:tcW w:w="1763" w:type="dxa"/>
            <w:vMerge w:val="restart"/>
            <w:vAlign w:val="center"/>
          </w:tcPr>
          <w:p w14:paraId="4427E717" w14:textId="77777777" w:rsidR="00670C72" w:rsidRPr="00670C72" w:rsidRDefault="00670C72" w:rsidP="00670C72">
            <w:pPr>
              <w:spacing w:after="0" w:line="240" w:lineRule="auto"/>
              <w:jc w:val="center"/>
              <w:rPr>
                <w:rFonts w:ascii="Times New Roman" w:eastAsia="Cambria" w:hAnsi="Times New Roman" w:cs="Times New Roman"/>
                <w:b/>
                <w:bCs/>
                <w:sz w:val="20"/>
                <w:szCs w:val="20"/>
                <w:lang w:val="uk-UA" w:eastAsia="uk-UA"/>
              </w:rPr>
            </w:pPr>
            <w:r w:rsidRPr="00670C72">
              <w:rPr>
                <w:rFonts w:ascii="Times New Roman" w:eastAsia="Cambria" w:hAnsi="Times New Roman" w:cs="Times New Roman"/>
                <w:b/>
                <w:bCs/>
                <w:sz w:val="20"/>
                <w:szCs w:val="20"/>
                <w:lang w:val="uk-UA"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14:paraId="49D92357" w14:textId="77777777" w:rsidR="00670C72" w:rsidRPr="00670C72" w:rsidRDefault="00670C72" w:rsidP="00670C72">
            <w:pPr>
              <w:spacing w:after="0" w:line="240" w:lineRule="auto"/>
              <w:jc w:val="center"/>
              <w:rPr>
                <w:rFonts w:ascii="Times New Roman" w:eastAsia="Cambria" w:hAnsi="Times New Roman" w:cs="Times New Roman"/>
                <w:b/>
                <w:bCs/>
                <w:sz w:val="20"/>
                <w:szCs w:val="20"/>
                <w:lang w:val="uk-UA" w:eastAsia="uk-UA"/>
              </w:rPr>
            </w:pPr>
            <w:r w:rsidRPr="00670C72">
              <w:rPr>
                <w:rFonts w:ascii="Times New Roman" w:eastAsia="Cambria" w:hAnsi="Times New Roman" w:cs="Times New Roman"/>
                <w:b/>
                <w:bCs/>
                <w:sz w:val="20"/>
                <w:szCs w:val="20"/>
                <w:lang w:val="uk-UA" w:eastAsia="uk-UA"/>
              </w:rPr>
              <w:t>Кількість за видами акцій</w:t>
            </w:r>
          </w:p>
        </w:tc>
      </w:tr>
      <w:tr w:rsidR="00670C72" w:rsidRPr="00670C72" w14:paraId="33EEAB9C" w14:textId="77777777" w:rsidTr="00DF311D">
        <w:tc>
          <w:tcPr>
            <w:tcW w:w="3588" w:type="dxa"/>
            <w:vMerge/>
            <w:vAlign w:val="center"/>
          </w:tcPr>
          <w:p w14:paraId="308B301B" w14:textId="77777777" w:rsidR="00670C72" w:rsidRPr="00670C72" w:rsidRDefault="00670C72" w:rsidP="00670C72">
            <w:pPr>
              <w:spacing w:after="0" w:line="240" w:lineRule="auto"/>
              <w:rPr>
                <w:rFonts w:ascii="Times New Roman" w:eastAsia="Cambria" w:hAnsi="Times New Roman" w:cs="Times New Roman"/>
                <w:b/>
                <w:bCs/>
                <w:sz w:val="20"/>
                <w:szCs w:val="20"/>
                <w:lang w:val="uk-UA" w:eastAsia="uk-UA"/>
              </w:rPr>
            </w:pPr>
          </w:p>
        </w:tc>
        <w:tc>
          <w:tcPr>
            <w:tcW w:w="1428" w:type="dxa"/>
            <w:vMerge/>
            <w:vAlign w:val="center"/>
          </w:tcPr>
          <w:p w14:paraId="66C159D7" w14:textId="77777777" w:rsidR="00670C72" w:rsidRPr="00670C72" w:rsidRDefault="00670C72" w:rsidP="00670C72">
            <w:pPr>
              <w:spacing w:after="0" w:line="240" w:lineRule="auto"/>
              <w:rPr>
                <w:rFonts w:ascii="Times New Roman" w:eastAsia="Cambria" w:hAnsi="Times New Roman" w:cs="Times New Roman"/>
                <w:b/>
                <w:bCs/>
                <w:sz w:val="20"/>
                <w:szCs w:val="20"/>
                <w:lang w:val="uk-UA" w:eastAsia="uk-UA"/>
              </w:rPr>
            </w:pPr>
          </w:p>
        </w:tc>
        <w:tc>
          <w:tcPr>
            <w:tcW w:w="3303" w:type="dxa"/>
            <w:vMerge/>
            <w:vAlign w:val="center"/>
          </w:tcPr>
          <w:p w14:paraId="22A08BBD" w14:textId="77777777" w:rsidR="00670C72" w:rsidRPr="00670C72" w:rsidRDefault="00670C72" w:rsidP="00670C72">
            <w:pPr>
              <w:spacing w:after="0" w:line="240" w:lineRule="auto"/>
              <w:rPr>
                <w:rFonts w:ascii="Times New Roman" w:eastAsia="Cambria" w:hAnsi="Times New Roman" w:cs="Times New Roman"/>
                <w:b/>
                <w:bCs/>
                <w:sz w:val="20"/>
                <w:szCs w:val="20"/>
                <w:lang w:val="uk-UA" w:eastAsia="uk-UA"/>
              </w:rPr>
            </w:pPr>
          </w:p>
        </w:tc>
        <w:tc>
          <w:tcPr>
            <w:tcW w:w="1736" w:type="dxa"/>
            <w:vMerge/>
            <w:vAlign w:val="center"/>
          </w:tcPr>
          <w:p w14:paraId="041D8417" w14:textId="77777777" w:rsidR="00670C72" w:rsidRPr="00670C72" w:rsidRDefault="00670C72" w:rsidP="00670C72">
            <w:pPr>
              <w:spacing w:after="0" w:line="240" w:lineRule="auto"/>
              <w:rPr>
                <w:rFonts w:ascii="Times New Roman" w:eastAsia="Cambria" w:hAnsi="Times New Roman" w:cs="Times New Roman"/>
                <w:b/>
                <w:bCs/>
                <w:sz w:val="20"/>
                <w:szCs w:val="20"/>
                <w:lang w:val="uk-UA" w:eastAsia="uk-UA"/>
              </w:rPr>
            </w:pPr>
          </w:p>
        </w:tc>
        <w:tc>
          <w:tcPr>
            <w:tcW w:w="1763" w:type="dxa"/>
            <w:vMerge/>
            <w:vAlign w:val="center"/>
          </w:tcPr>
          <w:p w14:paraId="7B612332" w14:textId="77777777" w:rsidR="00670C72" w:rsidRPr="00670C72" w:rsidRDefault="00670C72" w:rsidP="00670C72">
            <w:pPr>
              <w:spacing w:after="0" w:line="240" w:lineRule="auto"/>
              <w:jc w:val="center"/>
              <w:rPr>
                <w:rFonts w:ascii="Times New Roman" w:eastAsia="Cambria" w:hAnsi="Times New Roman" w:cs="Times New Roman"/>
                <w:b/>
                <w:bCs/>
                <w:sz w:val="20"/>
                <w:szCs w:val="20"/>
                <w:lang w:val="uk-UA" w:eastAsia="uk-UA"/>
              </w:rPr>
            </w:pPr>
          </w:p>
        </w:tc>
        <w:tc>
          <w:tcPr>
            <w:tcW w:w="1820" w:type="dxa"/>
            <w:tcMar>
              <w:top w:w="60" w:type="dxa"/>
              <w:left w:w="60" w:type="dxa"/>
              <w:bottom w:w="60" w:type="dxa"/>
              <w:right w:w="60" w:type="dxa"/>
            </w:tcMar>
            <w:vAlign w:val="center"/>
          </w:tcPr>
          <w:p w14:paraId="589021E2" w14:textId="77777777" w:rsidR="00670C72" w:rsidRPr="00670C72" w:rsidRDefault="00670C72" w:rsidP="00670C72">
            <w:pPr>
              <w:spacing w:after="0" w:line="240" w:lineRule="auto"/>
              <w:jc w:val="center"/>
              <w:rPr>
                <w:rFonts w:ascii="Times New Roman" w:eastAsia="Cambria" w:hAnsi="Times New Roman" w:cs="Times New Roman"/>
                <w:b/>
                <w:bCs/>
                <w:sz w:val="20"/>
                <w:szCs w:val="20"/>
                <w:lang w:val="uk-UA" w:eastAsia="uk-UA"/>
              </w:rPr>
            </w:pPr>
            <w:r w:rsidRPr="00670C72">
              <w:rPr>
                <w:rFonts w:ascii="Times New Roman" w:eastAsia="Cambria" w:hAnsi="Times New Roman" w:cs="Times New Roman"/>
                <w:b/>
                <w:bCs/>
                <w:sz w:val="20"/>
                <w:szCs w:val="20"/>
                <w:lang w:val="uk-UA" w:eastAsia="uk-UA"/>
              </w:rPr>
              <w:t>прості іменні</w:t>
            </w:r>
          </w:p>
        </w:tc>
        <w:tc>
          <w:tcPr>
            <w:tcW w:w="1792" w:type="dxa"/>
            <w:tcMar>
              <w:top w:w="60" w:type="dxa"/>
              <w:left w:w="60" w:type="dxa"/>
              <w:bottom w:w="60" w:type="dxa"/>
              <w:right w:w="60" w:type="dxa"/>
            </w:tcMar>
            <w:vAlign w:val="center"/>
          </w:tcPr>
          <w:p w14:paraId="2C70CA85" w14:textId="77777777" w:rsidR="00670C72" w:rsidRPr="00670C72" w:rsidRDefault="00670C72" w:rsidP="00670C72">
            <w:pPr>
              <w:spacing w:after="0" w:line="240" w:lineRule="auto"/>
              <w:ind w:left="-243"/>
              <w:jc w:val="center"/>
              <w:rPr>
                <w:rFonts w:ascii="Times New Roman" w:eastAsia="Cambria" w:hAnsi="Times New Roman" w:cs="Times New Roman"/>
                <w:b/>
                <w:bCs/>
                <w:sz w:val="20"/>
                <w:szCs w:val="20"/>
                <w:lang w:val="en-US" w:eastAsia="uk-UA"/>
              </w:rPr>
            </w:pPr>
            <w:r w:rsidRPr="00670C72">
              <w:rPr>
                <w:rFonts w:ascii="Times New Roman" w:eastAsia="Cambria" w:hAnsi="Times New Roman" w:cs="Times New Roman"/>
                <w:b/>
                <w:bCs/>
                <w:sz w:val="20"/>
                <w:szCs w:val="20"/>
                <w:lang w:val="en-US" w:eastAsia="uk-UA"/>
              </w:rPr>
              <w:t xml:space="preserve">  </w:t>
            </w:r>
            <w:r w:rsidRPr="00670C72">
              <w:rPr>
                <w:rFonts w:ascii="Times New Roman" w:eastAsia="Cambria" w:hAnsi="Times New Roman" w:cs="Times New Roman"/>
                <w:b/>
                <w:bCs/>
                <w:sz w:val="20"/>
                <w:szCs w:val="20"/>
                <w:lang w:val="uk-UA" w:eastAsia="uk-UA"/>
              </w:rPr>
              <w:t>привілейовані</w:t>
            </w:r>
          </w:p>
          <w:p w14:paraId="7E162DF9" w14:textId="77777777" w:rsidR="00670C72" w:rsidRPr="00670C72" w:rsidRDefault="00670C72" w:rsidP="00670C72">
            <w:pPr>
              <w:spacing w:after="0" w:line="240" w:lineRule="auto"/>
              <w:jc w:val="center"/>
              <w:rPr>
                <w:rFonts w:ascii="Times New Roman" w:eastAsia="Cambria" w:hAnsi="Times New Roman" w:cs="Times New Roman"/>
                <w:b/>
                <w:bCs/>
                <w:sz w:val="20"/>
                <w:szCs w:val="20"/>
                <w:lang w:val="uk-UA" w:eastAsia="uk-UA"/>
              </w:rPr>
            </w:pPr>
            <w:r w:rsidRPr="00670C72">
              <w:rPr>
                <w:rFonts w:ascii="Times New Roman" w:eastAsia="Cambria" w:hAnsi="Times New Roman" w:cs="Times New Roman"/>
                <w:b/>
                <w:bCs/>
                <w:sz w:val="20"/>
                <w:szCs w:val="20"/>
                <w:lang w:val="uk-UA" w:eastAsia="uk-UA"/>
              </w:rPr>
              <w:t>іменні</w:t>
            </w:r>
          </w:p>
        </w:tc>
      </w:tr>
      <w:tr w:rsidR="00670C72" w:rsidRPr="00670C72" w14:paraId="2D8A1361" w14:textId="77777777" w:rsidTr="00DF311D">
        <w:tc>
          <w:tcPr>
            <w:tcW w:w="3588" w:type="dxa"/>
            <w:vAlign w:val="center"/>
          </w:tcPr>
          <w:p w14:paraId="663A46C7"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ТОВ "ФIНФОРТ"</w:t>
            </w:r>
          </w:p>
        </w:tc>
        <w:tc>
          <w:tcPr>
            <w:tcW w:w="1428" w:type="dxa"/>
            <w:vAlign w:val="center"/>
          </w:tcPr>
          <w:p w14:paraId="64BA2897"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23604396</w:t>
            </w:r>
          </w:p>
        </w:tc>
        <w:tc>
          <w:tcPr>
            <w:tcW w:w="3303" w:type="dxa"/>
            <w:vAlign w:val="center"/>
          </w:tcPr>
          <w:p w14:paraId="54B42310"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83003 Донецька область д/н м.Донецьк вул. Овнатаняна, 4</w:t>
            </w:r>
          </w:p>
        </w:tc>
        <w:tc>
          <w:tcPr>
            <w:tcW w:w="1736" w:type="dxa"/>
            <w:vAlign w:val="center"/>
          </w:tcPr>
          <w:p w14:paraId="1DB20078"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1141700</w:t>
            </w:r>
          </w:p>
        </w:tc>
        <w:tc>
          <w:tcPr>
            <w:tcW w:w="1763" w:type="dxa"/>
            <w:vAlign w:val="center"/>
          </w:tcPr>
          <w:p w14:paraId="50C8C566"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12.862764431938</w:t>
            </w:r>
          </w:p>
        </w:tc>
        <w:tc>
          <w:tcPr>
            <w:tcW w:w="1820" w:type="dxa"/>
            <w:tcMar>
              <w:top w:w="60" w:type="dxa"/>
              <w:left w:w="60" w:type="dxa"/>
              <w:bottom w:w="60" w:type="dxa"/>
              <w:right w:w="60" w:type="dxa"/>
            </w:tcMar>
            <w:vAlign w:val="center"/>
          </w:tcPr>
          <w:p w14:paraId="4149B0AC"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1141700</w:t>
            </w:r>
          </w:p>
        </w:tc>
        <w:tc>
          <w:tcPr>
            <w:tcW w:w="1792" w:type="dxa"/>
            <w:tcMar>
              <w:top w:w="60" w:type="dxa"/>
              <w:left w:w="60" w:type="dxa"/>
              <w:bottom w:w="60" w:type="dxa"/>
              <w:right w:w="60" w:type="dxa"/>
            </w:tcMar>
            <w:vAlign w:val="center"/>
          </w:tcPr>
          <w:p w14:paraId="430B8F6D" w14:textId="77777777" w:rsidR="00670C72" w:rsidRPr="00670C72" w:rsidRDefault="00670C72" w:rsidP="00670C72">
            <w:pPr>
              <w:spacing w:after="0" w:line="240" w:lineRule="auto"/>
              <w:ind w:left="-243"/>
              <w:jc w:val="center"/>
              <w:rPr>
                <w:rFonts w:ascii="Times New Roman" w:eastAsia="Cambria" w:hAnsi="Times New Roman" w:cs="Times New Roman"/>
                <w:bCs/>
                <w:sz w:val="20"/>
                <w:szCs w:val="20"/>
                <w:lang w:val="en-US" w:eastAsia="uk-UA"/>
              </w:rPr>
            </w:pPr>
            <w:r w:rsidRPr="00670C72">
              <w:rPr>
                <w:rFonts w:ascii="Times New Roman" w:eastAsia="Cambria" w:hAnsi="Times New Roman" w:cs="Times New Roman"/>
                <w:bCs/>
                <w:sz w:val="20"/>
                <w:szCs w:val="20"/>
                <w:lang w:val="en-US" w:eastAsia="uk-UA"/>
              </w:rPr>
              <w:t>0</w:t>
            </w:r>
          </w:p>
        </w:tc>
      </w:tr>
      <w:tr w:rsidR="00670C72" w:rsidRPr="00670C72" w14:paraId="775D8E7F" w14:textId="77777777" w:rsidTr="00DF311D">
        <w:tc>
          <w:tcPr>
            <w:tcW w:w="8319" w:type="dxa"/>
            <w:gridSpan w:val="3"/>
            <w:vMerge w:val="restart"/>
            <w:tcMar>
              <w:top w:w="60" w:type="dxa"/>
              <w:left w:w="60" w:type="dxa"/>
              <w:bottom w:w="60" w:type="dxa"/>
              <w:right w:w="60" w:type="dxa"/>
            </w:tcMar>
            <w:vAlign w:val="center"/>
          </w:tcPr>
          <w:p w14:paraId="25162E5B" w14:textId="77777777" w:rsidR="00670C72" w:rsidRPr="00670C72" w:rsidRDefault="00670C72" w:rsidP="00670C72">
            <w:pPr>
              <w:spacing w:after="0" w:line="240" w:lineRule="auto"/>
              <w:jc w:val="center"/>
              <w:rPr>
                <w:rFonts w:ascii="Times New Roman" w:eastAsia="Cambria" w:hAnsi="Times New Roman" w:cs="Times New Roman"/>
                <w:b/>
                <w:bCs/>
                <w:sz w:val="20"/>
                <w:szCs w:val="20"/>
                <w:lang w:val="ru-RU" w:eastAsia="uk-UA"/>
              </w:rPr>
            </w:pPr>
            <w:r w:rsidRPr="00670C72">
              <w:rPr>
                <w:rFonts w:ascii="Times New Roman" w:eastAsia="Cambria" w:hAnsi="Times New Roman" w:cs="Times New Roman"/>
                <w:b/>
                <w:bCs/>
                <w:color w:val="000000"/>
                <w:sz w:val="20"/>
                <w:szCs w:val="20"/>
                <w:lang w:val="uk-UA" w:eastAsia="uk-UA"/>
              </w:rPr>
              <w:t>Прізвище, ім'я, по батькові (за наявності)  фізичної особи</w:t>
            </w:r>
          </w:p>
        </w:tc>
        <w:tc>
          <w:tcPr>
            <w:tcW w:w="1736" w:type="dxa"/>
            <w:vMerge w:val="restart"/>
            <w:tcMar>
              <w:top w:w="60" w:type="dxa"/>
              <w:left w:w="60" w:type="dxa"/>
              <w:bottom w:w="60" w:type="dxa"/>
              <w:right w:w="60" w:type="dxa"/>
            </w:tcMar>
            <w:vAlign w:val="center"/>
          </w:tcPr>
          <w:p w14:paraId="5EFD22C9" w14:textId="77777777" w:rsidR="00670C72" w:rsidRPr="00670C72" w:rsidRDefault="00670C72" w:rsidP="00670C72">
            <w:pPr>
              <w:spacing w:after="0" w:line="240" w:lineRule="auto"/>
              <w:jc w:val="center"/>
              <w:rPr>
                <w:rFonts w:ascii="Times New Roman" w:eastAsia="Cambria" w:hAnsi="Times New Roman" w:cs="Times New Roman"/>
                <w:b/>
                <w:bCs/>
                <w:sz w:val="20"/>
                <w:szCs w:val="20"/>
                <w:lang w:val="uk-UA" w:eastAsia="uk-UA"/>
              </w:rPr>
            </w:pPr>
            <w:r w:rsidRPr="00670C72">
              <w:rPr>
                <w:rFonts w:ascii="Times New Roman" w:eastAsia="Cambria" w:hAnsi="Times New Roman" w:cs="Times New Roman"/>
                <w:b/>
                <w:bCs/>
                <w:sz w:val="20"/>
                <w:szCs w:val="20"/>
                <w:lang w:val="uk-UA" w:eastAsia="uk-UA"/>
              </w:rPr>
              <w:t>Кількість акцій (штук)</w:t>
            </w:r>
          </w:p>
        </w:tc>
        <w:tc>
          <w:tcPr>
            <w:tcW w:w="1763" w:type="dxa"/>
            <w:vMerge w:val="restart"/>
            <w:vAlign w:val="center"/>
          </w:tcPr>
          <w:p w14:paraId="302C6F08" w14:textId="77777777" w:rsidR="00670C72" w:rsidRPr="00670C72" w:rsidRDefault="00670C72" w:rsidP="00670C72">
            <w:pPr>
              <w:spacing w:after="0" w:line="240" w:lineRule="auto"/>
              <w:jc w:val="center"/>
              <w:rPr>
                <w:rFonts w:ascii="Times New Roman" w:eastAsia="Cambria" w:hAnsi="Times New Roman" w:cs="Times New Roman"/>
                <w:b/>
                <w:bCs/>
                <w:sz w:val="20"/>
                <w:szCs w:val="20"/>
                <w:lang w:val="uk-UA" w:eastAsia="uk-UA"/>
              </w:rPr>
            </w:pPr>
            <w:r w:rsidRPr="00670C72">
              <w:rPr>
                <w:rFonts w:ascii="Times New Roman" w:eastAsia="Cambria" w:hAnsi="Times New Roman" w:cs="Times New Roman"/>
                <w:b/>
                <w:bCs/>
                <w:sz w:val="20"/>
                <w:szCs w:val="20"/>
                <w:lang w:val="uk-UA"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14:paraId="33AC62F8" w14:textId="77777777" w:rsidR="00670C72" w:rsidRPr="00670C72" w:rsidRDefault="00670C72" w:rsidP="00670C72">
            <w:pPr>
              <w:spacing w:after="0" w:line="240" w:lineRule="auto"/>
              <w:jc w:val="center"/>
              <w:rPr>
                <w:rFonts w:ascii="Times New Roman" w:eastAsia="Cambria" w:hAnsi="Times New Roman" w:cs="Times New Roman"/>
                <w:b/>
                <w:bCs/>
                <w:sz w:val="20"/>
                <w:szCs w:val="20"/>
                <w:lang w:val="uk-UA" w:eastAsia="uk-UA"/>
              </w:rPr>
            </w:pPr>
            <w:r w:rsidRPr="00670C72">
              <w:rPr>
                <w:rFonts w:ascii="Times New Roman" w:eastAsia="Cambria" w:hAnsi="Times New Roman" w:cs="Times New Roman"/>
                <w:b/>
                <w:bCs/>
                <w:sz w:val="20"/>
                <w:szCs w:val="20"/>
                <w:lang w:val="uk-UA" w:eastAsia="uk-UA"/>
              </w:rPr>
              <w:t>Кількість за видами акцій</w:t>
            </w:r>
          </w:p>
        </w:tc>
      </w:tr>
      <w:tr w:rsidR="00670C72" w:rsidRPr="00670C72" w14:paraId="66D65D41" w14:textId="77777777" w:rsidTr="00DF311D">
        <w:tc>
          <w:tcPr>
            <w:tcW w:w="8319" w:type="dxa"/>
            <w:gridSpan w:val="3"/>
            <w:vMerge/>
            <w:vAlign w:val="center"/>
          </w:tcPr>
          <w:p w14:paraId="5B308623" w14:textId="77777777" w:rsidR="00670C72" w:rsidRPr="00670C72" w:rsidRDefault="00670C72" w:rsidP="00670C72">
            <w:pPr>
              <w:spacing w:after="0" w:line="240" w:lineRule="auto"/>
              <w:rPr>
                <w:rFonts w:ascii="Times New Roman" w:eastAsia="Cambria" w:hAnsi="Times New Roman" w:cs="Times New Roman"/>
                <w:b/>
                <w:bCs/>
                <w:sz w:val="20"/>
                <w:szCs w:val="20"/>
                <w:lang w:val="uk-UA" w:eastAsia="uk-UA"/>
              </w:rPr>
            </w:pPr>
          </w:p>
        </w:tc>
        <w:tc>
          <w:tcPr>
            <w:tcW w:w="1736" w:type="dxa"/>
            <w:vMerge/>
            <w:vAlign w:val="center"/>
          </w:tcPr>
          <w:p w14:paraId="6F96CB0C" w14:textId="77777777" w:rsidR="00670C72" w:rsidRPr="00670C72" w:rsidRDefault="00670C72" w:rsidP="00670C72">
            <w:pPr>
              <w:spacing w:after="0" w:line="240" w:lineRule="auto"/>
              <w:rPr>
                <w:rFonts w:ascii="Times New Roman" w:eastAsia="Cambria" w:hAnsi="Times New Roman" w:cs="Times New Roman"/>
                <w:b/>
                <w:bCs/>
                <w:sz w:val="20"/>
                <w:szCs w:val="20"/>
                <w:lang w:val="uk-UA" w:eastAsia="uk-UA"/>
              </w:rPr>
            </w:pPr>
          </w:p>
        </w:tc>
        <w:tc>
          <w:tcPr>
            <w:tcW w:w="1763" w:type="dxa"/>
            <w:vMerge/>
          </w:tcPr>
          <w:p w14:paraId="06F87F81" w14:textId="77777777" w:rsidR="00670C72" w:rsidRPr="00670C72" w:rsidRDefault="00670C72" w:rsidP="00670C72">
            <w:pPr>
              <w:spacing w:after="0" w:line="240" w:lineRule="auto"/>
              <w:rPr>
                <w:rFonts w:ascii="Times New Roman" w:eastAsia="Cambria" w:hAnsi="Times New Roman" w:cs="Times New Roman"/>
                <w:b/>
                <w:bCs/>
                <w:sz w:val="20"/>
                <w:szCs w:val="20"/>
                <w:lang w:val="uk-UA" w:eastAsia="uk-UA"/>
              </w:rPr>
            </w:pPr>
          </w:p>
        </w:tc>
        <w:tc>
          <w:tcPr>
            <w:tcW w:w="1820" w:type="dxa"/>
            <w:tcMar>
              <w:top w:w="60" w:type="dxa"/>
              <w:left w:w="60" w:type="dxa"/>
              <w:bottom w:w="60" w:type="dxa"/>
              <w:right w:w="60" w:type="dxa"/>
            </w:tcMar>
            <w:vAlign w:val="center"/>
          </w:tcPr>
          <w:p w14:paraId="064019F6" w14:textId="77777777" w:rsidR="00670C72" w:rsidRPr="00670C72" w:rsidRDefault="00670C72" w:rsidP="00670C72">
            <w:pPr>
              <w:spacing w:after="0" w:line="240" w:lineRule="auto"/>
              <w:jc w:val="center"/>
              <w:rPr>
                <w:rFonts w:ascii="Times New Roman" w:eastAsia="Cambria" w:hAnsi="Times New Roman" w:cs="Times New Roman"/>
                <w:b/>
                <w:bCs/>
                <w:sz w:val="20"/>
                <w:szCs w:val="20"/>
                <w:lang w:val="uk-UA" w:eastAsia="uk-UA"/>
              </w:rPr>
            </w:pPr>
            <w:r w:rsidRPr="00670C72">
              <w:rPr>
                <w:rFonts w:ascii="Times New Roman" w:eastAsia="Cambria" w:hAnsi="Times New Roman" w:cs="Times New Roman"/>
                <w:b/>
                <w:bCs/>
                <w:sz w:val="20"/>
                <w:szCs w:val="20"/>
                <w:lang w:val="uk-UA" w:eastAsia="uk-UA"/>
              </w:rPr>
              <w:t>прості іменні</w:t>
            </w:r>
          </w:p>
        </w:tc>
        <w:tc>
          <w:tcPr>
            <w:tcW w:w="1792" w:type="dxa"/>
            <w:tcMar>
              <w:top w:w="60" w:type="dxa"/>
              <w:left w:w="60" w:type="dxa"/>
              <w:bottom w:w="60" w:type="dxa"/>
              <w:right w:w="60" w:type="dxa"/>
            </w:tcMar>
            <w:vAlign w:val="center"/>
          </w:tcPr>
          <w:p w14:paraId="64309847" w14:textId="77777777" w:rsidR="00670C72" w:rsidRPr="00670C72" w:rsidRDefault="00670C72" w:rsidP="00670C72">
            <w:pPr>
              <w:spacing w:after="0" w:line="240" w:lineRule="auto"/>
              <w:ind w:left="-243"/>
              <w:jc w:val="center"/>
              <w:rPr>
                <w:rFonts w:ascii="Times New Roman" w:eastAsia="Cambria" w:hAnsi="Times New Roman" w:cs="Times New Roman"/>
                <w:b/>
                <w:bCs/>
                <w:sz w:val="20"/>
                <w:szCs w:val="20"/>
                <w:lang w:val="en-US" w:eastAsia="uk-UA"/>
              </w:rPr>
            </w:pPr>
            <w:r w:rsidRPr="00670C72">
              <w:rPr>
                <w:rFonts w:ascii="Times New Roman" w:eastAsia="Cambria" w:hAnsi="Times New Roman" w:cs="Times New Roman"/>
                <w:b/>
                <w:bCs/>
                <w:sz w:val="20"/>
                <w:szCs w:val="20"/>
                <w:lang w:val="en-US" w:eastAsia="uk-UA"/>
              </w:rPr>
              <w:t xml:space="preserve">  </w:t>
            </w:r>
            <w:r w:rsidRPr="00670C72">
              <w:rPr>
                <w:rFonts w:ascii="Times New Roman" w:eastAsia="Cambria" w:hAnsi="Times New Roman" w:cs="Times New Roman"/>
                <w:b/>
                <w:bCs/>
                <w:sz w:val="20"/>
                <w:szCs w:val="20"/>
                <w:lang w:val="uk-UA" w:eastAsia="uk-UA"/>
              </w:rPr>
              <w:t>привілейовані</w:t>
            </w:r>
          </w:p>
          <w:p w14:paraId="374ED88D" w14:textId="77777777" w:rsidR="00670C72" w:rsidRPr="00670C72" w:rsidRDefault="00670C72" w:rsidP="00670C72">
            <w:pPr>
              <w:spacing w:after="0" w:line="240" w:lineRule="auto"/>
              <w:jc w:val="center"/>
              <w:rPr>
                <w:rFonts w:ascii="Times New Roman" w:eastAsia="Cambria" w:hAnsi="Times New Roman" w:cs="Times New Roman"/>
                <w:b/>
                <w:bCs/>
                <w:sz w:val="20"/>
                <w:szCs w:val="20"/>
                <w:lang w:val="uk-UA" w:eastAsia="uk-UA"/>
              </w:rPr>
            </w:pPr>
            <w:r w:rsidRPr="00670C72">
              <w:rPr>
                <w:rFonts w:ascii="Times New Roman" w:eastAsia="Cambria" w:hAnsi="Times New Roman" w:cs="Times New Roman"/>
                <w:b/>
                <w:bCs/>
                <w:sz w:val="20"/>
                <w:szCs w:val="20"/>
                <w:lang w:val="uk-UA" w:eastAsia="uk-UA"/>
              </w:rPr>
              <w:t>іменні</w:t>
            </w:r>
          </w:p>
        </w:tc>
      </w:tr>
      <w:tr w:rsidR="00670C72" w:rsidRPr="00670C72" w14:paraId="12FAD7DD" w14:textId="77777777" w:rsidTr="00DF311D">
        <w:tc>
          <w:tcPr>
            <w:tcW w:w="8319" w:type="dxa"/>
            <w:gridSpan w:val="3"/>
            <w:vAlign w:val="center"/>
          </w:tcPr>
          <w:p w14:paraId="48C4841E"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Полосухiн Олексiй Володимирович</w:t>
            </w:r>
          </w:p>
        </w:tc>
        <w:tc>
          <w:tcPr>
            <w:tcW w:w="1736" w:type="dxa"/>
            <w:vAlign w:val="center"/>
          </w:tcPr>
          <w:p w14:paraId="360D5641"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2848150</w:t>
            </w:r>
          </w:p>
        </w:tc>
        <w:tc>
          <w:tcPr>
            <w:tcW w:w="1763" w:type="dxa"/>
          </w:tcPr>
          <w:p w14:paraId="38B2CFE9"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32.08818649104</w:t>
            </w:r>
          </w:p>
        </w:tc>
        <w:tc>
          <w:tcPr>
            <w:tcW w:w="1820" w:type="dxa"/>
            <w:tcMar>
              <w:top w:w="60" w:type="dxa"/>
              <w:left w:w="60" w:type="dxa"/>
              <w:bottom w:w="60" w:type="dxa"/>
              <w:right w:w="60" w:type="dxa"/>
            </w:tcMar>
            <w:vAlign w:val="center"/>
          </w:tcPr>
          <w:p w14:paraId="3EDEDE62"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2848150</w:t>
            </w:r>
          </w:p>
        </w:tc>
        <w:tc>
          <w:tcPr>
            <w:tcW w:w="1792" w:type="dxa"/>
            <w:tcMar>
              <w:top w:w="60" w:type="dxa"/>
              <w:left w:w="60" w:type="dxa"/>
              <w:bottom w:w="60" w:type="dxa"/>
              <w:right w:w="60" w:type="dxa"/>
            </w:tcMar>
            <w:vAlign w:val="center"/>
          </w:tcPr>
          <w:p w14:paraId="07062D0C" w14:textId="77777777" w:rsidR="00670C72" w:rsidRPr="00670C72" w:rsidRDefault="00670C72" w:rsidP="00670C72">
            <w:pPr>
              <w:spacing w:after="0" w:line="240" w:lineRule="auto"/>
              <w:ind w:left="-243"/>
              <w:jc w:val="center"/>
              <w:rPr>
                <w:rFonts w:ascii="Times New Roman" w:eastAsia="Cambria" w:hAnsi="Times New Roman" w:cs="Times New Roman"/>
                <w:bCs/>
                <w:sz w:val="20"/>
                <w:szCs w:val="20"/>
                <w:lang w:val="en-US" w:eastAsia="uk-UA"/>
              </w:rPr>
            </w:pPr>
            <w:r w:rsidRPr="00670C72">
              <w:rPr>
                <w:rFonts w:ascii="Times New Roman" w:eastAsia="Cambria" w:hAnsi="Times New Roman" w:cs="Times New Roman"/>
                <w:bCs/>
                <w:sz w:val="20"/>
                <w:szCs w:val="20"/>
                <w:lang w:val="en-US" w:eastAsia="uk-UA"/>
              </w:rPr>
              <w:t>0</w:t>
            </w:r>
          </w:p>
        </w:tc>
      </w:tr>
      <w:tr w:rsidR="00670C72" w:rsidRPr="00670C72" w14:paraId="45A05323" w14:textId="77777777" w:rsidTr="00DF311D">
        <w:tc>
          <w:tcPr>
            <w:tcW w:w="8319" w:type="dxa"/>
            <w:gridSpan w:val="3"/>
            <w:vAlign w:val="center"/>
          </w:tcPr>
          <w:p w14:paraId="3C37FD19"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Полосухiн Олександр Володимирович</w:t>
            </w:r>
          </w:p>
        </w:tc>
        <w:tc>
          <w:tcPr>
            <w:tcW w:w="1736" w:type="dxa"/>
            <w:vAlign w:val="center"/>
          </w:tcPr>
          <w:p w14:paraId="4AF56A51"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2848150</w:t>
            </w:r>
          </w:p>
        </w:tc>
        <w:tc>
          <w:tcPr>
            <w:tcW w:w="1763" w:type="dxa"/>
          </w:tcPr>
          <w:p w14:paraId="43FC9525"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32.08818649104</w:t>
            </w:r>
          </w:p>
        </w:tc>
        <w:tc>
          <w:tcPr>
            <w:tcW w:w="1820" w:type="dxa"/>
            <w:tcMar>
              <w:top w:w="60" w:type="dxa"/>
              <w:left w:w="60" w:type="dxa"/>
              <w:bottom w:w="60" w:type="dxa"/>
              <w:right w:w="60" w:type="dxa"/>
            </w:tcMar>
            <w:vAlign w:val="center"/>
          </w:tcPr>
          <w:p w14:paraId="4BF27F9D"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2848150</w:t>
            </w:r>
          </w:p>
        </w:tc>
        <w:tc>
          <w:tcPr>
            <w:tcW w:w="1792" w:type="dxa"/>
            <w:tcMar>
              <w:top w:w="60" w:type="dxa"/>
              <w:left w:w="60" w:type="dxa"/>
              <w:bottom w:w="60" w:type="dxa"/>
              <w:right w:w="60" w:type="dxa"/>
            </w:tcMar>
            <w:vAlign w:val="center"/>
          </w:tcPr>
          <w:p w14:paraId="31167557" w14:textId="77777777" w:rsidR="00670C72" w:rsidRPr="00670C72" w:rsidRDefault="00670C72" w:rsidP="00670C72">
            <w:pPr>
              <w:spacing w:after="0" w:line="240" w:lineRule="auto"/>
              <w:ind w:left="-243"/>
              <w:jc w:val="center"/>
              <w:rPr>
                <w:rFonts w:ascii="Times New Roman" w:eastAsia="Cambria" w:hAnsi="Times New Roman" w:cs="Times New Roman"/>
                <w:bCs/>
                <w:sz w:val="20"/>
                <w:szCs w:val="20"/>
                <w:lang w:val="en-US" w:eastAsia="uk-UA"/>
              </w:rPr>
            </w:pPr>
            <w:r w:rsidRPr="00670C72">
              <w:rPr>
                <w:rFonts w:ascii="Times New Roman" w:eastAsia="Cambria" w:hAnsi="Times New Roman" w:cs="Times New Roman"/>
                <w:bCs/>
                <w:sz w:val="20"/>
                <w:szCs w:val="20"/>
                <w:lang w:val="en-US" w:eastAsia="uk-UA"/>
              </w:rPr>
              <w:t>0</w:t>
            </w:r>
          </w:p>
        </w:tc>
      </w:tr>
      <w:tr w:rsidR="00670C72" w:rsidRPr="00670C72" w14:paraId="419A13C6" w14:textId="77777777" w:rsidTr="00DF311D">
        <w:tc>
          <w:tcPr>
            <w:tcW w:w="8319" w:type="dxa"/>
            <w:gridSpan w:val="3"/>
            <w:vAlign w:val="center"/>
          </w:tcPr>
          <w:p w14:paraId="32A238F6"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Лук'янов Володимир Валентинович</w:t>
            </w:r>
          </w:p>
        </w:tc>
        <w:tc>
          <w:tcPr>
            <w:tcW w:w="1736" w:type="dxa"/>
            <w:vAlign w:val="center"/>
          </w:tcPr>
          <w:p w14:paraId="147007A4"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715000</w:t>
            </w:r>
          </w:p>
        </w:tc>
        <w:tc>
          <w:tcPr>
            <w:tcW w:w="1763" w:type="dxa"/>
          </w:tcPr>
          <w:p w14:paraId="28E1E2FD"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8.05542311363</w:t>
            </w:r>
          </w:p>
        </w:tc>
        <w:tc>
          <w:tcPr>
            <w:tcW w:w="1820" w:type="dxa"/>
            <w:tcMar>
              <w:top w:w="60" w:type="dxa"/>
              <w:left w:w="60" w:type="dxa"/>
              <w:bottom w:w="60" w:type="dxa"/>
              <w:right w:w="60" w:type="dxa"/>
            </w:tcMar>
            <w:vAlign w:val="center"/>
          </w:tcPr>
          <w:p w14:paraId="7CCDD787"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715000</w:t>
            </w:r>
          </w:p>
        </w:tc>
        <w:tc>
          <w:tcPr>
            <w:tcW w:w="1792" w:type="dxa"/>
            <w:tcMar>
              <w:top w:w="60" w:type="dxa"/>
              <w:left w:w="60" w:type="dxa"/>
              <w:bottom w:w="60" w:type="dxa"/>
              <w:right w:w="60" w:type="dxa"/>
            </w:tcMar>
            <w:vAlign w:val="center"/>
          </w:tcPr>
          <w:p w14:paraId="7FD24B27" w14:textId="77777777" w:rsidR="00670C72" w:rsidRPr="00670C72" w:rsidRDefault="00670C72" w:rsidP="00670C72">
            <w:pPr>
              <w:spacing w:after="0" w:line="240" w:lineRule="auto"/>
              <w:ind w:left="-243"/>
              <w:jc w:val="center"/>
              <w:rPr>
                <w:rFonts w:ascii="Times New Roman" w:eastAsia="Cambria" w:hAnsi="Times New Roman" w:cs="Times New Roman"/>
                <w:bCs/>
                <w:sz w:val="20"/>
                <w:szCs w:val="20"/>
                <w:lang w:val="en-US" w:eastAsia="uk-UA"/>
              </w:rPr>
            </w:pPr>
            <w:r w:rsidRPr="00670C72">
              <w:rPr>
                <w:rFonts w:ascii="Times New Roman" w:eastAsia="Cambria" w:hAnsi="Times New Roman" w:cs="Times New Roman"/>
                <w:bCs/>
                <w:sz w:val="20"/>
                <w:szCs w:val="20"/>
                <w:lang w:val="en-US" w:eastAsia="uk-UA"/>
              </w:rPr>
              <w:t>0</w:t>
            </w:r>
          </w:p>
        </w:tc>
      </w:tr>
      <w:tr w:rsidR="00670C72" w:rsidRPr="00670C72" w14:paraId="53B9BC17" w14:textId="77777777" w:rsidTr="00DF311D">
        <w:tc>
          <w:tcPr>
            <w:tcW w:w="8319" w:type="dxa"/>
            <w:gridSpan w:val="3"/>
            <w:vAlign w:val="center"/>
          </w:tcPr>
          <w:p w14:paraId="4EF56F77"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Зоря Якiв Семенович</w:t>
            </w:r>
          </w:p>
        </w:tc>
        <w:tc>
          <w:tcPr>
            <w:tcW w:w="1736" w:type="dxa"/>
            <w:vAlign w:val="center"/>
          </w:tcPr>
          <w:p w14:paraId="38C20E95"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499632</w:t>
            </w:r>
          </w:p>
        </w:tc>
        <w:tc>
          <w:tcPr>
            <w:tcW w:w="1763" w:type="dxa"/>
          </w:tcPr>
          <w:p w14:paraId="07B6489E"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5.62901700855</w:t>
            </w:r>
          </w:p>
        </w:tc>
        <w:tc>
          <w:tcPr>
            <w:tcW w:w="1820" w:type="dxa"/>
            <w:tcMar>
              <w:top w:w="60" w:type="dxa"/>
              <w:left w:w="60" w:type="dxa"/>
              <w:bottom w:w="60" w:type="dxa"/>
              <w:right w:w="60" w:type="dxa"/>
            </w:tcMar>
            <w:vAlign w:val="center"/>
          </w:tcPr>
          <w:p w14:paraId="770C8ABF"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499632</w:t>
            </w:r>
          </w:p>
        </w:tc>
        <w:tc>
          <w:tcPr>
            <w:tcW w:w="1792" w:type="dxa"/>
            <w:tcMar>
              <w:top w:w="60" w:type="dxa"/>
              <w:left w:w="60" w:type="dxa"/>
              <w:bottom w:w="60" w:type="dxa"/>
              <w:right w:w="60" w:type="dxa"/>
            </w:tcMar>
            <w:vAlign w:val="center"/>
          </w:tcPr>
          <w:p w14:paraId="3733A7D1" w14:textId="77777777" w:rsidR="00670C72" w:rsidRPr="00670C72" w:rsidRDefault="00670C72" w:rsidP="00670C72">
            <w:pPr>
              <w:spacing w:after="0" w:line="240" w:lineRule="auto"/>
              <w:ind w:left="-243"/>
              <w:jc w:val="center"/>
              <w:rPr>
                <w:rFonts w:ascii="Times New Roman" w:eastAsia="Cambria" w:hAnsi="Times New Roman" w:cs="Times New Roman"/>
                <w:bCs/>
                <w:sz w:val="20"/>
                <w:szCs w:val="20"/>
                <w:lang w:val="en-US" w:eastAsia="uk-UA"/>
              </w:rPr>
            </w:pPr>
            <w:r w:rsidRPr="00670C72">
              <w:rPr>
                <w:rFonts w:ascii="Times New Roman" w:eastAsia="Cambria" w:hAnsi="Times New Roman" w:cs="Times New Roman"/>
                <w:bCs/>
                <w:sz w:val="20"/>
                <w:szCs w:val="20"/>
                <w:lang w:val="en-US" w:eastAsia="uk-UA"/>
              </w:rPr>
              <w:t>0</w:t>
            </w:r>
          </w:p>
        </w:tc>
      </w:tr>
      <w:tr w:rsidR="00670C72" w:rsidRPr="00670C72" w14:paraId="72710A66" w14:textId="77777777" w:rsidTr="00DF311D">
        <w:tc>
          <w:tcPr>
            <w:tcW w:w="8319" w:type="dxa"/>
            <w:gridSpan w:val="3"/>
          </w:tcPr>
          <w:p w14:paraId="17719CEB" w14:textId="77777777" w:rsidR="00670C72" w:rsidRPr="00670C72" w:rsidRDefault="00670C72" w:rsidP="00670C72">
            <w:pPr>
              <w:spacing w:after="0" w:line="240" w:lineRule="auto"/>
              <w:jc w:val="right"/>
              <w:rPr>
                <w:rFonts w:ascii="Times New Roman" w:eastAsia="Cambria" w:hAnsi="Times New Roman" w:cs="Times New Roman"/>
                <w:b/>
                <w:bCs/>
                <w:sz w:val="20"/>
                <w:szCs w:val="20"/>
                <w:lang w:val="uk-UA" w:eastAsia="uk-UA"/>
              </w:rPr>
            </w:pPr>
            <w:r w:rsidRPr="00670C72">
              <w:rPr>
                <w:rFonts w:ascii="Times New Roman" w:eastAsia="Cambria" w:hAnsi="Times New Roman" w:cs="Times New Roman"/>
                <w:b/>
                <w:bCs/>
                <w:sz w:val="20"/>
                <w:szCs w:val="20"/>
                <w:lang w:val="uk-UA" w:eastAsia="uk-UA"/>
              </w:rPr>
              <w:t>Усього</w:t>
            </w:r>
          </w:p>
        </w:tc>
        <w:tc>
          <w:tcPr>
            <w:tcW w:w="1736" w:type="dxa"/>
            <w:vAlign w:val="center"/>
          </w:tcPr>
          <w:p w14:paraId="7C9D9FAF"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8052632</w:t>
            </w:r>
          </w:p>
        </w:tc>
        <w:tc>
          <w:tcPr>
            <w:tcW w:w="1763" w:type="dxa"/>
          </w:tcPr>
          <w:p w14:paraId="4604053E"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90.723577536208</w:t>
            </w:r>
          </w:p>
        </w:tc>
        <w:tc>
          <w:tcPr>
            <w:tcW w:w="1820" w:type="dxa"/>
            <w:tcMar>
              <w:top w:w="60" w:type="dxa"/>
              <w:left w:w="60" w:type="dxa"/>
              <w:bottom w:w="60" w:type="dxa"/>
              <w:right w:w="60" w:type="dxa"/>
            </w:tcMar>
            <w:vAlign w:val="center"/>
          </w:tcPr>
          <w:p w14:paraId="234A015A" w14:textId="77777777" w:rsidR="00670C72" w:rsidRPr="00670C72" w:rsidRDefault="00670C72" w:rsidP="00670C72">
            <w:pPr>
              <w:spacing w:after="0" w:line="240" w:lineRule="auto"/>
              <w:jc w:val="center"/>
              <w:rPr>
                <w:rFonts w:ascii="Times New Roman" w:eastAsia="Cambria" w:hAnsi="Times New Roman" w:cs="Times New Roman"/>
                <w:bCs/>
                <w:sz w:val="20"/>
                <w:szCs w:val="20"/>
                <w:lang w:val="uk-UA" w:eastAsia="uk-UA"/>
              </w:rPr>
            </w:pPr>
            <w:r w:rsidRPr="00670C72">
              <w:rPr>
                <w:rFonts w:ascii="Times New Roman" w:eastAsia="Cambria" w:hAnsi="Times New Roman" w:cs="Times New Roman"/>
                <w:bCs/>
                <w:sz w:val="20"/>
                <w:szCs w:val="20"/>
                <w:lang w:val="uk-UA" w:eastAsia="uk-UA"/>
              </w:rPr>
              <w:t>8052632</w:t>
            </w:r>
          </w:p>
        </w:tc>
        <w:tc>
          <w:tcPr>
            <w:tcW w:w="1792" w:type="dxa"/>
            <w:tcMar>
              <w:top w:w="60" w:type="dxa"/>
              <w:left w:w="60" w:type="dxa"/>
              <w:bottom w:w="60" w:type="dxa"/>
              <w:right w:w="60" w:type="dxa"/>
            </w:tcMar>
            <w:vAlign w:val="center"/>
          </w:tcPr>
          <w:p w14:paraId="6922ADC3" w14:textId="77777777" w:rsidR="00670C72" w:rsidRPr="00670C72" w:rsidRDefault="00670C72" w:rsidP="00670C72">
            <w:pPr>
              <w:spacing w:after="0" w:line="240" w:lineRule="auto"/>
              <w:ind w:left="-243"/>
              <w:jc w:val="center"/>
              <w:rPr>
                <w:rFonts w:ascii="Times New Roman" w:eastAsia="Cambria" w:hAnsi="Times New Roman" w:cs="Times New Roman"/>
                <w:bCs/>
                <w:sz w:val="20"/>
                <w:szCs w:val="20"/>
                <w:lang w:val="en-US" w:eastAsia="uk-UA"/>
              </w:rPr>
            </w:pPr>
            <w:r w:rsidRPr="00670C72">
              <w:rPr>
                <w:rFonts w:ascii="Times New Roman" w:eastAsia="Cambria" w:hAnsi="Times New Roman" w:cs="Times New Roman"/>
                <w:bCs/>
                <w:sz w:val="20"/>
                <w:szCs w:val="20"/>
                <w:lang w:val="en-US" w:eastAsia="uk-UA"/>
              </w:rPr>
              <w:t>0</w:t>
            </w:r>
          </w:p>
        </w:tc>
      </w:tr>
    </w:tbl>
    <w:p w14:paraId="75A8CEDB" w14:textId="77777777" w:rsidR="00670C72" w:rsidRPr="00670C72" w:rsidRDefault="00670C72" w:rsidP="00670C72">
      <w:pPr>
        <w:tabs>
          <w:tab w:val="left" w:pos="10620"/>
        </w:tabs>
        <w:spacing w:after="0" w:line="240" w:lineRule="auto"/>
        <w:rPr>
          <w:rFonts w:ascii="Cambria" w:eastAsia="Cambria" w:hAnsi="Cambria" w:cs="Cambria"/>
          <w:sz w:val="24"/>
          <w:szCs w:val="24"/>
          <w:lang w:val="ru-RU" w:eastAsia="uk-UA"/>
        </w:rPr>
      </w:pPr>
    </w:p>
    <w:p w14:paraId="243141AB" w14:textId="77777777" w:rsidR="00670C72" w:rsidRDefault="00670C72">
      <w:pPr>
        <w:sectPr w:rsidR="00670C72" w:rsidSect="00670C72">
          <w:pgSz w:w="16838" w:h="11906" w:orient="landscape"/>
          <w:pgMar w:top="1417" w:right="363" w:bottom="850" w:left="363"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670C72" w:rsidRPr="00670C72" w14:paraId="744C32BA" w14:textId="77777777" w:rsidTr="00DF311D">
        <w:tc>
          <w:tcPr>
            <w:tcW w:w="15480" w:type="dxa"/>
            <w:tcMar>
              <w:top w:w="60" w:type="dxa"/>
              <w:left w:w="60" w:type="dxa"/>
              <w:bottom w:w="60" w:type="dxa"/>
              <w:right w:w="60" w:type="dxa"/>
            </w:tcMar>
            <w:vAlign w:val="center"/>
          </w:tcPr>
          <w:p w14:paraId="10B113AB" w14:textId="77777777" w:rsidR="00670C72" w:rsidRPr="00670C72" w:rsidRDefault="00670C72" w:rsidP="00670C72">
            <w:pPr>
              <w:keepNext/>
              <w:keepLines/>
              <w:widowControl w:val="0"/>
              <w:suppressAutoHyphens/>
              <w:spacing w:after="0" w:line="276" w:lineRule="auto"/>
              <w:jc w:val="center"/>
              <w:outlineLvl w:val="2"/>
              <w:rPr>
                <w:rFonts w:ascii="font462" w:eastAsia="font462" w:hAnsi="font462" w:cs="font462"/>
                <w:color w:val="4F81BD"/>
                <w:kern w:val="1"/>
                <w:sz w:val="28"/>
                <w:szCs w:val="28"/>
                <w:lang w:val="uk-UA"/>
              </w:rPr>
            </w:pPr>
            <w:r w:rsidRPr="00670C72">
              <w:rPr>
                <w:rFonts w:ascii="Times New Roman" w:eastAsia="font462" w:hAnsi="Times New Roman" w:cs="Times New Roman"/>
                <w:b/>
                <w:bCs/>
                <w:kern w:val="1"/>
                <w:sz w:val="27"/>
                <w:lang w:val="uk-UA"/>
              </w:rPr>
              <w:lastRenderedPageBreak/>
              <w:t>X. Структура капіталу</w:t>
            </w:r>
            <w:bookmarkStart w:id="2" w:name="10805"/>
            <w:bookmarkEnd w:id="2"/>
          </w:p>
        </w:tc>
      </w:tr>
    </w:tbl>
    <w:p w14:paraId="2A42FED6"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uk-UA" w:eastAsia="uk-UA"/>
        </w:rPr>
      </w:pPr>
    </w:p>
    <w:tbl>
      <w:tblPr>
        <w:tblW w:w="15461" w:type="dxa"/>
        <w:tblInd w:w="240" w:type="dxa"/>
        <w:tblCellMar>
          <w:top w:w="15" w:type="dxa"/>
          <w:left w:w="15" w:type="dxa"/>
          <w:bottom w:w="15" w:type="dxa"/>
          <w:right w:w="15" w:type="dxa"/>
        </w:tblCellMar>
        <w:tblLook w:val="0000" w:firstRow="0" w:lastRow="0" w:firstColumn="0" w:lastColumn="0" w:noHBand="0" w:noVBand="0"/>
      </w:tblPr>
      <w:tblGrid>
        <w:gridCol w:w="3729"/>
        <w:gridCol w:w="2551"/>
        <w:gridCol w:w="2484"/>
        <w:gridCol w:w="3220"/>
        <w:gridCol w:w="3477"/>
      </w:tblGrid>
      <w:tr w:rsidR="00670C72" w:rsidRPr="00670C72" w14:paraId="36C448AE" w14:textId="77777777" w:rsidTr="00DF311D">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37158E"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sz w:val="20"/>
                <w:szCs w:val="20"/>
                <w:lang w:val="uk-UA" w:eastAsia="uk-UA"/>
              </w:rPr>
              <w:t>Тип та/або клас акцій</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742E32B"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sz w:val="20"/>
                <w:szCs w:val="20"/>
                <w:lang w:val="uk-UA" w:eastAsia="uk-UA"/>
              </w:rPr>
              <w:t>Кількість акцій (шт.)</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11C8C0"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sz w:val="20"/>
                <w:szCs w:val="20"/>
                <w:lang w:val="uk-UA" w:eastAsia="uk-UA"/>
              </w:rPr>
              <w:t>Номінальна вартість (грн)</w:t>
            </w:r>
          </w:p>
        </w:tc>
        <w:tc>
          <w:tcPr>
            <w:tcW w:w="3220" w:type="dxa"/>
            <w:tcBorders>
              <w:top w:val="single" w:sz="6" w:space="0" w:color="000000"/>
              <w:left w:val="single" w:sz="6" w:space="0" w:color="000000"/>
              <w:bottom w:val="single" w:sz="6" w:space="0" w:color="000000"/>
              <w:right w:val="single" w:sz="6" w:space="0" w:color="000000"/>
            </w:tcBorders>
            <w:vAlign w:val="center"/>
          </w:tcPr>
          <w:p w14:paraId="014F6FAE"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Права та обов'язки</w:t>
            </w:r>
          </w:p>
        </w:tc>
        <w:tc>
          <w:tcPr>
            <w:tcW w:w="3477" w:type="dxa"/>
            <w:tcBorders>
              <w:top w:val="single" w:sz="6" w:space="0" w:color="000000"/>
              <w:left w:val="single" w:sz="6" w:space="0" w:color="000000"/>
              <w:bottom w:val="single" w:sz="6" w:space="0" w:color="000000"/>
              <w:right w:val="single" w:sz="6" w:space="0" w:color="000000"/>
            </w:tcBorders>
            <w:vAlign w:val="center"/>
          </w:tcPr>
          <w:p w14:paraId="5F7C187C"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sz w:val="20"/>
                <w:szCs w:val="20"/>
                <w:lang w:val="uk-UA" w:eastAsia="uk-UA"/>
              </w:rPr>
              <w:t>Наявність публічної пропозиції та/або допуску до торгів на фондовій біржі в частині включення до біржового реєстру</w:t>
            </w:r>
          </w:p>
        </w:tc>
      </w:tr>
      <w:tr w:rsidR="00670C72" w:rsidRPr="00670C72" w14:paraId="172EC6E9" w14:textId="77777777" w:rsidTr="00DF311D">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251547"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AE0501"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ru-RU" w:eastAsia="uk-UA"/>
              </w:rPr>
            </w:pPr>
            <w:r w:rsidRPr="00670C72">
              <w:rPr>
                <w:rFonts w:ascii="Times New Roman" w:eastAsia="Times New Roman" w:hAnsi="Times New Roman" w:cs="Times New Roman"/>
                <w:b/>
                <w:sz w:val="20"/>
                <w:szCs w:val="20"/>
                <w:lang w:val="ru-RU" w:eastAsia="uk-UA"/>
              </w:rPr>
              <w:t>2</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02EAC2"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ru-RU" w:eastAsia="uk-UA"/>
              </w:rPr>
            </w:pPr>
            <w:r w:rsidRPr="00670C72">
              <w:rPr>
                <w:rFonts w:ascii="Times New Roman" w:eastAsia="Times New Roman" w:hAnsi="Times New Roman" w:cs="Times New Roman"/>
                <w:b/>
                <w:sz w:val="20"/>
                <w:szCs w:val="20"/>
                <w:lang w:val="ru-RU" w:eastAsia="uk-UA"/>
              </w:rPr>
              <w:t>3</w:t>
            </w:r>
          </w:p>
        </w:tc>
        <w:tc>
          <w:tcPr>
            <w:tcW w:w="3220" w:type="dxa"/>
            <w:tcBorders>
              <w:top w:val="single" w:sz="6" w:space="0" w:color="000000"/>
              <w:left w:val="single" w:sz="6" w:space="0" w:color="000000"/>
              <w:bottom w:val="single" w:sz="6" w:space="0" w:color="000000"/>
              <w:right w:val="single" w:sz="6" w:space="0" w:color="000000"/>
            </w:tcBorders>
          </w:tcPr>
          <w:p w14:paraId="7DF4BD75"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ru-RU" w:eastAsia="uk-UA"/>
              </w:rPr>
            </w:pPr>
            <w:r w:rsidRPr="00670C72">
              <w:rPr>
                <w:rFonts w:ascii="Times New Roman" w:eastAsia="Times New Roman" w:hAnsi="Times New Roman" w:cs="Times New Roman"/>
                <w:b/>
                <w:sz w:val="20"/>
                <w:szCs w:val="20"/>
                <w:lang w:val="ru-RU" w:eastAsia="uk-UA"/>
              </w:rPr>
              <w:t>4</w:t>
            </w:r>
          </w:p>
        </w:tc>
        <w:tc>
          <w:tcPr>
            <w:tcW w:w="3477" w:type="dxa"/>
            <w:tcBorders>
              <w:top w:val="single" w:sz="6" w:space="0" w:color="000000"/>
              <w:left w:val="single" w:sz="6" w:space="0" w:color="000000"/>
              <w:bottom w:val="single" w:sz="6" w:space="0" w:color="000000"/>
              <w:right w:val="single" w:sz="6" w:space="0" w:color="000000"/>
            </w:tcBorders>
            <w:vAlign w:val="center"/>
          </w:tcPr>
          <w:p w14:paraId="31153F6B"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ru-RU" w:eastAsia="uk-UA"/>
              </w:rPr>
            </w:pPr>
            <w:r w:rsidRPr="00670C72">
              <w:rPr>
                <w:rFonts w:ascii="Times New Roman" w:eastAsia="Times New Roman" w:hAnsi="Times New Roman" w:cs="Times New Roman"/>
                <w:b/>
                <w:sz w:val="20"/>
                <w:szCs w:val="20"/>
                <w:lang w:val="ru-RU" w:eastAsia="uk-UA"/>
              </w:rPr>
              <w:t>5</w:t>
            </w:r>
          </w:p>
        </w:tc>
      </w:tr>
      <w:tr w:rsidR="00670C72" w:rsidRPr="00670C72" w14:paraId="6DBC1823" w14:textId="77777777" w:rsidTr="00DF311D">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91A6B7"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Акції прості іменні</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B5C507"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8876008</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544B7A"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0.25</w:t>
            </w:r>
          </w:p>
        </w:tc>
        <w:tc>
          <w:tcPr>
            <w:tcW w:w="3220" w:type="dxa"/>
            <w:tcBorders>
              <w:top w:val="single" w:sz="6" w:space="0" w:color="000000"/>
              <w:left w:val="single" w:sz="6" w:space="0" w:color="000000"/>
              <w:bottom w:val="single" w:sz="6" w:space="0" w:color="000000"/>
              <w:right w:val="single" w:sz="6" w:space="0" w:color="000000"/>
            </w:tcBorders>
          </w:tcPr>
          <w:p w14:paraId="6AE0480E"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6. ПРАВА АКЦІОНЕРІВ ТОВАРИСТВА</w:t>
            </w:r>
          </w:p>
          <w:p w14:paraId="39393EE4"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 xml:space="preserve">6.1. Кожна проста акція надає акціонеру - її власнику однакову сукупність прав, включаючи право: </w:t>
            </w:r>
          </w:p>
          <w:p w14:paraId="642E89C4"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(1) брати участь в управлінні Товариством шляхом участі та голосування на Загальних зборах Товариства;</w:t>
            </w:r>
          </w:p>
          <w:p w14:paraId="68681558"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(2) бути обраним до органів Товариства та обирати членів органів Товариства;</w:t>
            </w:r>
          </w:p>
          <w:p w14:paraId="7C07B572"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(3) вільно розпоряджатися акціями Товариства, що належать їм;</w:t>
            </w:r>
          </w:p>
          <w:p w14:paraId="4EC8C682"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(4) одержувати інформацію про діяльність Товариства відповідно до чинного законодавства та цього Статуту;</w:t>
            </w:r>
          </w:p>
          <w:p w14:paraId="077438E1"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(5) користуватися переважним правом на придбання розміщуваних Товариством акцій (крім випадку прийняття Загальними зборами рішення про невикористання такого права);</w:t>
            </w:r>
          </w:p>
          <w:p w14:paraId="10B6C670"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(6) брати участь у розподілі прибутку Товариства та одержувати його частку (дивіденди);</w:t>
            </w:r>
          </w:p>
          <w:p w14:paraId="4EE78117"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(7) на обов'язковий викуп акцій Товариством у випадках та в порядку, передбачених чинним законодавством;</w:t>
            </w:r>
          </w:p>
          <w:p w14:paraId="2250375C"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lastRenderedPageBreak/>
              <w:t>(8) отримати у разі ліквідації Товариства частину його майна або вартості частини майна Товариства;</w:t>
            </w:r>
          </w:p>
          <w:p w14:paraId="7A687C64"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(9) користуватися іншими правами, що передбачені цим Статутом та чинним законодавством.</w:t>
            </w:r>
          </w:p>
          <w:p w14:paraId="1578FC78"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p>
          <w:p w14:paraId="5D7A500C"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7. ОБОВ'ЯЗКИ АКЦІОНЕРІВ ТОВАРИСТВА</w:t>
            </w:r>
          </w:p>
          <w:p w14:paraId="385DCF00"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7.1. Акціонери Товариства зобов'язані:</w:t>
            </w:r>
          </w:p>
          <w:p w14:paraId="01DB0965"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(1) додержуватись Статуту, інших внутрішніх документів Товариства, а також виконувати рішення Загальних зборів та Наглядової ради Товариства;</w:t>
            </w:r>
          </w:p>
          <w:p w14:paraId="4B042BBA"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(2) не розголошувати комерційну таємницю, конфіденційну та інсайдерську інформацію про діяльність Товариства;</w:t>
            </w:r>
          </w:p>
          <w:p w14:paraId="7A0E55B6"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 xml:space="preserve">(3) виконувати свої зобов'язання перед Товариством, у тому числі оплачувати акції у розмірі, порядку та засобами, передбаченими Статутом; </w:t>
            </w:r>
          </w:p>
          <w:p w14:paraId="12FB217A"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(4) нести інші обов'язки, передбачені законодавством України та цим Статутом;</w:t>
            </w:r>
          </w:p>
          <w:p w14:paraId="474010A0"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7.2. Між акціонерами може укладатись договір, за яким на акціонерів покладаються додаткові обов'язки, у тому числі обов'язок участі у Загальних зборах Товариства, і передбачається відповідальність за його недотримання.</w:t>
            </w:r>
          </w:p>
          <w:p w14:paraId="7FCA92A7"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p>
        </w:tc>
        <w:tc>
          <w:tcPr>
            <w:tcW w:w="3477" w:type="dxa"/>
            <w:tcBorders>
              <w:top w:val="single" w:sz="6" w:space="0" w:color="000000"/>
              <w:left w:val="single" w:sz="6" w:space="0" w:color="000000"/>
              <w:bottom w:val="single" w:sz="6" w:space="0" w:color="000000"/>
              <w:right w:val="single" w:sz="6" w:space="0" w:color="000000"/>
            </w:tcBorders>
            <w:vAlign w:val="center"/>
          </w:tcPr>
          <w:p w14:paraId="19690A47"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lastRenderedPageBreak/>
              <w:t>Публічної пропозиції та/або допуску до торгів на фондовій біржі у 2019році не було.</w:t>
            </w:r>
          </w:p>
        </w:tc>
      </w:tr>
      <w:tr w:rsidR="00670C72" w:rsidRPr="00670C72" w14:paraId="544CD53A" w14:textId="77777777" w:rsidTr="00DF311D">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F6E874"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Примітки</w:t>
            </w:r>
          </w:p>
        </w:tc>
        <w:tc>
          <w:tcPr>
            <w:tcW w:w="11732" w:type="dxa"/>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240A028"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ru-RU" w:eastAsia="uk-UA"/>
              </w:rPr>
              <w:t>д/н</w:t>
            </w:r>
          </w:p>
        </w:tc>
      </w:tr>
    </w:tbl>
    <w:p w14:paraId="229D02D7"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uk-UA" w:eastAsia="uk-UA"/>
        </w:rPr>
      </w:pPr>
    </w:p>
    <w:p w14:paraId="7C82B3BD" w14:textId="77777777" w:rsidR="00670C72" w:rsidRPr="00670C72" w:rsidRDefault="00670C72" w:rsidP="00670C72">
      <w:pPr>
        <w:spacing w:after="0" w:line="240" w:lineRule="auto"/>
        <w:rPr>
          <w:rFonts w:ascii="Times New Roman" w:eastAsia="Times New Roman" w:hAnsi="Times New Roman" w:cs="Times New Roman"/>
          <w:sz w:val="24"/>
          <w:szCs w:val="24"/>
          <w:lang w:val="uk-UA" w:eastAsia="uk-UA"/>
        </w:rPr>
      </w:pPr>
    </w:p>
    <w:p w14:paraId="5BFB9B6E" w14:textId="77777777" w:rsidR="00670C72" w:rsidRDefault="00670C72">
      <w:pPr>
        <w:sectPr w:rsidR="00670C72" w:rsidSect="00670C72">
          <w:pgSz w:w="16838" w:h="11906" w:orient="landscape"/>
          <w:pgMar w:top="1417" w:right="363" w:bottom="850" w:left="363" w:header="709" w:footer="709" w:gutter="0"/>
          <w:cols w:space="708"/>
          <w:docGrid w:linePitch="360"/>
        </w:sectPr>
      </w:pPr>
    </w:p>
    <w:p w14:paraId="5E86B595" w14:textId="77777777" w:rsidR="00670C72" w:rsidRPr="00670C72" w:rsidRDefault="00670C72" w:rsidP="00670C72">
      <w:pPr>
        <w:spacing w:after="300" w:line="240" w:lineRule="auto"/>
        <w:ind w:left="180" w:hanging="180"/>
        <w:jc w:val="center"/>
        <w:outlineLvl w:val="2"/>
        <w:rPr>
          <w:rFonts w:ascii="Times New Roman" w:eastAsia="Times New Roman" w:hAnsi="Times New Roman" w:cs="Times New Roman"/>
          <w:b/>
          <w:bCs/>
          <w:color w:val="000000"/>
          <w:sz w:val="28"/>
          <w:szCs w:val="28"/>
          <w:lang w:val="uk-UA" w:eastAsia="uk-UA"/>
        </w:rPr>
      </w:pPr>
      <w:r w:rsidRPr="00670C72">
        <w:rPr>
          <w:rFonts w:ascii="Times New Roman" w:eastAsia="Times New Roman" w:hAnsi="Times New Roman" w:cs="Times New Roman"/>
          <w:b/>
          <w:bCs/>
          <w:color w:val="000000"/>
          <w:sz w:val="28"/>
          <w:szCs w:val="28"/>
          <w:lang w:val="en-US" w:eastAsia="uk-UA"/>
        </w:rPr>
        <w:lastRenderedPageBreak/>
        <w:t>XI</w:t>
      </w:r>
      <w:r w:rsidRPr="00670C72">
        <w:rPr>
          <w:rFonts w:ascii="Times New Roman" w:eastAsia="Times New Roman" w:hAnsi="Times New Roman" w:cs="Times New Roman"/>
          <w:b/>
          <w:bCs/>
          <w:color w:val="000000"/>
          <w:sz w:val="28"/>
          <w:szCs w:val="28"/>
          <w:lang w:val="uk-UA" w:eastAsia="uk-UA"/>
        </w:rPr>
        <w:t>. Відомості про цінні папери емітента</w:t>
      </w:r>
    </w:p>
    <w:tbl>
      <w:tblPr>
        <w:tblW w:w="15855" w:type="dxa"/>
        <w:tblInd w:w="240" w:type="dxa"/>
        <w:tblCellMar>
          <w:top w:w="15" w:type="dxa"/>
          <w:left w:w="15" w:type="dxa"/>
          <w:bottom w:w="15" w:type="dxa"/>
          <w:right w:w="15" w:type="dxa"/>
        </w:tblCellMar>
        <w:tblLook w:val="0000" w:firstRow="0" w:lastRow="0" w:firstColumn="0" w:lastColumn="0" w:noHBand="0" w:noVBand="0"/>
      </w:tblPr>
      <w:tblGrid>
        <w:gridCol w:w="15855"/>
      </w:tblGrid>
      <w:tr w:rsidR="00670C72" w:rsidRPr="00670C72" w14:paraId="68C6F256" w14:textId="77777777" w:rsidTr="00DF311D">
        <w:trPr>
          <w:trHeight w:val="224"/>
        </w:trPr>
        <w:tc>
          <w:tcPr>
            <w:tcW w:w="15855" w:type="dxa"/>
            <w:tcMar>
              <w:top w:w="60" w:type="dxa"/>
              <w:left w:w="60" w:type="dxa"/>
              <w:bottom w:w="60" w:type="dxa"/>
              <w:right w:w="60" w:type="dxa"/>
            </w:tcMar>
            <w:vAlign w:val="center"/>
          </w:tcPr>
          <w:p w14:paraId="70F1012C" w14:textId="77777777" w:rsidR="00670C72" w:rsidRPr="00670C72" w:rsidRDefault="00670C72" w:rsidP="00670C72">
            <w:pPr>
              <w:spacing w:after="0" w:line="240" w:lineRule="auto"/>
              <w:rPr>
                <w:rFonts w:ascii="Times New Roman" w:eastAsia="Times New Roman" w:hAnsi="Times New Roman" w:cs="Times New Roman"/>
                <w:b/>
                <w:bCs/>
                <w:sz w:val="24"/>
                <w:szCs w:val="24"/>
                <w:lang w:val="uk-UA" w:eastAsia="uk-UA"/>
              </w:rPr>
            </w:pPr>
            <w:r w:rsidRPr="00670C72">
              <w:rPr>
                <w:rFonts w:ascii="Times New Roman" w:eastAsia="Times New Roman" w:hAnsi="Times New Roman" w:cs="Times New Roman"/>
                <w:b/>
                <w:bCs/>
                <w:sz w:val="24"/>
                <w:szCs w:val="24"/>
                <w:lang w:val="uk-UA" w:eastAsia="uk-UA"/>
              </w:rPr>
              <w:t>1. Інформація про випуски акцій</w:t>
            </w:r>
          </w:p>
        </w:tc>
      </w:tr>
    </w:tbl>
    <w:p w14:paraId="334BC91A"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uk-UA" w:eastAsia="uk-UA"/>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524"/>
        <w:gridCol w:w="1536"/>
        <w:gridCol w:w="1980"/>
        <w:gridCol w:w="1800"/>
        <w:gridCol w:w="1260"/>
        <w:gridCol w:w="2007"/>
        <w:gridCol w:w="1413"/>
        <w:gridCol w:w="1470"/>
        <w:gridCol w:w="1514"/>
        <w:gridCol w:w="1376"/>
      </w:tblGrid>
      <w:tr w:rsidR="00670C72" w:rsidRPr="00670C72" w14:paraId="19BBA4D0" w14:textId="77777777" w:rsidTr="00DF311D">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6EA795" w14:textId="77777777" w:rsidR="00670C72" w:rsidRPr="00670C72" w:rsidRDefault="00670C72" w:rsidP="00670C72">
            <w:pPr>
              <w:spacing w:after="0" w:line="240" w:lineRule="auto"/>
              <w:ind w:left="180" w:hanging="180"/>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Дата реєстрації випуску</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2007BA"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Номер свідоцтва про реєстрацію випуску</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D52323"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Найменування органу, що зареєстрував випуск</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B1FB3D"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Міжнародний ідентифікаційний номер</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002103"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Тип цінного паперу</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FF3F5C"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2EB35E"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A3FC3C"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105087"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EE36DE"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Частка у статутному капіталі (у відсотках)</w:t>
            </w:r>
          </w:p>
        </w:tc>
      </w:tr>
      <w:tr w:rsidR="00670C72" w:rsidRPr="00670C72" w14:paraId="48C7F1A1" w14:textId="77777777" w:rsidTr="00DF311D">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AE81F3"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1</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BC1E92"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ED91F8"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3</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05A326"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4</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50AA4C"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5</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A1CFA5"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A7D9F5"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613B36"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294ABA"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24AB2E"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10</w:t>
            </w:r>
          </w:p>
        </w:tc>
      </w:tr>
      <w:tr w:rsidR="00670C72" w:rsidRPr="00670C72" w14:paraId="496F161C" w14:textId="77777777" w:rsidTr="00DF311D">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8D9950"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28.05.2010</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3F5427"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47/05/10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8C1797"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Донецьке теруправління ДКЦПіФР</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71B0E8"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UA 4000069793</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9C7ED6"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Акція проста бездокументарна іменна</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BAB2D1"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Бездокументарнi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6AE0A1"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0.25</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385F1F"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8876008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A611FD"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2219002.00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0CD5B4"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100.000000000000</w:t>
            </w:r>
          </w:p>
        </w:tc>
      </w:tr>
      <w:tr w:rsidR="00670C72" w:rsidRPr="00670C72" w14:paraId="48F2673D" w14:textId="77777777" w:rsidTr="00DF311D">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B00118"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Опис</w:t>
            </w:r>
          </w:p>
        </w:tc>
        <w:tc>
          <w:tcPr>
            <w:tcW w:w="14356"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0C26D628"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Cs/>
                <w:sz w:val="20"/>
                <w:szCs w:val="20"/>
                <w:lang w:val="uk-UA" w:eastAsia="uk-UA"/>
              </w:rPr>
              <w:t>Акції ПрАТ "Завод "Часiвоярськi Автобуси" в біржових лістінгах не котуються, на зовнішніх  та внутрішніх ринках не обертаються. Наміру виходу на біржові торги немає. Свідоцтво № 6/05/1/99  від 06.01.1999 р. втратило чинність.</w:t>
            </w:r>
          </w:p>
        </w:tc>
      </w:tr>
    </w:tbl>
    <w:p w14:paraId="166F7D88" w14:textId="77777777" w:rsidR="00670C72" w:rsidRPr="00670C72" w:rsidRDefault="00670C72" w:rsidP="00670C72">
      <w:pPr>
        <w:spacing w:after="0" w:line="240" w:lineRule="auto"/>
        <w:rPr>
          <w:rFonts w:ascii="Times New Roman" w:eastAsia="Times New Roman" w:hAnsi="Times New Roman" w:cs="Times New Roman"/>
          <w:sz w:val="24"/>
          <w:szCs w:val="24"/>
          <w:lang w:val="uk-UA" w:eastAsia="uk-UA"/>
        </w:rPr>
      </w:pPr>
    </w:p>
    <w:p w14:paraId="4F5990F8" w14:textId="77777777" w:rsidR="00670C72" w:rsidRDefault="00670C72">
      <w:pPr>
        <w:sectPr w:rsidR="00670C72" w:rsidSect="00670C72">
          <w:pgSz w:w="16838" w:h="11906" w:orient="landscape"/>
          <w:pgMar w:top="1417" w:right="363" w:bottom="850" w:left="363" w:header="709" w:footer="709" w:gutter="0"/>
          <w:cols w:space="708"/>
          <w:docGrid w:linePitch="360"/>
        </w:sectPr>
      </w:pPr>
    </w:p>
    <w:p w14:paraId="3A1B665E" w14:textId="77777777" w:rsidR="00670C72" w:rsidRPr="00670C72" w:rsidRDefault="00670C72" w:rsidP="00670C72">
      <w:pPr>
        <w:spacing w:after="0" w:line="240" w:lineRule="auto"/>
        <w:rPr>
          <w:rFonts w:ascii="Times New Roman" w:eastAsia="Times New Roman" w:hAnsi="Times New Roman" w:cs="Times New Roman"/>
          <w:sz w:val="24"/>
          <w:szCs w:val="24"/>
          <w:lang w:val="uk-UA" w:eastAsia="uk-UA"/>
        </w:r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670C72" w:rsidRPr="00670C72" w14:paraId="643BA7A1" w14:textId="77777777" w:rsidTr="00DF311D">
        <w:trPr>
          <w:trHeight w:val="463"/>
        </w:trPr>
        <w:tc>
          <w:tcPr>
            <w:tcW w:w="15480" w:type="dxa"/>
            <w:tcMar>
              <w:top w:w="60" w:type="dxa"/>
              <w:left w:w="60" w:type="dxa"/>
              <w:bottom w:w="60" w:type="dxa"/>
              <w:right w:w="60" w:type="dxa"/>
            </w:tcMar>
            <w:vAlign w:val="center"/>
          </w:tcPr>
          <w:p w14:paraId="4832E9AF" w14:textId="77777777" w:rsidR="00670C72" w:rsidRPr="00670C72" w:rsidRDefault="00670C72" w:rsidP="00670C72">
            <w:pPr>
              <w:spacing w:before="100" w:beforeAutospacing="1" w:after="100" w:afterAutospacing="1" w:line="240" w:lineRule="auto"/>
              <w:jc w:val="center"/>
              <w:outlineLvl w:val="2"/>
              <w:rPr>
                <w:rFonts w:ascii="Times New Roman" w:eastAsia="Times New Roman" w:hAnsi="Times New Roman" w:cs="Times New Roman"/>
                <w:sz w:val="27"/>
                <w:szCs w:val="27"/>
                <w:lang w:val="uk-UA" w:eastAsia="ru-RU"/>
              </w:rPr>
            </w:pPr>
            <w:r w:rsidRPr="00670C72">
              <w:rPr>
                <w:rFonts w:ascii="Times New Roman" w:eastAsia="Times New Roman" w:hAnsi="Times New Roman" w:cs="Times New Roman"/>
                <w:b/>
                <w:bCs/>
                <w:color w:val="000000"/>
                <w:sz w:val="27"/>
                <w:szCs w:val="27"/>
                <w:lang w:val="uk-UA" w:eastAsia="ru-RU"/>
              </w:rPr>
              <w:t xml:space="preserve">8. </w:t>
            </w:r>
            <w:r w:rsidRPr="00670C72">
              <w:rPr>
                <w:rFonts w:ascii="Times New Roman" w:eastAsia="Times New Roman" w:hAnsi="Times New Roman" w:cs="Times New Roman"/>
                <w:b/>
                <w:sz w:val="27"/>
                <w:szCs w:val="27"/>
                <w:lang w:val="ru-RU" w:eastAsia="ru-RU"/>
              </w:rPr>
              <w:t>Інформація про наявність у власності працівників емітента акцій у розмірі понад 0,1 відсотка розміру статутного капіталу емітента</w:t>
            </w:r>
          </w:p>
        </w:tc>
      </w:tr>
    </w:tbl>
    <w:p w14:paraId="5F9AA926" w14:textId="77777777" w:rsidR="00670C72" w:rsidRPr="00670C72" w:rsidRDefault="00670C72" w:rsidP="00670C72">
      <w:pPr>
        <w:spacing w:after="0" w:line="240" w:lineRule="auto"/>
        <w:rPr>
          <w:rFonts w:ascii="Times New Roman" w:eastAsia="Times New Roman" w:hAnsi="Times New Roman" w:cs="Times New Roman"/>
          <w:vanish/>
          <w:sz w:val="24"/>
          <w:szCs w:val="24"/>
          <w:lang w:val="uk-UA"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7011"/>
        <w:gridCol w:w="2127"/>
        <w:gridCol w:w="1980"/>
        <w:gridCol w:w="2156"/>
        <w:gridCol w:w="2142"/>
      </w:tblGrid>
      <w:tr w:rsidR="00670C72" w:rsidRPr="00670C72" w14:paraId="10680801" w14:textId="77777777" w:rsidTr="00DF311D">
        <w:tc>
          <w:tcPr>
            <w:tcW w:w="701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4B57F297"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color w:val="000000"/>
                <w:sz w:val="20"/>
                <w:szCs w:val="20"/>
                <w:lang w:val="uk-UA" w:eastAsia="uk-UA"/>
              </w:rPr>
              <w:t>Прізвище, ім'я, по батькові фізичної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027841"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CC1095"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A4FC18"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Кількість за видами акцій</w:t>
            </w:r>
          </w:p>
        </w:tc>
      </w:tr>
      <w:tr w:rsidR="00670C72" w:rsidRPr="00670C72" w14:paraId="3A3E25D9" w14:textId="77777777" w:rsidTr="00DF311D">
        <w:tc>
          <w:tcPr>
            <w:tcW w:w="7011" w:type="dxa"/>
            <w:vMerge/>
            <w:tcBorders>
              <w:left w:val="single" w:sz="6" w:space="0" w:color="000000"/>
              <w:bottom w:val="single" w:sz="6" w:space="0" w:color="000000"/>
              <w:right w:val="single" w:sz="6" w:space="0" w:color="000000"/>
            </w:tcBorders>
            <w:vAlign w:val="center"/>
          </w:tcPr>
          <w:p w14:paraId="0207B568"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14:paraId="7CC6FC3E"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14:paraId="78C7CFD5" w14:textId="77777777" w:rsidR="00670C72" w:rsidRPr="00670C72" w:rsidRDefault="00670C72" w:rsidP="00670C72">
            <w:pPr>
              <w:spacing w:after="0" w:line="240" w:lineRule="auto"/>
              <w:rPr>
                <w:rFonts w:ascii="Times New Roman" w:eastAsia="Times New Roman" w:hAnsi="Times New Roman" w:cs="Times New Roman"/>
                <w:b/>
                <w:bCs/>
                <w:sz w:val="20"/>
                <w:szCs w:val="20"/>
                <w:lang w:val="uk-UA"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7D1225"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прості іменні</w:t>
            </w:r>
          </w:p>
          <w:p w14:paraId="6D2DE157"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2AC6E3" w14:textId="77777777" w:rsidR="00670C72" w:rsidRPr="00670C72" w:rsidRDefault="00670C72" w:rsidP="00670C72">
            <w:pPr>
              <w:spacing w:after="0" w:line="240" w:lineRule="auto"/>
              <w:ind w:left="-243"/>
              <w:jc w:val="center"/>
              <w:rPr>
                <w:rFonts w:ascii="Times New Roman" w:eastAsia="Times New Roman" w:hAnsi="Times New Roman" w:cs="Times New Roman"/>
                <w:b/>
                <w:bCs/>
                <w:sz w:val="20"/>
                <w:szCs w:val="20"/>
                <w:lang w:val="en-US" w:eastAsia="uk-UA"/>
              </w:rPr>
            </w:pPr>
            <w:r w:rsidRPr="00670C72">
              <w:rPr>
                <w:rFonts w:ascii="Times New Roman" w:eastAsia="Times New Roman" w:hAnsi="Times New Roman" w:cs="Times New Roman"/>
                <w:b/>
                <w:bCs/>
                <w:sz w:val="20"/>
                <w:szCs w:val="20"/>
                <w:lang w:val="en-US" w:eastAsia="uk-UA"/>
              </w:rPr>
              <w:t xml:space="preserve">  </w:t>
            </w:r>
            <w:r w:rsidRPr="00670C72">
              <w:rPr>
                <w:rFonts w:ascii="Times New Roman" w:eastAsia="Times New Roman" w:hAnsi="Times New Roman" w:cs="Times New Roman"/>
                <w:b/>
                <w:bCs/>
                <w:sz w:val="20"/>
                <w:szCs w:val="20"/>
                <w:lang w:val="uk-UA" w:eastAsia="uk-UA"/>
              </w:rPr>
              <w:t>Привілейовані</w:t>
            </w:r>
          </w:p>
          <w:p w14:paraId="481CA4BE" w14:textId="77777777" w:rsidR="00670C72" w:rsidRPr="00670C72" w:rsidRDefault="00670C72" w:rsidP="00670C72">
            <w:pPr>
              <w:spacing w:after="0" w:line="240" w:lineRule="auto"/>
              <w:ind w:left="-243"/>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іменні</w:t>
            </w:r>
          </w:p>
          <w:p w14:paraId="0DE8E24C"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p>
        </w:tc>
      </w:tr>
      <w:tr w:rsidR="00670C72" w:rsidRPr="00670C72" w14:paraId="3F9FD652" w14:textId="77777777" w:rsidTr="00DF311D">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3EBE0F"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1</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0E498C"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en-US" w:eastAsia="uk-UA"/>
              </w:rPr>
            </w:pPr>
            <w:r w:rsidRPr="00670C72">
              <w:rPr>
                <w:rFonts w:ascii="Times New Roman" w:eastAsia="Times New Roman" w:hAnsi="Times New Roman" w:cs="Times New Roman"/>
                <w:b/>
                <w:bCs/>
                <w:sz w:val="20"/>
                <w:szCs w:val="20"/>
                <w:lang w:val="en-US"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2862B1"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en-US" w:eastAsia="uk-UA"/>
              </w:rPr>
            </w:pPr>
            <w:r w:rsidRPr="00670C72">
              <w:rPr>
                <w:rFonts w:ascii="Times New Roman" w:eastAsia="Times New Roman" w:hAnsi="Times New Roman" w:cs="Times New Roman"/>
                <w:b/>
                <w:bCs/>
                <w:sz w:val="20"/>
                <w:szCs w:val="20"/>
                <w:lang w:val="en-US" w:eastAsia="uk-UA"/>
              </w:rPr>
              <w:t>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5EEA42"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en-US" w:eastAsia="uk-UA"/>
              </w:rPr>
            </w:pPr>
            <w:r w:rsidRPr="00670C72">
              <w:rPr>
                <w:rFonts w:ascii="Times New Roman" w:eastAsia="Times New Roman" w:hAnsi="Times New Roman" w:cs="Times New Roman"/>
                <w:b/>
                <w:bCs/>
                <w:sz w:val="20"/>
                <w:szCs w:val="20"/>
                <w:lang w:val="en-US" w:eastAsia="uk-UA"/>
              </w:rPr>
              <w:t>4</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4DA42A"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en-US" w:eastAsia="uk-UA"/>
              </w:rPr>
            </w:pPr>
            <w:r w:rsidRPr="00670C72">
              <w:rPr>
                <w:rFonts w:ascii="Times New Roman" w:eastAsia="Times New Roman" w:hAnsi="Times New Roman" w:cs="Times New Roman"/>
                <w:b/>
                <w:bCs/>
                <w:sz w:val="20"/>
                <w:szCs w:val="20"/>
                <w:lang w:val="en-US" w:eastAsia="uk-UA"/>
              </w:rPr>
              <w:t>5</w:t>
            </w:r>
          </w:p>
        </w:tc>
      </w:tr>
      <w:tr w:rsidR="00670C72" w:rsidRPr="00670C72" w14:paraId="43B67834" w14:textId="77777777" w:rsidTr="00DF311D">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EDD350"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Полосухін Олексій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D0A7DC"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2848150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C4903F"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32.08818649104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DE74E2"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2848150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37048D"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0</w:t>
            </w:r>
          </w:p>
        </w:tc>
      </w:tr>
      <w:tr w:rsidR="00670C72" w:rsidRPr="00670C72" w14:paraId="6680764C" w14:textId="77777777" w:rsidTr="00DF311D">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2E3AC8"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Полосухін Олександр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91E6F7"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2848150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56898A"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32.08818649104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E75DFB"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2848150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0D40ED"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en-US" w:eastAsia="uk-UA"/>
              </w:rPr>
            </w:pPr>
            <w:r w:rsidRPr="00670C72">
              <w:rPr>
                <w:rFonts w:ascii="Times New Roman" w:eastAsia="Times New Roman" w:hAnsi="Times New Roman" w:cs="Times New Roman"/>
                <w:bCs/>
                <w:sz w:val="20"/>
                <w:szCs w:val="20"/>
                <w:lang w:val="en-US" w:eastAsia="uk-UA"/>
              </w:rPr>
              <w:t>0</w:t>
            </w:r>
          </w:p>
        </w:tc>
      </w:tr>
      <w:tr w:rsidR="00670C72" w:rsidRPr="00670C72" w14:paraId="14CDACBD" w14:textId="77777777" w:rsidTr="00DF311D">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473645"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F9EE26"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en-US" w:eastAsia="uk-UA"/>
              </w:rPr>
            </w:pPr>
            <w:r w:rsidRPr="00670C72">
              <w:rPr>
                <w:rFonts w:ascii="Times New Roman" w:eastAsia="Times New Roman" w:hAnsi="Times New Roman" w:cs="Times New Roman"/>
                <w:b/>
                <w:bCs/>
                <w:sz w:val="20"/>
                <w:szCs w:val="20"/>
                <w:lang w:val="en-US" w:eastAsia="uk-UA"/>
              </w:rPr>
              <w:t>5696300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321606"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en-US" w:eastAsia="uk-UA"/>
              </w:rPr>
            </w:pPr>
            <w:r w:rsidRPr="00670C72">
              <w:rPr>
                <w:rFonts w:ascii="Times New Roman" w:eastAsia="Times New Roman" w:hAnsi="Times New Roman" w:cs="Times New Roman"/>
                <w:b/>
                <w:bCs/>
                <w:sz w:val="20"/>
                <w:szCs w:val="20"/>
                <w:lang w:val="en-US" w:eastAsia="uk-UA"/>
              </w:rPr>
              <w:t>64.17637298208</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83C584"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en-US" w:eastAsia="uk-UA"/>
              </w:rPr>
            </w:pPr>
            <w:r w:rsidRPr="00670C72">
              <w:rPr>
                <w:rFonts w:ascii="Times New Roman" w:eastAsia="Times New Roman" w:hAnsi="Times New Roman" w:cs="Times New Roman"/>
                <w:b/>
                <w:bCs/>
                <w:sz w:val="20"/>
                <w:szCs w:val="20"/>
                <w:lang w:val="en-US" w:eastAsia="uk-UA"/>
              </w:rPr>
              <w:t>5696300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3D0AA1"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en-US" w:eastAsia="uk-UA"/>
              </w:rPr>
            </w:pPr>
            <w:r w:rsidRPr="00670C72">
              <w:rPr>
                <w:rFonts w:ascii="Times New Roman" w:eastAsia="Times New Roman" w:hAnsi="Times New Roman" w:cs="Times New Roman"/>
                <w:b/>
                <w:bCs/>
                <w:sz w:val="20"/>
                <w:szCs w:val="20"/>
                <w:lang w:val="en-US" w:eastAsia="uk-UA"/>
              </w:rPr>
              <w:t>0</w:t>
            </w:r>
          </w:p>
        </w:tc>
      </w:tr>
    </w:tbl>
    <w:p w14:paraId="316897DE" w14:textId="77777777" w:rsidR="00670C72" w:rsidRPr="00670C72" w:rsidRDefault="00670C72" w:rsidP="00670C72">
      <w:pPr>
        <w:spacing w:after="0" w:line="240" w:lineRule="auto"/>
        <w:rPr>
          <w:rFonts w:ascii="Times New Roman" w:eastAsia="Times New Roman" w:hAnsi="Times New Roman" w:cs="Times New Roman"/>
          <w:sz w:val="24"/>
          <w:szCs w:val="24"/>
          <w:lang w:val="en-US" w:eastAsia="uk-UA"/>
        </w:rPr>
      </w:pPr>
    </w:p>
    <w:p w14:paraId="18936C91" w14:textId="77777777" w:rsidR="00670C72" w:rsidRDefault="00670C72">
      <w:pPr>
        <w:sectPr w:rsidR="00670C72" w:rsidSect="00670C72">
          <w:pgSz w:w="16838" w:h="11906" w:orient="landscape"/>
          <w:pgMar w:top="1417" w:right="363" w:bottom="850" w:left="363" w:header="709" w:footer="709" w:gutter="0"/>
          <w:cols w:space="708"/>
          <w:docGrid w:linePitch="360"/>
        </w:sectPr>
      </w:pPr>
    </w:p>
    <w:p w14:paraId="6AB8C4D3" w14:textId="77777777" w:rsidR="00670C72" w:rsidRPr="00670C72" w:rsidRDefault="00670C72" w:rsidP="00670C72">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val="uk-UA" w:eastAsia="uk-UA"/>
        </w:rPr>
      </w:pPr>
      <w:r w:rsidRPr="00670C72">
        <w:rPr>
          <w:rFonts w:ascii="Times New Roman" w:eastAsia="Times New Roman" w:hAnsi="Times New Roman" w:cs="Times New Roman"/>
          <w:b/>
          <w:bCs/>
          <w:color w:val="000000"/>
          <w:sz w:val="27"/>
          <w:szCs w:val="27"/>
          <w:lang w:val="uk-UA" w:eastAsia="uk-UA"/>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1843"/>
        <w:gridCol w:w="2049"/>
        <w:gridCol w:w="2141"/>
        <w:gridCol w:w="2142"/>
        <w:gridCol w:w="2141"/>
        <w:gridCol w:w="2142"/>
        <w:gridCol w:w="2142"/>
      </w:tblGrid>
      <w:tr w:rsidR="00670C72" w:rsidRPr="00670C72" w14:paraId="6C586342" w14:textId="77777777" w:rsidTr="00DF311D">
        <w:trPr>
          <w:trHeight w:val="121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D63BDCD"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6753193"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Номер свідоцтва про реєстрацію випуску</w:t>
            </w:r>
          </w:p>
        </w:tc>
        <w:tc>
          <w:tcPr>
            <w:tcW w:w="2049" w:type="dxa"/>
            <w:tcBorders>
              <w:top w:val="single" w:sz="4" w:space="0" w:color="auto"/>
              <w:left w:val="single" w:sz="4" w:space="0" w:color="auto"/>
              <w:bottom w:val="single" w:sz="4" w:space="0" w:color="auto"/>
              <w:right w:val="single" w:sz="4" w:space="0" w:color="auto"/>
            </w:tcBorders>
            <w:vAlign w:val="center"/>
          </w:tcPr>
          <w:p w14:paraId="58FB8E8C"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459868E6"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2FD29CF"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45398D0A"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4BE4A43B"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1D7D55FC" w14:textId="77777777" w:rsidR="00670C72" w:rsidRPr="00670C72" w:rsidRDefault="00670C72" w:rsidP="00670C72">
            <w:pPr>
              <w:tabs>
                <w:tab w:val="left" w:pos="1035"/>
              </w:tabs>
              <w:spacing w:after="0" w:line="240" w:lineRule="auto"/>
              <w:jc w:val="center"/>
              <w:rPr>
                <w:rFonts w:ascii="Times New Roman" w:eastAsia="Times New Roman" w:hAnsi="Times New Roman" w:cs="Times New Roman"/>
                <w:b/>
                <w:color w:val="000000"/>
                <w:sz w:val="18"/>
                <w:szCs w:val="18"/>
                <w:lang w:val="x-none" w:eastAsia="uk-UA"/>
              </w:rPr>
            </w:pPr>
            <w:r w:rsidRPr="00670C72">
              <w:rPr>
                <w:rFonts w:ascii="Times New Roman" w:eastAsia="Times New Roman" w:hAnsi="Times New Roman" w:cs="Times New Roman"/>
                <w:b/>
                <w:sz w:val="20"/>
                <w:szCs w:val="20"/>
                <w:lang w:val="uk-UA" w:eastAsia="uk-UA"/>
              </w:rPr>
              <w:t>Кількість голосуючих акцій, права голосу за якими за результатами обмеження таких прав передано іншій особі (шт.)</w:t>
            </w:r>
          </w:p>
        </w:tc>
      </w:tr>
      <w:tr w:rsidR="00670C72" w:rsidRPr="00670C72" w14:paraId="2F10AEFE" w14:textId="77777777" w:rsidTr="00DF311D">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5E4DC75"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EA2330"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2</w:t>
            </w:r>
          </w:p>
        </w:tc>
        <w:tc>
          <w:tcPr>
            <w:tcW w:w="2049" w:type="dxa"/>
            <w:tcBorders>
              <w:top w:val="single" w:sz="4" w:space="0" w:color="auto"/>
              <w:left w:val="single" w:sz="4" w:space="0" w:color="auto"/>
              <w:bottom w:val="single" w:sz="4" w:space="0" w:color="auto"/>
              <w:right w:val="single" w:sz="4" w:space="0" w:color="auto"/>
            </w:tcBorders>
            <w:vAlign w:val="center"/>
          </w:tcPr>
          <w:p w14:paraId="3C54A222"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15DCC6F3"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1C90E86"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293F1800"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6</w:t>
            </w:r>
          </w:p>
        </w:tc>
        <w:tc>
          <w:tcPr>
            <w:tcW w:w="2142" w:type="dxa"/>
            <w:tcBorders>
              <w:top w:val="single" w:sz="4" w:space="0" w:color="auto"/>
              <w:left w:val="single" w:sz="4" w:space="0" w:color="auto"/>
              <w:bottom w:val="single" w:sz="4" w:space="0" w:color="auto"/>
              <w:right w:val="single" w:sz="4" w:space="0" w:color="auto"/>
            </w:tcBorders>
            <w:vAlign w:val="center"/>
          </w:tcPr>
          <w:p w14:paraId="7488925C"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7</w:t>
            </w:r>
          </w:p>
        </w:tc>
        <w:tc>
          <w:tcPr>
            <w:tcW w:w="2142" w:type="dxa"/>
            <w:tcBorders>
              <w:top w:val="single" w:sz="4" w:space="0" w:color="auto"/>
              <w:left w:val="single" w:sz="4" w:space="0" w:color="auto"/>
              <w:bottom w:val="single" w:sz="4" w:space="0" w:color="auto"/>
              <w:right w:val="single" w:sz="4" w:space="0" w:color="auto"/>
            </w:tcBorders>
            <w:vAlign w:val="center"/>
          </w:tcPr>
          <w:p w14:paraId="3663D5DF"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8</w:t>
            </w:r>
          </w:p>
        </w:tc>
      </w:tr>
      <w:tr w:rsidR="00670C72" w:rsidRPr="00670C72" w14:paraId="186B7B8C" w14:textId="77777777" w:rsidTr="00DF311D">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E161E17"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28.05.2010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18D2DB3"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47/05/10</w:t>
            </w:r>
          </w:p>
        </w:tc>
        <w:tc>
          <w:tcPr>
            <w:tcW w:w="2049" w:type="dxa"/>
            <w:tcBorders>
              <w:top w:val="single" w:sz="4" w:space="0" w:color="auto"/>
              <w:left w:val="single" w:sz="4" w:space="0" w:color="auto"/>
              <w:bottom w:val="single" w:sz="4" w:space="0" w:color="auto"/>
              <w:right w:val="single" w:sz="4" w:space="0" w:color="auto"/>
            </w:tcBorders>
            <w:vAlign w:val="center"/>
          </w:tcPr>
          <w:p w14:paraId="401F0199"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UA4000069793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008D0EB2"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8876008</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E797A69"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2219002.00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559ED61"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7122600</w:t>
            </w:r>
          </w:p>
        </w:tc>
        <w:tc>
          <w:tcPr>
            <w:tcW w:w="2142" w:type="dxa"/>
            <w:tcBorders>
              <w:top w:val="single" w:sz="4" w:space="0" w:color="auto"/>
              <w:left w:val="single" w:sz="4" w:space="0" w:color="auto"/>
              <w:bottom w:val="single" w:sz="4" w:space="0" w:color="auto"/>
              <w:right w:val="single" w:sz="4" w:space="0" w:color="auto"/>
            </w:tcBorders>
            <w:vAlign w:val="center"/>
          </w:tcPr>
          <w:p w14:paraId="75F4825E"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1753408</w:t>
            </w:r>
          </w:p>
        </w:tc>
        <w:tc>
          <w:tcPr>
            <w:tcW w:w="2142" w:type="dxa"/>
            <w:tcBorders>
              <w:top w:val="single" w:sz="4" w:space="0" w:color="auto"/>
              <w:left w:val="single" w:sz="4" w:space="0" w:color="auto"/>
              <w:bottom w:val="single" w:sz="4" w:space="0" w:color="auto"/>
              <w:right w:val="single" w:sz="4" w:space="0" w:color="auto"/>
            </w:tcBorders>
            <w:vAlign w:val="center"/>
          </w:tcPr>
          <w:p w14:paraId="403A5213"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w:t>
            </w:r>
          </w:p>
        </w:tc>
      </w:tr>
      <w:tr w:rsidR="00670C72" w:rsidRPr="00670C72" w14:paraId="6C62E488" w14:textId="77777777" w:rsidTr="00DF311D">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E6F58C3"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Опис</w:t>
            </w:r>
          </w:p>
        </w:tc>
        <w:tc>
          <w:tcPr>
            <w:tcW w:w="14600" w:type="dxa"/>
            <w:gridSpan w:val="7"/>
            <w:tcBorders>
              <w:top w:val="single" w:sz="4" w:space="0" w:color="auto"/>
              <w:left w:val="single" w:sz="4" w:space="0" w:color="auto"/>
              <w:bottom w:val="single" w:sz="4" w:space="0" w:color="auto"/>
              <w:right w:val="single" w:sz="4" w:space="0" w:color="auto"/>
            </w:tcBorders>
            <w:shd w:val="clear" w:color="auto" w:fill="auto"/>
          </w:tcPr>
          <w:p w14:paraId="40AD25CE"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Відповідно до даних останнього реєстру власників акцій Товариства, загальна кількість голосуючих акцій ПРИВАТНОГО АКЦІОНЕРНОГО ТОВАРИСТВА "Завод "Часівоярські автобуси" складає 7122600 штук, що становить 80,2% від загальної кількості акцій Товариства.</w:t>
            </w:r>
          </w:p>
          <w:p w14:paraId="4D901824"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Інші власники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депозитарній установі. Тому відповідно до п.10 Прикінцевих та перехідних положень Закону України "Про депозитарну систему України" та Листа Національної комісії з цінних паперів та фондового ринку №08/03/18049/НК від 30.09.2014 року, їхні акції не враховуються при визначенні кворуму та при голосуванні в органах емітента.</w:t>
            </w:r>
          </w:p>
          <w:p w14:paraId="2BFB01C9"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Інших обмежень прав участі та голосування акціонерів на загальних зборах емітентів немає.</w:t>
            </w:r>
          </w:p>
          <w:p w14:paraId="5780344A"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p>
        </w:tc>
      </w:tr>
    </w:tbl>
    <w:p w14:paraId="28E61398" w14:textId="77777777" w:rsidR="00670C72" w:rsidRPr="00670C72" w:rsidRDefault="00670C72" w:rsidP="00670C72">
      <w:pPr>
        <w:spacing w:after="0" w:line="240" w:lineRule="auto"/>
        <w:rPr>
          <w:rFonts w:ascii="Times New Roman" w:eastAsia="Times New Roman" w:hAnsi="Times New Roman" w:cs="Times New Roman"/>
          <w:sz w:val="24"/>
          <w:szCs w:val="24"/>
          <w:lang w:val="en-US" w:eastAsia="uk-UA"/>
        </w:rPr>
      </w:pPr>
    </w:p>
    <w:p w14:paraId="78597BC4" w14:textId="77777777" w:rsidR="00670C72" w:rsidRDefault="00670C72">
      <w:pPr>
        <w:sectPr w:rsidR="00670C72" w:rsidSect="00670C72">
          <w:pgSz w:w="16838" w:h="11906" w:orient="landscape"/>
          <w:pgMar w:top="1417" w:right="363" w:bottom="850" w:left="363" w:header="709" w:footer="709" w:gutter="0"/>
          <w:cols w:space="708"/>
          <w:docGrid w:linePitch="360"/>
        </w:sectPr>
      </w:pPr>
    </w:p>
    <w:tbl>
      <w:tblPr>
        <w:tblW w:w="10080" w:type="dxa"/>
        <w:tblInd w:w="-52" w:type="dxa"/>
        <w:tblCellMar>
          <w:top w:w="15" w:type="dxa"/>
          <w:left w:w="15" w:type="dxa"/>
          <w:bottom w:w="15" w:type="dxa"/>
          <w:right w:w="15" w:type="dxa"/>
        </w:tblCellMar>
        <w:tblLook w:val="0000" w:firstRow="0" w:lastRow="0" w:firstColumn="0" w:lastColumn="0" w:noHBand="0" w:noVBand="0"/>
      </w:tblPr>
      <w:tblGrid>
        <w:gridCol w:w="10080"/>
      </w:tblGrid>
      <w:tr w:rsidR="00670C72" w:rsidRPr="00670C72" w14:paraId="1566AC38" w14:textId="77777777" w:rsidTr="00DF311D">
        <w:trPr>
          <w:trHeight w:val="271"/>
        </w:trPr>
        <w:tc>
          <w:tcPr>
            <w:tcW w:w="10080" w:type="dxa"/>
            <w:tcMar>
              <w:top w:w="60" w:type="dxa"/>
              <w:left w:w="60" w:type="dxa"/>
              <w:bottom w:w="60" w:type="dxa"/>
              <w:right w:w="60" w:type="dxa"/>
            </w:tcMar>
            <w:vAlign w:val="center"/>
          </w:tcPr>
          <w:p w14:paraId="1BEE05F1" w14:textId="77777777" w:rsidR="00670C72" w:rsidRPr="00670C72" w:rsidRDefault="00670C72" w:rsidP="00670C72">
            <w:pPr>
              <w:spacing w:after="0" w:line="240" w:lineRule="auto"/>
              <w:ind w:left="-210"/>
              <w:jc w:val="center"/>
              <w:rPr>
                <w:rFonts w:ascii="Times New Roman" w:eastAsia="Times New Roman" w:hAnsi="Times New Roman" w:cs="Times New Roman"/>
                <w:b/>
                <w:bCs/>
                <w:sz w:val="26"/>
                <w:szCs w:val="26"/>
                <w:lang w:val="uk-UA" w:eastAsia="uk-UA"/>
              </w:rPr>
            </w:pPr>
            <w:r w:rsidRPr="00670C72">
              <w:rPr>
                <w:rFonts w:ascii="Times New Roman" w:eastAsia="Times New Roman" w:hAnsi="Times New Roman" w:cs="Times New Roman"/>
                <w:b/>
                <w:color w:val="000000"/>
                <w:sz w:val="26"/>
                <w:szCs w:val="26"/>
                <w:lang w:val="ru-RU" w:eastAsia="uk-UA"/>
              </w:rPr>
              <w:lastRenderedPageBreak/>
              <w:t xml:space="preserve">   </w:t>
            </w:r>
            <w:r w:rsidRPr="00670C72">
              <w:rPr>
                <w:rFonts w:ascii="Times New Roman" w:eastAsia="Times New Roman" w:hAnsi="Times New Roman" w:cs="Times New Roman"/>
                <w:b/>
                <w:color w:val="000000"/>
                <w:sz w:val="26"/>
                <w:szCs w:val="26"/>
                <w:lang w:val="en-US" w:eastAsia="uk-UA"/>
              </w:rPr>
              <w:t>XIII</w:t>
            </w:r>
            <w:r w:rsidRPr="00670C72">
              <w:rPr>
                <w:rFonts w:ascii="Times New Roman" w:eastAsia="Times New Roman" w:hAnsi="Times New Roman" w:cs="Times New Roman"/>
                <w:b/>
                <w:color w:val="000000"/>
                <w:sz w:val="26"/>
                <w:szCs w:val="26"/>
                <w:lang w:val="uk-UA" w:eastAsia="uk-UA"/>
              </w:rPr>
              <w:t>. Інформація про майновий стан та фінансово-господарську діяльність емітента</w:t>
            </w:r>
          </w:p>
        </w:tc>
      </w:tr>
      <w:tr w:rsidR="00670C72" w:rsidRPr="00670C72" w14:paraId="5621D198" w14:textId="77777777" w:rsidTr="00DF311D">
        <w:trPr>
          <w:trHeight w:val="244"/>
        </w:trPr>
        <w:tc>
          <w:tcPr>
            <w:tcW w:w="10080" w:type="dxa"/>
            <w:tcMar>
              <w:top w:w="60" w:type="dxa"/>
              <w:left w:w="60" w:type="dxa"/>
              <w:bottom w:w="60" w:type="dxa"/>
              <w:right w:w="60" w:type="dxa"/>
            </w:tcMar>
          </w:tcPr>
          <w:p w14:paraId="1EE9A6A1" w14:textId="77777777" w:rsidR="00670C72" w:rsidRPr="00670C72" w:rsidRDefault="00670C72" w:rsidP="00670C72">
            <w:pPr>
              <w:spacing w:after="0" w:line="240" w:lineRule="auto"/>
              <w:rPr>
                <w:rFonts w:ascii="Times New Roman" w:eastAsia="Times New Roman" w:hAnsi="Times New Roman" w:cs="Times New Roman"/>
                <w:b/>
                <w:bCs/>
                <w:color w:val="000000"/>
                <w:sz w:val="24"/>
                <w:szCs w:val="24"/>
                <w:lang w:val="uk-UA" w:eastAsia="uk-UA"/>
              </w:rPr>
            </w:pPr>
          </w:p>
          <w:p w14:paraId="04AA3081" w14:textId="77777777" w:rsidR="00670C72" w:rsidRPr="00670C72" w:rsidRDefault="00670C72" w:rsidP="00670C72">
            <w:pPr>
              <w:spacing w:after="0" w:line="240" w:lineRule="auto"/>
              <w:rPr>
                <w:rFonts w:ascii="Times New Roman" w:eastAsia="Times New Roman" w:hAnsi="Times New Roman" w:cs="Times New Roman"/>
                <w:b/>
                <w:bCs/>
                <w:color w:val="000000"/>
                <w:sz w:val="24"/>
                <w:szCs w:val="24"/>
                <w:lang w:val="uk-UA" w:eastAsia="uk-UA"/>
              </w:rPr>
            </w:pPr>
            <w:r w:rsidRPr="00670C72">
              <w:rPr>
                <w:rFonts w:ascii="Times New Roman" w:eastAsia="Times New Roman" w:hAnsi="Times New Roman" w:cs="Times New Roman"/>
                <w:b/>
                <w:bCs/>
                <w:color w:val="000000"/>
                <w:sz w:val="24"/>
                <w:szCs w:val="24"/>
                <w:lang w:val="uk-UA" w:eastAsia="uk-UA"/>
              </w:rPr>
              <w:t>1. Інформація про основні засоби емітента ( за залишковою вартістю )</w:t>
            </w:r>
          </w:p>
          <w:p w14:paraId="10137951" w14:textId="77777777" w:rsidR="00670C72" w:rsidRPr="00670C72" w:rsidRDefault="00670C72" w:rsidP="00670C72">
            <w:pPr>
              <w:spacing w:after="0" w:line="240" w:lineRule="auto"/>
              <w:rPr>
                <w:rFonts w:ascii="Times New Roman" w:eastAsia="Times New Roman" w:hAnsi="Times New Roman" w:cs="Times New Roman"/>
                <w:sz w:val="24"/>
                <w:szCs w:val="24"/>
                <w:lang w:val="uk-UA" w:eastAsia="uk-UA"/>
              </w:rPr>
            </w:pPr>
          </w:p>
        </w:tc>
      </w:tr>
    </w:tbl>
    <w:p w14:paraId="6A72A4C2" w14:textId="77777777" w:rsidR="00670C72" w:rsidRPr="00670C72" w:rsidRDefault="00670C72" w:rsidP="00670C72">
      <w:pPr>
        <w:spacing w:after="0" w:line="240" w:lineRule="auto"/>
        <w:rPr>
          <w:rFonts w:ascii="Times New Roman" w:eastAsia="Times New Roman" w:hAnsi="Times New Roman" w:cs="Times New Roman"/>
          <w:vanish/>
          <w:sz w:val="24"/>
          <w:szCs w:val="24"/>
          <w:lang w:val="uk-UA" w:eastAsia="uk-UA"/>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670C72" w:rsidRPr="00670C72" w14:paraId="17F7AD8C" w14:textId="77777777" w:rsidTr="00DF311D">
        <w:trPr>
          <w:trHeight w:val="461"/>
        </w:trPr>
        <w:tc>
          <w:tcPr>
            <w:tcW w:w="3090" w:type="dxa"/>
            <w:vMerge w:val="restart"/>
            <w:shd w:val="clear" w:color="auto" w:fill="auto"/>
            <w:vAlign w:val="center"/>
          </w:tcPr>
          <w:p w14:paraId="4B279FEF"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Найменування основних засобів</w:t>
            </w:r>
          </w:p>
        </w:tc>
        <w:tc>
          <w:tcPr>
            <w:tcW w:w="2324" w:type="dxa"/>
            <w:gridSpan w:val="2"/>
            <w:shd w:val="clear" w:color="auto" w:fill="auto"/>
            <w:vAlign w:val="center"/>
          </w:tcPr>
          <w:p w14:paraId="4A2F7E86"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Власні основні засоби (тис.грн.)</w:t>
            </w:r>
          </w:p>
        </w:tc>
        <w:tc>
          <w:tcPr>
            <w:tcW w:w="2323" w:type="dxa"/>
            <w:gridSpan w:val="2"/>
            <w:shd w:val="clear" w:color="auto" w:fill="auto"/>
            <w:vAlign w:val="center"/>
          </w:tcPr>
          <w:p w14:paraId="1B15A755"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Орендовані основні засоби (тис.грн.)</w:t>
            </w:r>
          </w:p>
        </w:tc>
        <w:tc>
          <w:tcPr>
            <w:tcW w:w="2324" w:type="dxa"/>
            <w:gridSpan w:val="2"/>
            <w:shd w:val="clear" w:color="auto" w:fill="auto"/>
            <w:vAlign w:val="center"/>
          </w:tcPr>
          <w:p w14:paraId="28C13AC0"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Основні засоби , всього (тис.грн.)</w:t>
            </w:r>
          </w:p>
        </w:tc>
      </w:tr>
      <w:tr w:rsidR="00670C72" w:rsidRPr="00670C72" w14:paraId="618F634E" w14:textId="77777777" w:rsidTr="00DF311D">
        <w:trPr>
          <w:trHeight w:val="147"/>
        </w:trPr>
        <w:tc>
          <w:tcPr>
            <w:tcW w:w="3090" w:type="dxa"/>
            <w:vMerge/>
            <w:shd w:val="clear" w:color="auto" w:fill="auto"/>
          </w:tcPr>
          <w:p w14:paraId="13C98684"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p>
        </w:tc>
        <w:tc>
          <w:tcPr>
            <w:tcW w:w="1162" w:type="dxa"/>
            <w:shd w:val="clear" w:color="auto" w:fill="auto"/>
            <w:vAlign w:val="center"/>
          </w:tcPr>
          <w:p w14:paraId="353A2156"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14:paraId="121DC09A"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На кінець періоду</w:t>
            </w:r>
          </w:p>
        </w:tc>
        <w:tc>
          <w:tcPr>
            <w:tcW w:w="1161" w:type="dxa"/>
            <w:shd w:val="clear" w:color="auto" w:fill="auto"/>
            <w:vAlign w:val="center"/>
          </w:tcPr>
          <w:p w14:paraId="1A729E0D"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14:paraId="3A2624DA"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На кінець періоду</w:t>
            </w:r>
          </w:p>
        </w:tc>
        <w:tc>
          <w:tcPr>
            <w:tcW w:w="1162" w:type="dxa"/>
            <w:shd w:val="clear" w:color="auto" w:fill="auto"/>
            <w:vAlign w:val="center"/>
          </w:tcPr>
          <w:p w14:paraId="646087A6"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14:paraId="6640DDF1"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На кінець періоду</w:t>
            </w:r>
          </w:p>
        </w:tc>
      </w:tr>
      <w:tr w:rsidR="00670C72" w:rsidRPr="00670C72" w14:paraId="0FE2F00C" w14:textId="77777777" w:rsidTr="00DF311D">
        <w:trPr>
          <w:trHeight w:val="346"/>
        </w:trPr>
        <w:tc>
          <w:tcPr>
            <w:tcW w:w="3090" w:type="dxa"/>
            <w:shd w:val="clear" w:color="auto" w:fill="auto"/>
            <w:vAlign w:val="center"/>
          </w:tcPr>
          <w:p w14:paraId="54E191BC"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1.Виробничого призначення</w:t>
            </w:r>
          </w:p>
        </w:tc>
        <w:tc>
          <w:tcPr>
            <w:tcW w:w="1162" w:type="dxa"/>
            <w:shd w:val="clear" w:color="auto" w:fill="auto"/>
            <w:vAlign w:val="center"/>
          </w:tcPr>
          <w:p w14:paraId="6CA0B070"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uk-UA" w:eastAsia="uk-UA"/>
              </w:rPr>
              <w:t>3887.000</w:t>
            </w:r>
          </w:p>
        </w:tc>
        <w:tc>
          <w:tcPr>
            <w:tcW w:w="1162" w:type="dxa"/>
            <w:shd w:val="clear" w:color="auto" w:fill="auto"/>
            <w:vAlign w:val="center"/>
          </w:tcPr>
          <w:p w14:paraId="6B9D9C0A"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3591.000</w:t>
            </w:r>
          </w:p>
        </w:tc>
        <w:tc>
          <w:tcPr>
            <w:tcW w:w="1161" w:type="dxa"/>
            <w:shd w:val="clear" w:color="auto" w:fill="auto"/>
            <w:vAlign w:val="center"/>
          </w:tcPr>
          <w:p w14:paraId="18782671"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54678BCD"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236B0DA4"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3887.000</w:t>
            </w:r>
          </w:p>
        </w:tc>
        <w:tc>
          <w:tcPr>
            <w:tcW w:w="1162" w:type="dxa"/>
            <w:shd w:val="clear" w:color="auto" w:fill="auto"/>
            <w:vAlign w:val="center"/>
          </w:tcPr>
          <w:p w14:paraId="5CF72212"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3591.000</w:t>
            </w:r>
          </w:p>
        </w:tc>
      </w:tr>
      <w:tr w:rsidR="00670C72" w:rsidRPr="00670C72" w14:paraId="63BD949E" w14:textId="77777777" w:rsidTr="00DF311D">
        <w:trPr>
          <w:trHeight w:val="346"/>
        </w:trPr>
        <w:tc>
          <w:tcPr>
            <w:tcW w:w="3090" w:type="dxa"/>
            <w:shd w:val="clear" w:color="auto" w:fill="auto"/>
            <w:vAlign w:val="center"/>
          </w:tcPr>
          <w:p w14:paraId="101FB83B"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 будівлі та споруди</w:t>
            </w:r>
          </w:p>
        </w:tc>
        <w:tc>
          <w:tcPr>
            <w:tcW w:w="1162" w:type="dxa"/>
            <w:shd w:val="clear" w:color="auto" w:fill="auto"/>
            <w:vAlign w:val="center"/>
          </w:tcPr>
          <w:p w14:paraId="2BEB67EE"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uk-UA" w:eastAsia="uk-UA"/>
              </w:rPr>
              <w:t>3013.000</w:t>
            </w:r>
          </w:p>
        </w:tc>
        <w:tc>
          <w:tcPr>
            <w:tcW w:w="1162" w:type="dxa"/>
            <w:shd w:val="clear" w:color="auto" w:fill="auto"/>
            <w:vAlign w:val="center"/>
          </w:tcPr>
          <w:p w14:paraId="00FEEDA8"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2740.000</w:t>
            </w:r>
          </w:p>
        </w:tc>
        <w:tc>
          <w:tcPr>
            <w:tcW w:w="1161" w:type="dxa"/>
            <w:shd w:val="clear" w:color="auto" w:fill="auto"/>
            <w:vAlign w:val="center"/>
          </w:tcPr>
          <w:p w14:paraId="4EEFF17D"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66102FBC"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1604371C"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3013.000</w:t>
            </w:r>
          </w:p>
        </w:tc>
        <w:tc>
          <w:tcPr>
            <w:tcW w:w="1162" w:type="dxa"/>
            <w:shd w:val="clear" w:color="auto" w:fill="auto"/>
            <w:vAlign w:val="center"/>
          </w:tcPr>
          <w:p w14:paraId="3AC2F1A8"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2740.000</w:t>
            </w:r>
          </w:p>
        </w:tc>
      </w:tr>
      <w:tr w:rsidR="00670C72" w:rsidRPr="00670C72" w14:paraId="4297288E" w14:textId="77777777" w:rsidTr="00DF311D">
        <w:trPr>
          <w:trHeight w:val="346"/>
        </w:trPr>
        <w:tc>
          <w:tcPr>
            <w:tcW w:w="3090" w:type="dxa"/>
            <w:shd w:val="clear" w:color="auto" w:fill="auto"/>
            <w:vAlign w:val="center"/>
          </w:tcPr>
          <w:p w14:paraId="7AFB6263"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 машини та обладнання</w:t>
            </w:r>
          </w:p>
        </w:tc>
        <w:tc>
          <w:tcPr>
            <w:tcW w:w="1162" w:type="dxa"/>
            <w:shd w:val="clear" w:color="auto" w:fill="auto"/>
            <w:vAlign w:val="center"/>
          </w:tcPr>
          <w:p w14:paraId="18FA6CDF"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uk-UA" w:eastAsia="uk-UA"/>
              </w:rPr>
              <w:t>817.000</w:t>
            </w:r>
          </w:p>
        </w:tc>
        <w:tc>
          <w:tcPr>
            <w:tcW w:w="1162" w:type="dxa"/>
            <w:shd w:val="clear" w:color="auto" w:fill="auto"/>
            <w:vAlign w:val="center"/>
          </w:tcPr>
          <w:p w14:paraId="5A2F790F"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656.000</w:t>
            </w:r>
          </w:p>
        </w:tc>
        <w:tc>
          <w:tcPr>
            <w:tcW w:w="1161" w:type="dxa"/>
            <w:shd w:val="clear" w:color="auto" w:fill="auto"/>
            <w:vAlign w:val="center"/>
          </w:tcPr>
          <w:p w14:paraId="6A440A51"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4F4CA569"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4A727AC5"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817.000</w:t>
            </w:r>
          </w:p>
        </w:tc>
        <w:tc>
          <w:tcPr>
            <w:tcW w:w="1162" w:type="dxa"/>
            <w:shd w:val="clear" w:color="auto" w:fill="auto"/>
            <w:vAlign w:val="center"/>
          </w:tcPr>
          <w:p w14:paraId="24DCB84D"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656.000</w:t>
            </w:r>
          </w:p>
        </w:tc>
      </w:tr>
      <w:tr w:rsidR="00670C72" w:rsidRPr="00670C72" w14:paraId="6FAC3031" w14:textId="77777777" w:rsidTr="00DF311D">
        <w:trPr>
          <w:trHeight w:val="346"/>
        </w:trPr>
        <w:tc>
          <w:tcPr>
            <w:tcW w:w="3090" w:type="dxa"/>
            <w:shd w:val="clear" w:color="auto" w:fill="auto"/>
            <w:vAlign w:val="center"/>
          </w:tcPr>
          <w:p w14:paraId="3BFBAD79"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 транспортні засоби</w:t>
            </w:r>
          </w:p>
        </w:tc>
        <w:tc>
          <w:tcPr>
            <w:tcW w:w="1162" w:type="dxa"/>
            <w:shd w:val="clear" w:color="auto" w:fill="auto"/>
            <w:vAlign w:val="center"/>
          </w:tcPr>
          <w:p w14:paraId="413AC549"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uk-UA" w:eastAsia="uk-UA"/>
              </w:rPr>
              <w:t>10.000</w:t>
            </w:r>
          </w:p>
        </w:tc>
        <w:tc>
          <w:tcPr>
            <w:tcW w:w="1162" w:type="dxa"/>
            <w:shd w:val="clear" w:color="auto" w:fill="auto"/>
            <w:vAlign w:val="center"/>
          </w:tcPr>
          <w:p w14:paraId="06AF628E"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154.000</w:t>
            </w:r>
          </w:p>
        </w:tc>
        <w:tc>
          <w:tcPr>
            <w:tcW w:w="1161" w:type="dxa"/>
            <w:shd w:val="clear" w:color="auto" w:fill="auto"/>
            <w:vAlign w:val="center"/>
          </w:tcPr>
          <w:p w14:paraId="11649DAE"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5C01E99C"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506BF7DD"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10.000</w:t>
            </w:r>
          </w:p>
        </w:tc>
        <w:tc>
          <w:tcPr>
            <w:tcW w:w="1162" w:type="dxa"/>
            <w:shd w:val="clear" w:color="auto" w:fill="auto"/>
            <w:vAlign w:val="center"/>
          </w:tcPr>
          <w:p w14:paraId="5910AC3B"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154.000</w:t>
            </w:r>
          </w:p>
        </w:tc>
      </w:tr>
      <w:tr w:rsidR="00670C72" w:rsidRPr="00670C72" w14:paraId="58180FB7" w14:textId="77777777" w:rsidTr="00DF311D">
        <w:trPr>
          <w:trHeight w:val="346"/>
        </w:trPr>
        <w:tc>
          <w:tcPr>
            <w:tcW w:w="3090" w:type="dxa"/>
            <w:shd w:val="clear" w:color="auto" w:fill="auto"/>
            <w:vAlign w:val="center"/>
          </w:tcPr>
          <w:p w14:paraId="3BC1C30F"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 земельні ділянки</w:t>
            </w:r>
          </w:p>
        </w:tc>
        <w:tc>
          <w:tcPr>
            <w:tcW w:w="1162" w:type="dxa"/>
            <w:shd w:val="clear" w:color="auto" w:fill="auto"/>
            <w:vAlign w:val="center"/>
          </w:tcPr>
          <w:p w14:paraId="1364E8A6"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213DE5C0"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1" w:type="dxa"/>
            <w:shd w:val="clear" w:color="auto" w:fill="auto"/>
            <w:vAlign w:val="center"/>
          </w:tcPr>
          <w:p w14:paraId="5EA3A820"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4775C85D"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0C94717A"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35D2190E"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r>
      <w:tr w:rsidR="00670C72" w:rsidRPr="00670C72" w14:paraId="75FA1372" w14:textId="77777777" w:rsidTr="00DF311D">
        <w:trPr>
          <w:trHeight w:val="346"/>
        </w:trPr>
        <w:tc>
          <w:tcPr>
            <w:tcW w:w="3090" w:type="dxa"/>
            <w:shd w:val="clear" w:color="auto" w:fill="auto"/>
            <w:vAlign w:val="center"/>
          </w:tcPr>
          <w:p w14:paraId="2E1FD352"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 інші</w:t>
            </w:r>
          </w:p>
        </w:tc>
        <w:tc>
          <w:tcPr>
            <w:tcW w:w="1162" w:type="dxa"/>
            <w:shd w:val="clear" w:color="auto" w:fill="auto"/>
            <w:vAlign w:val="center"/>
          </w:tcPr>
          <w:p w14:paraId="15FAC396"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uk-UA" w:eastAsia="uk-UA"/>
              </w:rPr>
              <w:t>47.000</w:t>
            </w:r>
          </w:p>
        </w:tc>
        <w:tc>
          <w:tcPr>
            <w:tcW w:w="1162" w:type="dxa"/>
            <w:shd w:val="clear" w:color="auto" w:fill="auto"/>
            <w:vAlign w:val="center"/>
          </w:tcPr>
          <w:p w14:paraId="502E2051"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41.000</w:t>
            </w:r>
          </w:p>
        </w:tc>
        <w:tc>
          <w:tcPr>
            <w:tcW w:w="1161" w:type="dxa"/>
            <w:shd w:val="clear" w:color="auto" w:fill="auto"/>
            <w:vAlign w:val="center"/>
          </w:tcPr>
          <w:p w14:paraId="149AA091"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0B0E85B0"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472B6E74"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47.000</w:t>
            </w:r>
          </w:p>
        </w:tc>
        <w:tc>
          <w:tcPr>
            <w:tcW w:w="1162" w:type="dxa"/>
            <w:shd w:val="clear" w:color="auto" w:fill="auto"/>
            <w:vAlign w:val="center"/>
          </w:tcPr>
          <w:p w14:paraId="683936D9"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41.000</w:t>
            </w:r>
          </w:p>
        </w:tc>
      </w:tr>
      <w:tr w:rsidR="00670C72" w:rsidRPr="00670C72" w14:paraId="1DBA2F73" w14:textId="77777777" w:rsidTr="00DF311D">
        <w:trPr>
          <w:trHeight w:val="346"/>
        </w:trPr>
        <w:tc>
          <w:tcPr>
            <w:tcW w:w="3090" w:type="dxa"/>
            <w:shd w:val="clear" w:color="auto" w:fill="auto"/>
            <w:vAlign w:val="center"/>
          </w:tcPr>
          <w:p w14:paraId="15C8FCD8"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2. Невиробничого призначення</w:t>
            </w:r>
          </w:p>
        </w:tc>
        <w:tc>
          <w:tcPr>
            <w:tcW w:w="1162" w:type="dxa"/>
            <w:shd w:val="clear" w:color="auto" w:fill="auto"/>
            <w:vAlign w:val="center"/>
          </w:tcPr>
          <w:p w14:paraId="5A98AAD5"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2DDE8858"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1" w:type="dxa"/>
            <w:shd w:val="clear" w:color="auto" w:fill="auto"/>
            <w:vAlign w:val="center"/>
          </w:tcPr>
          <w:p w14:paraId="4D215F13"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14494435"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59CA52BC"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41D4D9F4"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r>
      <w:tr w:rsidR="00670C72" w:rsidRPr="00670C72" w14:paraId="5ED7600C" w14:textId="77777777" w:rsidTr="00DF311D">
        <w:trPr>
          <w:trHeight w:val="346"/>
        </w:trPr>
        <w:tc>
          <w:tcPr>
            <w:tcW w:w="3090" w:type="dxa"/>
            <w:shd w:val="clear" w:color="auto" w:fill="auto"/>
            <w:vAlign w:val="center"/>
          </w:tcPr>
          <w:p w14:paraId="0ABAFF09"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 будівлі та споруди</w:t>
            </w:r>
          </w:p>
        </w:tc>
        <w:tc>
          <w:tcPr>
            <w:tcW w:w="1162" w:type="dxa"/>
            <w:shd w:val="clear" w:color="auto" w:fill="auto"/>
            <w:vAlign w:val="center"/>
          </w:tcPr>
          <w:p w14:paraId="42D6AED9"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40FE859C"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1" w:type="dxa"/>
            <w:shd w:val="clear" w:color="auto" w:fill="auto"/>
            <w:vAlign w:val="center"/>
          </w:tcPr>
          <w:p w14:paraId="7F589626"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04851FE7"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02258A35"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7533C9F3"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r>
      <w:tr w:rsidR="00670C72" w:rsidRPr="00670C72" w14:paraId="69661DD1" w14:textId="77777777" w:rsidTr="00DF311D">
        <w:trPr>
          <w:trHeight w:val="346"/>
        </w:trPr>
        <w:tc>
          <w:tcPr>
            <w:tcW w:w="3090" w:type="dxa"/>
            <w:shd w:val="clear" w:color="auto" w:fill="auto"/>
            <w:vAlign w:val="center"/>
          </w:tcPr>
          <w:p w14:paraId="078C8501"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 машини та обладнання</w:t>
            </w:r>
          </w:p>
        </w:tc>
        <w:tc>
          <w:tcPr>
            <w:tcW w:w="1162" w:type="dxa"/>
            <w:shd w:val="clear" w:color="auto" w:fill="auto"/>
            <w:vAlign w:val="center"/>
          </w:tcPr>
          <w:p w14:paraId="34D72645"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3CE3F3AB"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1" w:type="dxa"/>
            <w:shd w:val="clear" w:color="auto" w:fill="auto"/>
            <w:vAlign w:val="center"/>
          </w:tcPr>
          <w:p w14:paraId="1007AF5B"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11DEED6F"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304777B8"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40C890C1"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r>
      <w:tr w:rsidR="00670C72" w:rsidRPr="00670C72" w14:paraId="05B87365" w14:textId="77777777" w:rsidTr="00DF311D">
        <w:trPr>
          <w:trHeight w:val="346"/>
        </w:trPr>
        <w:tc>
          <w:tcPr>
            <w:tcW w:w="3090" w:type="dxa"/>
            <w:shd w:val="clear" w:color="auto" w:fill="auto"/>
            <w:vAlign w:val="center"/>
          </w:tcPr>
          <w:p w14:paraId="0D92D5BD"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 транспортні засоби</w:t>
            </w:r>
          </w:p>
        </w:tc>
        <w:tc>
          <w:tcPr>
            <w:tcW w:w="1162" w:type="dxa"/>
            <w:shd w:val="clear" w:color="auto" w:fill="auto"/>
            <w:vAlign w:val="center"/>
          </w:tcPr>
          <w:p w14:paraId="551E5BF8"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08BB2EA9"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1" w:type="dxa"/>
            <w:shd w:val="clear" w:color="auto" w:fill="auto"/>
            <w:vAlign w:val="center"/>
          </w:tcPr>
          <w:p w14:paraId="0FF9BCA6"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7AC6E911"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3BE83D4B"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5784337F"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r>
      <w:tr w:rsidR="00670C72" w:rsidRPr="00670C72" w14:paraId="1EF27F8D" w14:textId="77777777" w:rsidTr="00DF311D">
        <w:trPr>
          <w:trHeight w:val="346"/>
        </w:trPr>
        <w:tc>
          <w:tcPr>
            <w:tcW w:w="3090" w:type="dxa"/>
            <w:shd w:val="clear" w:color="auto" w:fill="auto"/>
            <w:vAlign w:val="center"/>
          </w:tcPr>
          <w:p w14:paraId="102F9E85"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 земельні ділянки</w:t>
            </w:r>
          </w:p>
        </w:tc>
        <w:tc>
          <w:tcPr>
            <w:tcW w:w="1162" w:type="dxa"/>
            <w:shd w:val="clear" w:color="auto" w:fill="auto"/>
            <w:vAlign w:val="center"/>
          </w:tcPr>
          <w:p w14:paraId="0DE109F8"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0.000</w:t>
            </w:r>
          </w:p>
        </w:tc>
        <w:tc>
          <w:tcPr>
            <w:tcW w:w="1162" w:type="dxa"/>
            <w:shd w:val="clear" w:color="auto" w:fill="auto"/>
            <w:vAlign w:val="center"/>
          </w:tcPr>
          <w:p w14:paraId="0D4824AC"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en-US" w:eastAsia="uk-UA"/>
              </w:rPr>
              <w:t>0.000</w:t>
            </w:r>
          </w:p>
        </w:tc>
        <w:tc>
          <w:tcPr>
            <w:tcW w:w="1161" w:type="dxa"/>
            <w:shd w:val="clear" w:color="auto" w:fill="auto"/>
            <w:vAlign w:val="center"/>
          </w:tcPr>
          <w:p w14:paraId="23B38918"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en-US" w:eastAsia="uk-UA"/>
              </w:rPr>
              <w:t>0.000</w:t>
            </w:r>
          </w:p>
        </w:tc>
        <w:tc>
          <w:tcPr>
            <w:tcW w:w="1162" w:type="dxa"/>
            <w:shd w:val="clear" w:color="auto" w:fill="auto"/>
            <w:vAlign w:val="center"/>
          </w:tcPr>
          <w:p w14:paraId="399F1072"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en-US" w:eastAsia="uk-UA"/>
              </w:rPr>
              <w:t>0.000</w:t>
            </w:r>
          </w:p>
        </w:tc>
        <w:tc>
          <w:tcPr>
            <w:tcW w:w="1162" w:type="dxa"/>
            <w:shd w:val="clear" w:color="auto" w:fill="auto"/>
            <w:vAlign w:val="center"/>
          </w:tcPr>
          <w:p w14:paraId="2646BE22"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en-US" w:eastAsia="uk-UA"/>
              </w:rPr>
              <w:t>0.000</w:t>
            </w:r>
          </w:p>
        </w:tc>
        <w:tc>
          <w:tcPr>
            <w:tcW w:w="1162" w:type="dxa"/>
            <w:shd w:val="clear" w:color="auto" w:fill="auto"/>
            <w:vAlign w:val="center"/>
          </w:tcPr>
          <w:p w14:paraId="02F8D43B"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en-US" w:eastAsia="uk-UA"/>
              </w:rPr>
              <w:t>0.000</w:t>
            </w:r>
          </w:p>
        </w:tc>
      </w:tr>
      <w:tr w:rsidR="00670C72" w:rsidRPr="00670C72" w14:paraId="0AAD87B2" w14:textId="77777777" w:rsidTr="00DF311D">
        <w:trPr>
          <w:trHeight w:val="346"/>
        </w:trPr>
        <w:tc>
          <w:tcPr>
            <w:tcW w:w="3090" w:type="dxa"/>
            <w:shd w:val="clear" w:color="auto" w:fill="auto"/>
            <w:vAlign w:val="center"/>
          </w:tcPr>
          <w:p w14:paraId="58140CD4"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 xml:space="preserve">- </w:t>
            </w:r>
            <w:r w:rsidRPr="00670C72">
              <w:rPr>
                <w:rFonts w:ascii="Times New Roman" w:eastAsia="Times New Roman" w:hAnsi="Times New Roman" w:cs="Times New Roman"/>
                <w:b/>
                <w:sz w:val="20"/>
                <w:szCs w:val="20"/>
                <w:lang w:val="en-US" w:eastAsia="uk-UA"/>
              </w:rPr>
              <w:t>інестиційна нерухомість</w:t>
            </w:r>
          </w:p>
        </w:tc>
        <w:tc>
          <w:tcPr>
            <w:tcW w:w="1162" w:type="dxa"/>
            <w:shd w:val="clear" w:color="auto" w:fill="auto"/>
            <w:vAlign w:val="center"/>
          </w:tcPr>
          <w:p w14:paraId="143D123C"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0.000</w:t>
            </w:r>
          </w:p>
        </w:tc>
        <w:tc>
          <w:tcPr>
            <w:tcW w:w="1162" w:type="dxa"/>
            <w:shd w:val="clear" w:color="auto" w:fill="auto"/>
            <w:vAlign w:val="center"/>
          </w:tcPr>
          <w:p w14:paraId="05F14CE2"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0.000</w:t>
            </w:r>
          </w:p>
        </w:tc>
        <w:tc>
          <w:tcPr>
            <w:tcW w:w="1161" w:type="dxa"/>
            <w:shd w:val="clear" w:color="auto" w:fill="auto"/>
            <w:vAlign w:val="center"/>
          </w:tcPr>
          <w:p w14:paraId="151F3FB7"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0.000</w:t>
            </w:r>
          </w:p>
        </w:tc>
        <w:tc>
          <w:tcPr>
            <w:tcW w:w="1162" w:type="dxa"/>
            <w:shd w:val="clear" w:color="auto" w:fill="auto"/>
            <w:vAlign w:val="center"/>
          </w:tcPr>
          <w:p w14:paraId="6ADBF923"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0.000</w:t>
            </w:r>
          </w:p>
        </w:tc>
        <w:tc>
          <w:tcPr>
            <w:tcW w:w="1162" w:type="dxa"/>
            <w:shd w:val="clear" w:color="auto" w:fill="auto"/>
            <w:vAlign w:val="center"/>
          </w:tcPr>
          <w:p w14:paraId="13F1B39F"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0.000</w:t>
            </w:r>
          </w:p>
        </w:tc>
        <w:tc>
          <w:tcPr>
            <w:tcW w:w="1162" w:type="dxa"/>
            <w:shd w:val="clear" w:color="auto" w:fill="auto"/>
            <w:vAlign w:val="center"/>
          </w:tcPr>
          <w:p w14:paraId="3A8490A3"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0.000</w:t>
            </w:r>
          </w:p>
        </w:tc>
      </w:tr>
      <w:tr w:rsidR="00670C72" w:rsidRPr="00670C72" w14:paraId="50248FAC" w14:textId="77777777" w:rsidTr="00DF311D">
        <w:trPr>
          <w:trHeight w:val="346"/>
        </w:trPr>
        <w:tc>
          <w:tcPr>
            <w:tcW w:w="3090" w:type="dxa"/>
            <w:shd w:val="clear" w:color="auto" w:fill="auto"/>
            <w:vAlign w:val="center"/>
          </w:tcPr>
          <w:p w14:paraId="3E3B8045"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 інші</w:t>
            </w:r>
          </w:p>
        </w:tc>
        <w:tc>
          <w:tcPr>
            <w:tcW w:w="1162" w:type="dxa"/>
            <w:shd w:val="clear" w:color="auto" w:fill="auto"/>
            <w:vAlign w:val="center"/>
          </w:tcPr>
          <w:p w14:paraId="0BB4B149"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2E01E54F"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1" w:type="dxa"/>
            <w:shd w:val="clear" w:color="auto" w:fill="auto"/>
            <w:vAlign w:val="center"/>
          </w:tcPr>
          <w:p w14:paraId="19C6CC7C"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7A9F8124"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542A48F3"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753D6A51"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r>
      <w:tr w:rsidR="00670C72" w:rsidRPr="00670C72" w14:paraId="089C1DC4" w14:textId="77777777" w:rsidTr="00DF311D">
        <w:trPr>
          <w:trHeight w:val="346"/>
        </w:trPr>
        <w:tc>
          <w:tcPr>
            <w:tcW w:w="3090" w:type="dxa"/>
            <w:shd w:val="clear" w:color="auto" w:fill="auto"/>
            <w:vAlign w:val="center"/>
          </w:tcPr>
          <w:p w14:paraId="25A8A934"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Усього</w:t>
            </w:r>
          </w:p>
        </w:tc>
        <w:tc>
          <w:tcPr>
            <w:tcW w:w="1162" w:type="dxa"/>
            <w:shd w:val="clear" w:color="auto" w:fill="auto"/>
            <w:vAlign w:val="center"/>
          </w:tcPr>
          <w:p w14:paraId="5270030F"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uk-UA" w:eastAsia="uk-UA"/>
              </w:rPr>
              <w:t>3887.000</w:t>
            </w:r>
          </w:p>
        </w:tc>
        <w:tc>
          <w:tcPr>
            <w:tcW w:w="1162" w:type="dxa"/>
            <w:shd w:val="clear" w:color="auto" w:fill="auto"/>
            <w:vAlign w:val="center"/>
          </w:tcPr>
          <w:p w14:paraId="2E32481E"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3591.000</w:t>
            </w:r>
          </w:p>
        </w:tc>
        <w:tc>
          <w:tcPr>
            <w:tcW w:w="1161" w:type="dxa"/>
            <w:shd w:val="clear" w:color="auto" w:fill="auto"/>
            <w:vAlign w:val="center"/>
          </w:tcPr>
          <w:p w14:paraId="5A056F6E"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1D90A235"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0.000</w:t>
            </w:r>
          </w:p>
        </w:tc>
        <w:tc>
          <w:tcPr>
            <w:tcW w:w="1162" w:type="dxa"/>
            <w:shd w:val="clear" w:color="auto" w:fill="auto"/>
            <w:vAlign w:val="center"/>
          </w:tcPr>
          <w:p w14:paraId="50AB9D86"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3887.000</w:t>
            </w:r>
          </w:p>
        </w:tc>
        <w:tc>
          <w:tcPr>
            <w:tcW w:w="1162" w:type="dxa"/>
            <w:shd w:val="clear" w:color="auto" w:fill="auto"/>
            <w:vAlign w:val="center"/>
          </w:tcPr>
          <w:p w14:paraId="62C70873" w14:textId="77777777" w:rsidR="00670C72" w:rsidRPr="00670C72" w:rsidRDefault="00670C72" w:rsidP="00670C72">
            <w:pPr>
              <w:spacing w:after="0" w:line="240" w:lineRule="auto"/>
              <w:jc w:val="center"/>
              <w:rPr>
                <w:rFonts w:ascii="Times New Roman" w:eastAsia="Times New Roman" w:hAnsi="Times New Roman" w:cs="Times New Roman"/>
                <w:sz w:val="20"/>
                <w:szCs w:val="20"/>
                <w:lang w:val="uk-UA" w:eastAsia="uk-UA"/>
              </w:rPr>
            </w:pPr>
            <w:r w:rsidRPr="00670C72">
              <w:rPr>
                <w:rFonts w:ascii="Times New Roman" w:eastAsia="Times New Roman" w:hAnsi="Times New Roman" w:cs="Times New Roman"/>
                <w:sz w:val="20"/>
                <w:szCs w:val="20"/>
                <w:lang w:val="uk-UA" w:eastAsia="uk-UA"/>
              </w:rPr>
              <w:t>3591.000</w:t>
            </w:r>
          </w:p>
        </w:tc>
      </w:tr>
    </w:tbl>
    <w:p w14:paraId="682E9096" w14:textId="77777777" w:rsidR="00670C72" w:rsidRPr="00670C72" w:rsidRDefault="00670C72" w:rsidP="00670C72">
      <w:pPr>
        <w:spacing w:after="0" w:line="240" w:lineRule="auto"/>
        <w:rPr>
          <w:rFonts w:ascii="Times New Roman" w:eastAsia="Times New Roman" w:hAnsi="Times New Roman" w:cs="Times New Roman"/>
          <w:sz w:val="20"/>
          <w:szCs w:val="20"/>
          <w:lang w:val="uk-UA" w:eastAsia="uk-UA"/>
        </w:rPr>
      </w:pPr>
    </w:p>
    <w:p w14:paraId="5D6DC706"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Times New Roman" w:eastAsia="Times New Roman" w:hAnsi="Times New Roman" w:cs="Times New Roman"/>
          <w:b/>
          <w:sz w:val="20"/>
          <w:szCs w:val="20"/>
          <w:lang w:val="uk-UA" w:eastAsia="uk-UA"/>
        </w:rPr>
        <w:t xml:space="preserve">Пояснення : </w:t>
      </w:r>
      <w:r w:rsidRPr="00670C72">
        <w:rPr>
          <w:rFonts w:ascii="Times New Roman" w:eastAsia="Times New Roman" w:hAnsi="Times New Roman" w:cs="Times New Roman"/>
          <w:b/>
          <w:sz w:val="20"/>
          <w:szCs w:val="20"/>
          <w:lang w:val="en-US" w:eastAsia="uk-UA"/>
        </w:rPr>
        <w:t xml:space="preserve"> </w:t>
      </w:r>
      <w:r w:rsidRPr="00670C72">
        <w:rPr>
          <w:rFonts w:ascii="Courier New" w:eastAsia="Times New Roman" w:hAnsi="Courier New" w:cs="Courier New"/>
          <w:sz w:val="20"/>
          <w:szCs w:val="20"/>
          <w:lang w:val="ru-RU" w:eastAsia="uk-UA"/>
        </w:rPr>
        <w:t xml:space="preserve">Підприємство здійснює господарську діяльність на основі права власності, на свій розсуд володіє, користується і розпоряджається належним йому майном, у тому числі має право надати майно іншим суб'єктам для використання його на праві власності, праві господарського відання чи праві оперативного управління, або на основі інших форм правового режиму майна, передбачених Господарчим Кодексом України. </w:t>
      </w:r>
    </w:p>
    <w:p w14:paraId="577906AC"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Виробничі потужності - потужності Підприємства, що використовуються в процесі виробництва продукції.</w:t>
      </w:r>
    </w:p>
    <w:p w14:paraId="5901D7FD"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    Підприємство володіє виробничими потужностями, що значаться на його балансі на правах володіння, розпорядження, користування, без обмеження у термінах. </w:t>
      </w:r>
    </w:p>
    <w:p w14:paraId="36C7E724"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    Основних засобів, щодо яких існують передбачені чинним законодавством обмеження права власності на Підприємстві немає.</w:t>
      </w:r>
    </w:p>
    <w:p w14:paraId="2DFB2EF0"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    Основнi засоби  у податковiй заставi не знаходяться. Основних засобів, оформлених у банківську заставу станом на 31.12.2019р. на Підприємстві немає. </w:t>
      </w:r>
    </w:p>
    <w:p w14:paraId="18448561"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    Терміни використування складають:</w:t>
      </w:r>
    </w:p>
    <w:p w14:paraId="17BDAC10"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-будинків та споруд від 20 до 50 років;</w:t>
      </w:r>
    </w:p>
    <w:p w14:paraId="627EA2C6"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-машин та обладнання від 2 до 15 років;</w:t>
      </w:r>
    </w:p>
    <w:p w14:paraId="2F377247"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-транспортних засобів від 5 до 15 років;</w:t>
      </w:r>
    </w:p>
    <w:p w14:paraId="7D27DA4B"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-iнструментів, приладів від 4 до 10 років.</w:t>
      </w:r>
    </w:p>
    <w:p w14:paraId="7CEE5A8A"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Об'єкти  основних засобів використовуються Підприємством за цільовим призначенням.</w:t>
      </w:r>
    </w:p>
    <w:p w14:paraId="5F146488"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На підприємстві постійно проводяться поточні та капітальні ремонти основних засобів усіх груп.</w:t>
      </w:r>
    </w:p>
    <w:p w14:paraId="2C618DC0"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    Для здійснення фінансово-господарської діяльності ПрАТ "Завод "Часiвоярськi Автобуси"  має у власності:</w:t>
      </w:r>
    </w:p>
    <w:p w14:paraId="3587B825"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Виробничий комплекс  загальною площею 12156,3 кв.м., розташований за адресою: Донецька обл., м. Часів Яр, вул. Зелена, 1,  згідно свідоцтва про право власності від 27.09.2011 № 138 видане рішенням виконкому Часовоярської міської ради.</w:t>
      </w:r>
    </w:p>
    <w:p w14:paraId="32B04287"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    Для здійснення фінансово-господарської діяльності ПрАТ "Завод "Часiвоярськi Автобуси"  надає в оренду:</w:t>
      </w:r>
    </w:p>
    <w:p w14:paraId="2EF4FBC7"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1. Частину території  загальною площею 12,0 кв.м., яка розташована за адресою: Донецька обл., м. Часів Яр, вул. Зелена, 1, згідно договору оренди від 01.07.2007 р. № б/н з ПрАТ "ВФ Україна"</w:t>
      </w:r>
    </w:p>
    <w:p w14:paraId="076BC6C1"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2. Нежитлове приміщення, яке розташоване за адресою: Донецька обл., м. Часів Яр, вул. Недогибченко, 79, загальною площею 152 кв.м., згідно договору оренди від 01.01.2018р. №1 з ФОП Рижих Н.М.</w:t>
      </w:r>
    </w:p>
    <w:p w14:paraId="4CB49C33"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lastRenderedPageBreak/>
        <w:t>Протягом звітного року виробничі потужності Підприємства використовувались практично на 50 %.</w:t>
      </w:r>
    </w:p>
    <w:p w14:paraId="47D9324F"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 Ступiнь зносу основних засобiв виробничого призначення: будiвлi та споруди - 57,6%,  машини та обладнання - 83,7%, транспортнi засоби - 92,1%, iншi - 90,0% , в цiлому - 72,0%. </w:t>
      </w:r>
    </w:p>
    <w:p w14:paraId="726BDC1C"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    Облiк основних засобiв на пiдприємствi здiйснюється на пiдставi МСБО №16 "Основнi засоби". Одиницею облiку основних засобiв є об'єкт основних засобiв. Основнi засоби вiдображаються в звiтностi по собiвартостi за вирахуванням накопиченої амортизацiї. </w:t>
      </w:r>
    </w:p>
    <w:p w14:paraId="2EE80F17"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Амортизацiя основних засобiв нараховується за методом рiвномiрного нарахування зносу протягом передбачуваного термiну їх корисного використання i вiдображається у складi витрат. Амортизацiя нараховується з дати введення об'єктiв до експлуатацiї, а для об'єктiв основних засобiв, зведених господарським способом - з моменту завершення будiвництва об'єкта i його готовнiсть до експлуатацiї. По земельних дiлянках амортизацiя не нараховується.</w:t>
      </w:r>
    </w:p>
    <w:p w14:paraId="1797B502"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Для встановлення термiну корисного використання, яка визначається в момент введення в експлуатацiю об'єкта ОЗ на пiдприємствi створено постiйно дiючу комiсiю. Комiсiя визначає термiни корисного використання об'єктiв ОЗ в залежностi вiд технiчних умов, але не нижче мiнiмально допустимих термiнiв, встановлених ст.138 Податкового Кодексу України.</w:t>
      </w:r>
    </w:p>
    <w:p w14:paraId="3207C46D"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Iнвентаризацiя основних засобiв проводилась станом на 01 листопада 2019р., згiдно з Наказом № вiд 27.09.2019р.</w:t>
      </w:r>
    </w:p>
    <w:p w14:paraId="6F075400"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p>
    <w:p w14:paraId="072E6C01"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Первiсна вартiсть основних засобiв на початок звiтного перiоду -12562,0тис.грн, знос - 8675,0тис.грн., залишкова вартiсть - 3887,0тис.грн. </w:t>
      </w:r>
    </w:p>
    <w:p w14:paraId="1AF21A56"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    Протягом 2019року введено в експлуатацiю основних засобiв на загальну суму 290,0тис.грн. в т.ч.:</w:t>
      </w:r>
    </w:p>
    <w:p w14:paraId="54E92304"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 - машини та обладнання- 91,0тис.грн.</w:t>
      </w:r>
    </w:p>
    <w:p w14:paraId="0EF13F20"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транспортні засоби - 172,0тис.грн.</w:t>
      </w:r>
    </w:p>
    <w:p w14:paraId="580F6CF7"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інші основні засоби - 27,0тис.грн.</w:t>
      </w:r>
    </w:p>
    <w:p w14:paraId="62D41E5D"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p>
    <w:p w14:paraId="7E9DBF6E"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Протягом 2019року вибуло основних засобiв, первiсна вартiсть яких склала - 4,0тис.грн., знос - 4,0тис.грн.,  в тому числi:</w:t>
      </w:r>
    </w:p>
    <w:p w14:paraId="04C5E383"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машини i обладнання - первiсна вартiсть - 3,0тис.грн., знос -3,0тис.грн.,</w:t>
      </w:r>
    </w:p>
    <w:p w14:paraId="36B5D881"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 iнструменти, прилади - первiсна вартiсть - 1,0тис.грн., знос - 1,0тис.грн. </w:t>
      </w:r>
    </w:p>
    <w:p w14:paraId="793FA460"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p>
    <w:p w14:paraId="1991FD13"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 Протягом 2019року нараховано амортизацiї по основним засобам на суму 586,0тис.грн., в тому числi за групами:</w:t>
      </w:r>
    </w:p>
    <w:p w14:paraId="10A681AB"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будинкiв, споруд - 273,0тис.грн.,</w:t>
      </w:r>
    </w:p>
    <w:p w14:paraId="5EC946B3"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машин та обладнання - 252,0тис.грн,</w:t>
      </w:r>
    </w:p>
    <w:p w14:paraId="6AAA291A"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транспортних засобiв - 28,0тис.грн.,</w:t>
      </w:r>
    </w:p>
    <w:p w14:paraId="1CF7AFC0"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iнструментiв, приладiв, iнвентарю - 24,0тис.грн.,</w:t>
      </w:r>
    </w:p>
    <w:p w14:paraId="651E2267"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МНМА - 9,0тис.грн.</w:t>
      </w:r>
    </w:p>
    <w:p w14:paraId="501AB876"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p>
    <w:p w14:paraId="2C23680D"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p>
    <w:p w14:paraId="655B84C0"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 Обмежень на використання основних засобiв не має.</w:t>
      </w:r>
    </w:p>
    <w:p w14:paraId="0300A547"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Всi основнi засоби находяться у належному станi.</w:t>
      </w:r>
    </w:p>
    <w:p w14:paraId="4AD13B02"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Технiчне обслуговування та ремонт основних засобiв проводяться у термiни зазначенi у технiчних умовах використання основних засобiв.</w:t>
      </w:r>
    </w:p>
    <w:p w14:paraId="57D187A1"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Пiдприємство проводить капiтальнi ремонти будiвель, споруд, машин та обладнання.</w:t>
      </w:r>
    </w:p>
    <w:p w14:paraId="1C4D1C68"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Первiсна вартiсть повнiстю амортизованих основних засобiв - 4559,0тис.грн.</w:t>
      </w:r>
    </w:p>
    <w:p w14:paraId="5547915B"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p>
    <w:p w14:paraId="35A02627"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На кiнець звiтного перiоду первiсна вартiсть основних засобiв складає - 12848,0тис.грн, знос - 9257,0тис.грн, залишкова вартiсть - 3591,0тис.грн.</w:t>
      </w:r>
    </w:p>
    <w:p w14:paraId="5BE474B1"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p>
    <w:p w14:paraId="665D91ED"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При вiдображеннi в облiку iнвестицiйної нерухомостi пiдприємством застосовується Мiжнародний стандарт бухгалтерського облiку 40 "Iнвестицiйна нерухомiсть".</w:t>
      </w:r>
    </w:p>
    <w:p w14:paraId="2EB412F5"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Iнвестицiйна нерухомiсть має визнаватися як актив тодi i тiльки тодi, коли: </w:t>
      </w:r>
    </w:p>
    <w:p w14:paraId="4D47FD05"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a) є ймовiрнiсть того, що суб'єкт господарювання отримає майбутнi економiчнi вигоди, якi пов'язанi з цiєю iнвестицiйною нерухомiстю; </w:t>
      </w:r>
    </w:p>
    <w:p w14:paraId="5DC2959C"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б) собiвартiсть iнвестицiйної нерухомостi можна достовiрно оцiнити. Iнвестицiйну нерухомiсть слiд оцiнювати первiсно за її собiвартiстю. Витрати на операцiю слiд включати до первiсної оцiнки.</w:t>
      </w:r>
    </w:p>
    <w:p w14:paraId="0CF277FD"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Лiквiдацiйна вартiсть iнвестицiйної нерухомостi дорiвнює нулю.</w:t>
      </w:r>
    </w:p>
    <w:p w14:paraId="4CF1D11E"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ab/>
        <w:t>Первiсна вартiсть iнвестицiйної нерухомостi на початок 2019року складає 28,0тис.грн., знос - 23,0тис.грн., залишкова вартiсть - 5,0тис.грн.</w:t>
      </w:r>
    </w:p>
    <w:p w14:paraId="73F04C2E"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 xml:space="preserve">У 2019р. нараховано амортизацiю на об'єкти iнвестицiйної нерухомостi в сумi 1,0тис.грн. </w:t>
      </w:r>
    </w:p>
    <w:p w14:paraId="64A76A35"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На кiнець 2019року первiсна вартiсть iнвестицiйної нерухомостi складає 28,0тис.грн., знос - 24,0тис.грн., залишкова вартiсть - 4,0тис.грн.</w:t>
      </w:r>
    </w:p>
    <w:p w14:paraId="05A269DF"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lastRenderedPageBreak/>
        <w:t>Передана в оперативну оренду iнвестицiйна нерухомiсть по первiснiй вартостi - 28,0тис.грн., знос 24,0тис.грн.</w:t>
      </w:r>
    </w:p>
    <w:p w14:paraId="42C431BB"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r w:rsidRPr="00670C72">
        <w:rPr>
          <w:rFonts w:ascii="Courier New" w:eastAsia="Times New Roman" w:hAnsi="Courier New" w:cs="Courier New"/>
          <w:sz w:val="20"/>
          <w:szCs w:val="20"/>
          <w:lang w:val="ru-RU" w:eastAsia="uk-UA"/>
        </w:rPr>
        <w:t>Вартiсть iнвестицiйної нерухомостi оцiненої за справедливою вартiстю - 28,0тис.грн.</w:t>
      </w:r>
    </w:p>
    <w:p w14:paraId="7BB4A2BB"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09BB70BB" w14:textId="77777777" w:rsidR="00670C72" w:rsidRDefault="00670C72">
      <w:pPr>
        <w:sectPr w:rsidR="00670C72" w:rsidSect="00670C72">
          <w:pgSz w:w="11906" w:h="16838"/>
          <w:pgMar w:top="363" w:right="567" w:bottom="363" w:left="1417" w:header="709" w:footer="709" w:gutter="0"/>
          <w:cols w:space="708"/>
          <w:docGrid w:linePitch="360"/>
        </w:sectPr>
      </w:pPr>
    </w:p>
    <w:tbl>
      <w:tblPr>
        <w:tblStyle w:val="a3"/>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88"/>
        <w:gridCol w:w="3470"/>
        <w:gridCol w:w="2589"/>
        <w:gridCol w:w="2581"/>
      </w:tblGrid>
      <w:tr w:rsidR="00670C72" w:rsidRPr="00670C72" w14:paraId="2A0E7287" w14:textId="77777777" w:rsidTr="00DF311D">
        <w:trPr>
          <w:trHeight w:val="244"/>
        </w:trPr>
        <w:tc>
          <w:tcPr>
            <w:tcW w:w="9828" w:type="dxa"/>
            <w:gridSpan w:val="4"/>
          </w:tcPr>
          <w:p w14:paraId="76E05C4B" w14:textId="77777777" w:rsidR="00670C72" w:rsidRPr="00670C72" w:rsidRDefault="00670C72" w:rsidP="00670C72">
            <w:pPr>
              <w:jc w:val="center"/>
              <w:rPr>
                <w:b/>
                <w:bCs/>
                <w:color w:val="000000"/>
                <w:sz w:val="24"/>
                <w:szCs w:val="24"/>
                <w:lang w:val="uk-UA" w:eastAsia="uk-UA"/>
              </w:rPr>
            </w:pPr>
            <w:r w:rsidRPr="00670C72">
              <w:rPr>
                <w:b/>
                <w:bCs/>
                <w:color w:val="000000"/>
                <w:sz w:val="24"/>
                <w:szCs w:val="24"/>
                <w:lang w:val="ru-RU" w:eastAsia="uk-UA"/>
              </w:rPr>
              <w:lastRenderedPageBreak/>
              <w:t>2</w:t>
            </w:r>
            <w:r w:rsidRPr="00670C72">
              <w:rPr>
                <w:b/>
                <w:bCs/>
                <w:color w:val="000000"/>
                <w:sz w:val="24"/>
                <w:szCs w:val="24"/>
                <w:lang w:val="uk-UA" w:eastAsia="uk-UA"/>
              </w:rPr>
              <w:t>. Інформація щодо вартості чистих активів емітента</w:t>
            </w:r>
          </w:p>
          <w:p w14:paraId="1841A973" w14:textId="77777777" w:rsidR="00670C72" w:rsidRPr="00670C72" w:rsidRDefault="00670C72" w:rsidP="00670C72">
            <w:pPr>
              <w:rPr>
                <w:sz w:val="24"/>
                <w:szCs w:val="24"/>
                <w:lang w:val="uk-UA" w:eastAsia="uk-UA"/>
              </w:rPr>
            </w:pPr>
          </w:p>
        </w:tc>
      </w:tr>
      <w:tr w:rsidR="00670C72" w:rsidRPr="00670C72" w14:paraId="70611FD6" w14:textId="77777777" w:rsidTr="00DF311D">
        <w:trPr>
          <w:trHeight w:val="340"/>
        </w:trPr>
        <w:tc>
          <w:tcPr>
            <w:tcW w:w="4658" w:type="dxa"/>
            <w:gridSpan w:val="2"/>
            <w:tcBorders>
              <w:top w:val="single" w:sz="4" w:space="0" w:color="auto"/>
              <w:left w:val="single" w:sz="4" w:space="0" w:color="auto"/>
              <w:bottom w:val="single" w:sz="6" w:space="0" w:color="auto"/>
              <w:right w:val="single" w:sz="6" w:space="0" w:color="auto"/>
            </w:tcBorders>
            <w:vAlign w:val="center"/>
          </w:tcPr>
          <w:p w14:paraId="074C5F0B" w14:textId="77777777" w:rsidR="00670C72" w:rsidRPr="00670C72" w:rsidRDefault="00670C72" w:rsidP="00670C72">
            <w:pPr>
              <w:rPr>
                <w:b/>
                <w:lang w:val="uk-UA" w:eastAsia="uk-UA"/>
              </w:rPr>
            </w:pPr>
            <w:r w:rsidRPr="00670C72">
              <w:rPr>
                <w:b/>
                <w:lang w:val="ru-RU" w:eastAsia="uk-UA"/>
              </w:rPr>
              <w:t>Найменування показника</w:t>
            </w:r>
            <w:r w:rsidRPr="00670C72">
              <w:rPr>
                <w:b/>
                <w:lang w:val="en-US" w:eastAsia="uk-UA"/>
              </w:rPr>
              <w:t xml:space="preserve"> (тис.грн.)</w:t>
            </w:r>
          </w:p>
        </w:tc>
        <w:tc>
          <w:tcPr>
            <w:tcW w:w="2589" w:type="dxa"/>
            <w:tcBorders>
              <w:top w:val="single" w:sz="4" w:space="0" w:color="auto"/>
              <w:left w:val="single" w:sz="6" w:space="0" w:color="auto"/>
              <w:bottom w:val="single" w:sz="6" w:space="0" w:color="auto"/>
              <w:right w:val="single" w:sz="6" w:space="0" w:color="auto"/>
            </w:tcBorders>
            <w:vAlign w:val="center"/>
          </w:tcPr>
          <w:p w14:paraId="17E6CCBD" w14:textId="77777777" w:rsidR="00670C72" w:rsidRPr="00670C72" w:rsidRDefault="00670C72" w:rsidP="00670C72">
            <w:pPr>
              <w:jc w:val="center"/>
              <w:rPr>
                <w:b/>
                <w:lang w:val="ru-RU" w:eastAsia="uk-UA"/>
              </w:rPr>
            </w:pPr>
            <w:r w:rsidRPr="00670C72">
              <w:rPr>
                <w:b/>
                <w:lang w:val="ru-RU" w:eastAsia="uk-UA"/>
              </w:rPr>
              <w:t>За звітний період</w:t>
            </w:r>
          </w:p>
        </w:tc>
        <w:tc>
          <w:tcPr>
            <w:tcW w:w="2581" w:type="dxa"/>
            <w:tcBorders>
              <w:top w:val="single" w:sz="4" w:space="0" w:color="auto"/>
              <w:left w:val="single" w:sz="6" w:space="0" w:color="auto"/>
              <w:bottom w:val="single" w:sz="6" w:space="0" w:color="auto"/>
              <w:right w:val="single" w:sz="4" w:space="0" w:color="auto"/>
            </w:tcBorders>
            <w:vAlign w:val="center"/>
          </w:tcPr>
          <w:p w14:paraId="0C493ACA" w14:textId="77777777" w:rsidR="00670C72" w:rsidRPr="00670C72" w:rsidRDefault="00670C72" w:rsidP="00670C72">
            <w:pPr>
              <w:jc w:val="center"/>
              <w:rPr>
                <w:b/>
                <w:lang w:val="ru-RU" w:eastAsia="uk-UA"/>
              </w:rPr>
            </w:pPr>
            <w:r w:rsidRPr="00670C72">
              <w:rPr>
                <w:b/>
                <w:lang w:val="ru-RU" w:eastAsia="uk-UA"/>
              </w:rPr>
              <w:t>За попередній період</w:t>
            </w:r>
          </w:p>
        </w:tc>
      </w:tr>
      <w:tr w:rsidR="00670C72" w:rsidRPr="00670C72" w14:paraId="70E51368" w14:textId="77777777" w:rsidTr="00DF311D">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14:paraId="590F4762" w14:textId="77777777" w:rsidR="00670C72" w:rsidRPr="00670C72" w:rsidRDefault="00670C72" w:rsidP="00670C72">
            <w:pPr>
              <w:rPr>
                <w:b/>
                <w:lang w:val="ru-RU" w:eastAsia="uk-UA"/>
              </w:rPr>
            </w:pPr>
            <w:r w:rsidRPr="00670C72">
              <w:rPr>
                <w:b/>
                <w:lang w:val="ru-RU" w:eastAsia="uk-UA"/>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vAlign w:val="center"/>
          </w:tcPr>
          <w:p w14:paraId="3A325125" w14:textId="77777777" w:rsidR="00670C72" w:rsidRPr="00670C72" w:rsidRDefault="00670C72" w:rsidP="00670C72">
            <w:pPr>
              <w:jc w:val="center"/>
              <w:rPr>
                <w:lang w:val="ru-RU" w:eastAsia="uk-UA"/>
              </w:rPr>
            </w:pPr>
            <w:r w:rsidRPr="00670C72">
              <w:rPr>
                <w:lang w:val="en-US" w:eastAsia="uk-UA"/>
              </w:rPr>
              <w:t>147939</w:t>
            </w:r>
          </w:p>
        </w:tc>
        <w:tc>
          <w:tcPr>
            <w:tcW w:w="2581" w:type="dxa"/>
            <w:tcBorders>
              <w:top w:val="single" w:sz="6" w:space="0" w:color="auto"/>
              <w:left w:val="single" w:sz="6" w:space="0" w:color="auto"/>
              <w:bottom w:val="single" w:sz="6" w:space="0" w:color="auto"/>
              <w:right w:val="single" w:sz="4" w:space="0" w:color="auto"/>
            </w:tcBorders>
            <w:vAlign w:val="center"/>
          </w:tcPr>
          <w:p w14:paraId="375FCA6A" w14:textId="77777777" w:rsidR="00670C72" w:rsidRPr="00670C72" w:rsidRDefault="00670C72" w:rsidP="00670C72">
            <w:pPr>
              <w:jc w:val="center"/>
              <w:rPr>
                <w:lang w:val="ru-RU" w:eastAsia="uk-UA"/>
              </w:rPr>
            </w:pPr>
            <w:r w:rsidRPr="00670C72">
              <w:rPr>
                <w:lang w:val="en-US" w:eastAsia="uk-UA"/>
              </w:rPr>
              <w:t>133949</w:t>
            </w:r>
          </w:p>
        </w:tc>
      </w:tr>
      <w:tr w:rsidR="00670C72" w:rsidRPr="00670C72" w14:paraId="027D107D" w14:textId="77777777" w:rsidTr="00DF311D">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14:paraId="1F2660E3" w14:textId="77777777" w:rsidR="00670C72" w:rsidRPr="00670C72" w:rsidRDefault="00670C72" w:rsidP="00670C72">
            <w:pPr>
              <w:rPr>
                <w:b/>
                <w:lang w:val="ru-RU" w:eastAsia="uk-UA"/>
              </w:rPr>
            </w:pPr>
            <w:r w:rsidRPr="00670C72">
              <w:rPr>
                <w:b/>
                <w:lang w:val="ru-RU" w:eastAsia="uk-UA"/>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14:paraId="1E5FB1B8" w14:textId="77777777" w:rsidR="00670C72" w:rsidRPr="00670C72" w:rsidRDefault="00670C72" w:rsidP="00670C72">
            <w:pPr>
              <w:jc w:val="center"/>
              <w:rPr>
                <w:lang w:val="ru-RU" w:eastAsia="uk-UA"/>
              </w:rPr>
            </w:pPr>
            <w:r w:rsidRPr="00670C72">
              <w:rPr>
                <w:lang w:val="en-US" w:eastAsia="uk-UA"/>
              </w:rPr>
              <w:t>2219</w:t>
            </w:r>
          </w:p>
        </w:tc>
        <w:tc>
          <w:tcPr>
            <w:tcW w:w="2581" w:type="dxa"/>
            <w:tcBorders>
              <w:top w:val="single" w:sz="6" w:space="0" w:color="auto"/>
              <w:left w:val="single" w:sz="6" w:space="0" w:color="auto"/>
              <w:bottom w:val="single" w:sz="6" w:space="0" w:color="auto"/>
              <w:right w:val="single" w:sz="4" w:space="0" w:color="auto"/>
            </w:tcBorders>
            <w:vAlign w:val="center"/>
          </w:tcPr>
          <w:p w14:paraId="58319DBC" w14:textId="77777777" w:rsidR="00670C72" w:rsidRPr="00670C72" w:rsidRDefault="00670C72" w:rsidP="00670C72">
            <w:pPr>
              <w:jc w:val="center"/>
              <w:rPr>
                <w:lang w:val="ru-RU" w:eastAsia="uk-UA"/>
              </w:rPr>
            </w:pPr>
            <w:r w:rsidRPr="00670C72">
              <w:rPr>
                <w:lang w:val="en-US" w:eastAsia="uk-UA"/>
              </w:rPr>
              <w:t>2219</w:t>
            </w:r>
          </w:p>
        </w:tc>
      </w:tr>
      <w:tr w:rsidR="00670C72" w:rsidRPr="00670C72" w14:paraId="32265C36" w14:textId="77777777" w:rsidTr="00DF311D">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14:paraId="12EE4110" w14:textId="77777777" w:rsidR="00670C72" w:rsidRPr="00670C72" w:rsidRDefault="00670C72" w:rsidP="00670C72">
            <w:pPr>
              <w:rPr>
                <w:b/>
                <w:lang w:val="ru-RU" w:eastAsia="uk-UA"/>
              </w:rPr>
            </w:pPr>
            <w:r w:rsidRPr="00670C72">
              <w:rPr>
                <w:b/>
                <w:lang w:val="ru-RU" w:eastAsia="uk-UA"/>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14:paraId="5942B863" w14:textId="77777777" w:rsidR="00670C72" w:rsidRPr="00670C72" w:rsidRDefault="00670C72" w:rsidP="00670C72">
            <w:pPr>
              <w:jc w:val="center"/>
              <w:rPr>
                <w:lang w:val="ru-RU" w:eastAsia="uk-UA"/>
              </w:rPr>
            </w:pPr>
            <w:r w:rsidRPr="00670C72">
              <w:rPr>
                <w:lang w:val="en-US" w:eastAsia="uk-UA"/>
              </w:rPr>
              <w:t>2219</w:t>
            </w:r>
          </w:p>
        </w:tc>
        <w:tc>
          <w:tcPr>
            <w:tcW w:w="2581" w:type="dxa"/>
            <w:tcBorders>
              <w:top w:val="single" w:sz="6" w:space="0" w:color="auto"/>
              <w:left w:val="single" w:sz="6" w:space="0" w:color="auto"/>
              <w:bottom w:val="single" w:sz="6" w:space="0" w:color="auto"/>
              <w:right w:val="single" w:sz="4" w:space="0" w:color="auto"/>
            </w:tcBorders>
            <w:vAlign w:val="center"/>
          </w:tcPr>
          <w:p w14:paraId="6FA899EF" w14:textId="77777777" w:rsidR="00670C72" w:rsidRPr="00670C72" w:rsidRDefault="00670C72" w:rsidP="00670C72">
            <w:pPr>
              <w:jc w:val="center"/>
              <w:rPr>
                <w:lang w:val="ru-RU" w:eastAsia="uk-UA"/>
              </w:rPr>
            </w:pPr>
            <w:r w:rsidRPr="00670C72">
              <w:rPr>
                <w:lang w:val="en-US" w:eastAsia="uk-UA"/>
              </w:rPr>
              <w:t>2219</w:t>
            </w:r>
          </w:p>
        </w:tc>
      </w:tr>
      <w:tr w:rsidR="00670C72" w:rsidRPr="00670C72" w14:paraId="0C5AA72E" w14:textId="77777777" w:rsidTr="00DF311D">
        <w:trPr>
          <w:trHeight w:val="340"/>
        </w:trPr>
        <w:tc>
          <w:tcPr>
            <w:tcW w:w="1188" w:type="dxa"/>
            <w:tcBorders>
              <w:top w:val="single" w:sz="6" w:space="0" w:color="auto"/>
              <w:left w:val="single" w:sz="4" w:space="0" w:color="auto"/>
              <w:bottom w:val="single" w:sz="6" w:space="0" w:color="auto"/>
              <w:right w:val="single" w:sz="6" w:space="0" w:color="auto"/>
            </w:tcBorders>
          </w:tcPr>
          <w:p w14:paraId="04AC5D29" w14:textId="77777777" w:rsidR="00670C72" w:rsidRPr="00670C72" w:rsidRDefault="00670C72" w:rsidP="00670C72">
            <w:pPr>
              <w:rPr>
                <w:b/>
                <w:lang w:val="ru-RU" w:eastAsia="uk-UA"/>
              </w:rPr>
            </w:pPr>
            <w:r w:rsidRPr="00670C72">
              <w:rPr>
                <w:b/>
                <w:lang w:val="ru-RU" w:eastAsia="uk-UA"/>
              </w:rPr>
              <w:t>Опис</w:t>
            </w:r>
          </w:p>
        </w:tc>
        <w:tc>
          <w:tcPr>
            <w:tcW w:w="8640" w:type="dxa"/>
            <w:gridSpan w:val="3"/>
            <w:tcBorders>
              <w:top w:val="single" w:sz="6" w:space="0" w:color="auto"/>
              <w:left w:val="single" w:sz="6" w:space="0" w:color="auto"/>
              <w:bottom w:val="single" w:sz="6" w:space="0" w:color="auto"/>
              <w:right w:val="single" w:sz="4" w:space="0" w:color="auto"/>
            </w:tcBorders>
          </w:tcPr>
          <w:p w14:paraId="637EA3B1" w14:textId="77777777" w:rsidR="00670C72" w:rsidRPr="00670C72" w:rsidRDefault="00670C72" w:rsidP="00670C72">
            <w:pPr>
              <w:rPr>
                <w:lang w:val="en-US" w:eastAsia="uk-UA"/>
              </w:rPr>
            </w:pPr>
            <w:r w:rsidRPr="00670C72">
              <w:rPr>
                <w:lang w:val="en-US" w:eastAsia="uk-UA"/>
              </w:rPr>
              <w:t>Розрахунок вартості чистих активів відбувався відповідно до пункту 2 статті 14 Закону України "Про акціонерні товариства" № 514-VI від 17.09.2008 р. та Додатку 1 до Національного положення (стандарту) бухгалтерського обліку 1 "Загальні вимоги до фінансової звітності", затвердженого Наказом Міністерства фінансів України № 73 від 07.02.2013 р. 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tc>
      </w:tr>
      <w:tr w:rsidR="00670C72" w:rsidRPr="00670C72" w14:paraId="5E7D5AB2" w14:textId="77777777" w:rsidTr="00DF311D">
        <w:trPr>
          <w:trHeight w:val="340"/>
        </w:trPr>
        <w:tc>
          <w:tcPr>
            <w:tcW w:w="1188" w:type="dxa"/>
            <w:tcBorders>
              <w:top w:val="single" w:sz="6" w:space="0" w:color="auto"/>
              <w:left w:val="single" w:sz="4" w:space="0" w:color="auto"/>
              <w:bottom w:val="single" w:sz="4" w:space="0" w:color="auto"/>
              <w:right w:val="single" w:sz="6" w:space="0" w:color="auto"/>
            </w:tcBorders>
          </w:tcPr>
          <w:p w14:paraId="0CCC3614" w14:textId="77777777" w:rsidR="00670C72" w:rsidRPr="00670C72" w:rsidRDefault="00670C72" w:rsidP="00670C72">
            <w:pPr>
              <w:rPr>
                <w:b/>
                <w:lang w:val="ru-RU" w:eastAsia="uk-UA"/>
              </w:rPr>
            </w:pPr>
            <w:r w:rsidRPr="00670C72">
              <w:rPr>
                <w:b/>
                <w:lang w:val="ru-RU" w:eastAsia="uk-UA"/>
              </w:rPr>
              <w:t>Висновок</w:t>
            </w:r>
          </w:p>
        </w:tc>
        <w:tc>
          <w:tcPr>
            <w:tcW w:w="8640" w:type="dxa"/>
            <w:gridSpan w:val="3"/>
            <w:tcBorders>
              <w:top w:val="single" w:sz="6" w:space="0" w:color="auto"/>
              <w:left w:val="single" w:sz="6" w:space="0" w:color="auto"/>
              <w:bottom w:val="single" w:sz="4" w:space="0" w:color="auto"/>
              <w:right w:val="single" w:sz="4" w:space="0" w:color="auto"/>
            </w:tcBorders>
          </w:tcPr>
          <w:p w14:paraId="114350BF" w14:textId="77777777" w:rsidR="00670C72" w:rsidRPr="00670C72" w:rsidRDefault="00670C72" w:rsidP="00670C72">
            <w:pPr>
              <w:rPr>
                <w:lang w:val="en-US" w:eastAsia="uk-UA"/>
              </w:rPr>
            </w:pPr>
            <w:r w:rsidRPr="00670C72">
              <w:rPr>
                <w:lang w:val="en-US" w:eastAsia="uk-UA"/>
              </w:rPr>
              <w:t>Розрахункова вартість чистих активів(147939.000 тис.грн. ) більше скоригованого статутного капіталу(2219.000 тис.грн. ).Це відповідає вимогам статті 155 п.3 Цивільного кодексу України. Величина статутного капiталу вiдповiдає величинi статутного капiталу, розрахованому на кiнець року.</w:t>
            </w:r>
          </w:p>
        </w:tc>
      </w:tr>
    </w:tbl>
    <w:p w14:paraId="0A0D380F" w14:textId="77777777" w:rsidR="00670C72" w:rsidRPr="00670C72" w:rsidRDefault="00670C72" w:rsidP="00670C72">
      <w:pPr>
        <w:spacing w:after="0" w:line="240" w:lineRule="auto"/>
        <w:rPr>
          <w:rFonts w:ascii="Times New Roman" w:eastAsia="Times New Roman" w:hAnsi="Times New Roman" w:cs="Times New Roman"/>
          <w:sz w:val="24"/>
          <w:szCs w:val="24"/>
          <w:lang w:val="ru-RU" w:eastAsia="uk-UA"/>
        </w:rPr>
      </w:pPr>
    </w:p>
    <w:p w14:paraId="13EDE99E" w14:textId="77777777" w:rsidR="00670C72" w:rsidRDefault="00670C72">
      <w:pPr>
        <w:sectPr w:rsidR="00670C72" w:rsidSect="00670C72">
          <w:pgSz w:w="11906" w:h="16838"/>
          <w:pgMar w:top="363" w:right="567" w:bottom="363" w:left="1417" w:header="709" w:footer="709" w:gutter="0"/>
          <w:cols w:space="708"/>
          <w:docGrid w:linePitch="360"/>
        </w:sectPr>
      </w:pPr>
    </w:p>
    <w:p w14:paraId="2927FDA2" w14:textId="77777777" w:rsidR="00670C72" w:rsidRPr="00670C72" w:rsidRDefault="00670C72" w:rsidP="00670C72">
      <w:pPr>
        <w:spacing w:after="300" w:line="240" w:lineRule="auto"/>
        <w:jc w:val="center"/>
        <w:outlineLvl w:val="2"/>
        <w:rPr>
          <w:rFonts w:ascii="Times New Roman" w:eastAsia="Times New Roman" w:hAnsi="Times New Roman" w:cs="Times New Roman"/>
          <w:b/>
          <w:bCs/>
          <w:color w:val="000000"/>
          <w:sz w:val="26"/>
          <w:szCs w:val="26"/>
          <w:lang w:val="uk-UA" w:eastAsia="uk-UA"/>
        </w:rPr>
      </w:pPr>
      <w:r w:rsidRPr="00670C72">
        <w:rPr>
          <w:rFonts w:ascii="Times New Roman" w:eastAsia="Times New Roman" w:hAnsi="Times New Roman" w:cs="Times New Roman"/>
          <w:b/>
          <w:bCs/>
          <w:color w:val="000000"/>
          <w:sz w:val="26"/>
          <w:szCs w:val="26"/>
          <w:lang w:val="en-US" w:eastAsia="uk-UA"/>
        </w:rPr>
        <w:lastRenderedPageBreak/>
        <w:t>3</w:t>
      </w:r>
      <w:r w:rsidRPr="00670C72">
        <w:rPr>
          <w:rFonts w:ascii="Times New Roman" w:eastAsia="Times New Roman" w:hAnsi="Times New Roman" w:cs="Times New Roman"/>
          <w:b/>
          <w:bCs/>
          <w:color w:val="000000"/>
          <w:sz w:val="26"/>
          <w:szCs w:val="26"/>
          <w:lang w:val="ru-RU" w:eastAsia="uk-UA"/>
        </w:rPr>
        <w:t>. Інформація про зобов'язання та забезпечення емітента</w:t>
      </w:r>
    </w:p>
    <w:p w14:paraId="7E3A0245"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uk-UA" w:eastAsia="uk-UA"/>
        </w:rPr>
      </w:pPr>
    </w:p>
    <w:tbl>
      <w:tblPr>
        <w:tblStyle w:val="a3"/>
        <w:tblW w:w="9953" w:type="dxa"/>
        <w:tblLayout w:type="fixed"/>
        <w:tblLook w:val="04A0" w:firstRow="1" w:lastRow="0" w:firstColumn="1" w:lastColumn="0" w:noHBand="0" w:noVBand="1"/>
      </w:tblPr>
      <w:tblGrid>
        <w:gridCol w:w="738"/>
        <w:gridCol w:w="3757"/>
        <w:gridCol w:w="1189"/>
        <w:gridCol w:w="1385"/>
        <w:gridCol w:w="1651"/>
        <w:gridCol w:w="1233"/>
      </w:tblGrid>
      <w:tr w:rsidR="00670C72" w:rsidRPr="00670C72" w14:paraId="29ED529C" w14:textId="77777777" w:rsidTr="00DF311D">
        <w:tc>
          <w:tcPr>
            <w:tcW w:w="4492" w:type="dxa"/>
            <w:gridSpan w:val="2"/>
          </w:tcPr>
          <w:p w14:paraId="127609C7" w14:textId="77777777" w:rsidR="00670C72" w:rsidRPr="00670C72" w:rsidRDefault="00670C72" w:rsidP="00670C72">
            <w:pPr>
              <w:ind w:left="180" w:hanging="180"/>
              <w:jc w:val="center"/>
              <w:rPr>
                <w:b/>
                <w:bCs/>
                <w:lang w:val="uk-UA" w:eastAsia="uk-UA"/>
              </w:rPr>
            </w:pPr>
            <w:r w:rsidRPr="00670C72">
              <w:rPr>
                <w:b/>
                <w:bCs/>
                <w:lang w:val="uk-UA" w:eastAsia="uk-UA"/>
              </w:rPr>
              <w:t>Види зобов’</w:t>
            </w:r>
            <w:r w:rsidRPr="00670C72">
              <w:rPr>
                <w:b/>
                <w:bCs/>
                <w:lang w:val="en-US" w:eastAsia="uk-UA"/>
              </w:rPr>
              <w:t>язань</w:t>
            </w:r>
          </w:p>
        </w:tc>
        <w:tc>
          <w:tcPr>
            <w:tcW w:w="1189" w:type="dxa"/>
          </w:tcPr>
          <w:p w14:paraId="5561E2BF" w14:textId="77777777" w:rsidR="00670C72" w:rsidRPr="00670C72" w:rsidRDefault="00670C72" w:rsidP="00670C72">
            <w:pPr>
              <w:jc w:val="center"/>
              <w:rPr>
                <w:b/>
                <w:bCs/>
                <w:lang w:val="uk-UA" w:eastAsia="uk-UA"/>
              </w:rPr>
            </w:pPr>
            <w:r w:rsidRPr="00670C72">
              <w:rPr>
                <w:b/>
                <w:bCs/>
                <w:lang w:val="uk-UA" w:eastAsia="uk-UA"/>
              </w:rPr>
              <w:t>Дата виникнення</w:t>
            </w:r>
          </w:p>
        </w:tc>
        <w:tc>
          <w:tcPr>
            <w:tcW w:w="1385" w:type="dxa"/>
          </w:tcPr>
          <w:p w14:paraId="27448FDB" w14:textId="77777777" w:rsidR="00670C72" w:rsidRPr="00670C72" w:rsidRDefault="00670C72" w:rsidP="00670C72">
            <w:pPr>
              <w:jc w:val="center"/>
              <w:rPr>
                <w:b/>
                <w:bCs/>
                <w:lang w:val="uk-UA" w:eastAsia="uk-UA"/>
              </w:rPr>
            </w:pPr>
            <w:r w:rsidRPr="00670C72">
              <w:rPr>
                <w:b/>
                <w:bCs/>
                <w:lang w:val="uk-UA" w:eastAsia="uk-UA"/>
              </w:rPr>
              <w:t>Непогашена частина боргу (тис.грн.)</w:t>
            </w:r>
          </w:p>
        </w:tc>
        <w:tc>
          <w:tcPr>
            <w:tcW w:w="1651" w:type="dxa"/>
          </w:tcPr>
          <w:p w14:paraId="0C4F8F91" w14:textId="77777777" w:rsidR="00670C72" w:rsidRPr="00670C72" w:rsidRDefault="00670C72" w:rsidP="00670C72">
            <w:pPr>
              <w:jc w:val="center"/>
              <w:rPr>
                <w:b/>
                <w:bCs/>
                <w:lang w:val="uk-UA" w:eastAsia="uk-UA"/>
              </w:rPr>
            </w:pPr>
            <w:r w:rsidRPr="00670C72">
              <w:rPr>
                <w:b/>
                <w:bCs/>
                <w:lang w:val="uk-UA" w:eastAsia="uk-UA"/>
              </w:rPr>
              <w:t>Відсоток за користування коштами (відсоток річних)</w:t>
            </w:r>
          </w:p>
        </w:tc>
        <w:tc>
          <w:tcPr>
            <w:tcW w:w="1231" w:type="dxa"/>
          </w:tcPr>
          <w:p w14:paraId="63435A55" w14:textId="77777777" w:rsidR="00670C72" w:rsidRPr="00670C72" w:rsidRDefault="00670C72" w:rsidP="00670C72">
            <w:pPr>
              <w:jc w:val="center"/>
              <w:rPr>
                <w:b/>
                <w:bCs/>
                <w:lang w:val="uk-UA" w:eastAsia="uk-UA"/>
              </w:rPr>
            </w:pPr>
            <w:r w:rsidRPr="00670C72">
              <w:rPr>
                <w:b/>
                <w:bCs/>
                <w:lang w:val="uk-UA" w:eastAsia="uk-UA"/>
              </w:rPr>
              <w:t>Дата погашення</w:t>
            </w:r>
          </w:p>
        </w:tc>
      </w:tr>
      <w:tr w:rsidR="00670C72" w:rsidRPr="00670C72" w14:paraId="6D5FB6C0" w14:textId="77777777" w:rsidTr="00DF311D">
        <w:tc>
          <w:tcPr>
            <w:tcW w:w="4492" w:type="dxa"/>
            <w:gridSpan w:val="2"/>
          </w:tcPr>
          <w:p w14:paraId="1086FB73" w14:textId="77777777" w:rsidR="00670C72" w:rsidRPr="00670C72" w:rsidRDefault="00670C72" w:rsidP="00670C72">
            <w:pPr>
              <w:ind w:left="180" w:hanging="180"/>
              <w:rPr>
                <w:bCs/>
                <w:lang w:val="uk-UA" w:eastAsia="uk-UA"/>
              </w:rPr>
            </w:pPr>
            <w:r w:rsidRPr="00670C72">
              <w:rPr>
                <w:bCs/>
                <w:lang w:val="uk-UA" w:eastAsia="uk-UA"/>
              </w:rPr>
              <w:t>Кредити банку, у тому числі :</w:t>
            </w:r>
          </w:p>
        </w:tc>
        <w:tc>
          <w:tcPr>
            <w:tcW w:w="1189" w:type="dxa"/>
          </w:tcPr>
          <w:p w14:paraId="256916E9" w14:textId="77777777" w:rsidR="00670C72" w:rsidRPr="00670C72" w:rsidRDefault="00670C72" w:rsidP="00670C72">
            <w:pPr>
              <w:jc w:val="right"/>
              <w:rPr>
                <w:bCs/>
                <w:lang w:val="uk-UA" w:eastAsia="uk-UA"/>
              </w:rPr>
            </w:pPr>
            <w:r w:rsidRPr="00670C72">
              <w:rPr>
                <w:bCs/>
                <w:lang w:val="uk-UA" w:eastAsia="uk-UA"/>
              </w:rPr>
              <w:t>Х</w:t>
            </w:r>
          </w:p>
        </w:tc>
        <w:tc>
          <w:tcPr>
            <w:tcW w:w="1385" w:type="dxa"/>
          </w:tcPr>
          <w:p w14:paraId="4BA0C1F5" w14:textId="77777777" w:rsidR="00670C72" w:rsidRPr="00670C72" w:rsidRDefault="00670C72" w:rsidP="00670C72">
            <w:pPr>
              <w:jc w:val="right"/>
              <w:rPr>
                <w:bCs/>
                <w:lang w:val="uk-UA" w:eastAsia="uk-UA"/>
              </w:rPr>
            </w:pPr>
            <w:r w:rsidRPr="00670C72">
              <w:rPr>
                <w:bCs/>
                <w:lang w:val="uk-UA" w:eastAsia="uk-UA"/>
              </w:rPr>
              <w:t>0.00</w:t>
            </w:r>
          </w:p>
        </w:tc>
        <w:tc>
          <w:tcPr>
            <w:tcW w:w="1651" w:type="dxa"/>
          </w:tcPr>
          <w:p w14:paraId="713DC19F" w14:textId="77777777" w:rsidR="00670C72" w:rsidRPr="00670C72" w:rsidRDefault="00670C72" w:rsidP="00670C72">
            <w:pPr>
              <w:jc w:val="right"/>
              <w:rPr>
                <w:bCs/>
                <w:lang w:val="uk-UA" w:eastAsia="uk-UA"/>
              </w:rPr>
            </w:pPr>
            <w:r w:rsidRPr="00670C72">
              <w:rPr>
                <w:bCs/>
                <w:lang w:val="uk-UA" w:eastAsia="uk-UA"/>
              </w:rPr>
              <w:t>Х</w:t>
            </w:r>
          </w:p>
        </w:tc>
        <w:tc>
          <w:tcPr>
            <w:tcW w:w="1231" w:type="dxa"/>
          </w:tcPr>
          <w:p w14:paraId="6939E6FF" w14:textId="77777777" w:rsidR="00670C72" w:rsidRPr="00670C72" w:rsidRDefault="00670C72" w:rsidP="00670C72">
            <w:pPr>
              <w:jc w:val="right"/>
              <w:rPr>
                <w:bCs/>
                <w:lang w:val="uk-UA" w:eastAsia="uk-UA"/>
              </w:rPr>
            </w:pPr>
            <w:r w:rsidRPr="00670C72">
              <w:rPr>
                <w:bCs/>
                <w:lang w:val="uk-UA" w:eastAsia="uk-UA"/>
              </w:rPr>
              <w:t>Х</w:t>
            </w:r>
          </w:p>
        </w:tc>
      </w:tr>
      <w:tr w:rsidR="00670C72" w:rsidRPr="00670C72" w14:paraId="486056B9" w14:textId="77777777" w:rsidTr="00DF311D">
        <w:tc>
          <w:tcPr>
            <w:tcW w:w="4492" w:type="dxa"/>
            <w:gridSpan w:val="2"/>
          </w:tcPr>
          <w:p w14:paraId="0BF2D618" w14:textId="77777777" w:rsidR="00670C72" w:rsidRPr="00670C72" w:rsidRDefault="00670C72" w:rsidP="00670C72">
            <w:pPr>
              <w:ind w:left="180" w:hanging="180"/>
              <w:rPr>
                <w:bCs/>
                <w:lang w:val="uk-UA" w:eastAsia="uk-UA"/>
              </w:rPr>
            </w:pPr>
            <w:r w:rsidRPr="00670C72">
              <w:rPr>
                <w:bCs/>
                <w:lang w:val="uk-UA" w:eastAsia="uk-UA"/>
              </w:rPr>
              <w:t>Зобов'язання за цінними паперами</w:t>
            </w:r>
          </w:p>
        </w:tc>
        <w:tc>
          <w:tcPr>
            <w:tcW w:w="1189" w:type="dxa"/>
          </w:tcPr>
          <w:p w14:paraId="7E0C1162" w14:textId="77777777" w:rsidR="00670C72" w:rsidRPr="00670C72" w:rsidRDefault="00670C72" w:rsidP="00670C72">
            <w:pPr>
              <w:jc w:val="right"/>
              <w:rPr>
                <w:bCs/>
                <w:lang w:val="uk-UA" w:eastAsia="uk-UA"/>
              </w:rPr>
            </w:pPr>
            <w:r w:rsidRPr="00670C72">
              <w:rPr>
                <w:bCs/>
                <w:lang w:val="uk-UA" w:eastAsia="uk-UA"/>
              </w:rPr>
              <w:t>Х</w:t>
            </w:r>
          </w:p>
        </w:tc>
        <w:tc>
          <w:tcPr>
            <w:tcW w:w="1385" w:type="dxa"/>
          </w:tcPr>
          <w:p w14:paraId="3003E56C" w14:textId="77777777" w:rsidR="00670C72" w:rsidRPr="00670C72" w:rsidRDefault="00670C72" w:rsidP="00670C72">
            <w:pPr>
              <w:jc w:val="right"/>
              <w:rPr>
                <w:bCs/>
                <w:lang w:val="uk-UA" w:eastAsia="uk-UA"/>
              </w:rPr>
            </w:pPr>
            <w:r w:rsidRPr="00670C72">
              <w:rPr>
                <w:bCs/>
                <w:lang w:val="uk-UA" w:eastAsia="uk-UA"/>
              </w:rPr>
              <w:t>0.00</w:t>
            </w:r>
          </w:p>
        </w:tc>
        <w:tc>
          <w:tcPr>
            <w:tcW w:w="1651" w:type="dxa"/>
          </w:tcPr>
          <w:p w14:paraId="20852DCA" w14:textId="77777777" w:rsidR="00670C72" w:rsidRPr="00670C72" w:rsidRDefault="00670C72" w:rsidP="00670C72">
            <w:pPr>
              <w:jc w:val="right"/>
              <w:rPr>
                <w:bCs/>
                <w:lang w:val="uk-UA" w:eastAsia="uk-UA"/>
              </w:rPr>
            </w:pPr>
            <w:r w:rsidRPr="00670C72">
              <w:rPr>
                <w:bCs/>
                <w:lang w:val="uk-UA" w:eastAsia="uk-UA"/>
              </w:rPr>
              <w:t>Х</w:t>
            </w:r>
          </w:p>
        </w:tc>
        <w:tc>
          <w:tcPr>
            <w:tcW w:w="1231" w:type="dxa"/>
          </w:tcPr>
          <w:p w14:paraId="303A51C9" w14:textId="77777777" w:rsidR="00670C72" w:rsidRPr="00670C72" w:rsidRDefault="00670C72" w:rsidP="00670C72">
            <w:pPr>
              <w:jc w:val="right"/>
              <w:rPr>
                <w:bCs/>
                <w:lang w:val="uk-UA" w:eastAsia="uk-UA"/>
              </w:rPr>
            </w:pPr>
            <w:r w:rsidRPr="00670C72">
              <w:rPr>
                <w:bCs/>
                <w:lang w:val="uk-UA" w:eastAsia="uk-UA"/>
              </w:rPr>
              <w:t>Х</w:t>
            </w:r>
          </w:p>
        </w:tc>
      </w:tr>
      <w:tr w:rsidR="00670C72" w:rsidRPr="00670C72" w14:paraId="2CEC1B88" w14:textId="77777777" w:rsidTr="00DF311D">
        <w:tc>
          <w:tcPr>
            <w:tcW w:w="4492" w:type="dxa"/>
            <w:gridSpan w:val="2"/>
          </w:tcPr>
          <w:p w14:paraId="32EBD4B8" w14:textId="77777777" w:rsidR="00670C72" w:rsidRPr="00670C72" w:rsidRDefault="00670C72" w:rsidP="00670C72">
            <w:pPr>
              <w:ind w:left="180" w:hanging="180"/>
              <w:rPr>
                <w:bCs/>
                <w:lang w:val="uk-UA" w:eastAsia="uk-UA"/>
              </w:rPr>
            </w:pPr>
            <w:r w:rsidRPr="00670C72">
              <w:rPr>
                <w:bCs/>
                <w:lang w:val="uk-UA" w:eastAsia="uk-UA"/>
              </w:rPr>
              <w:t>у тому числі за облігаціями (за кожним випуском) :</w:t>
            </w:r>
          </w:p>
        </w:tc>
        <w:tc>
          <w:tcPr>
            <w:tcW w:w="1189" w:type="dxa"/>
          </w:tcPr>
          <w:p w14:paraId="1C4C64B2" w14:textId="77777777" w:rsidR="00670C72" w:rsidRPr="00670C72" w:rsidRDefault="00670C72" w:rsidP="00670C72">
            <w:pPr>
              <w:jc w:val="right"/>
              <w:rPr>
                <w:bCs/>
                <w:lang w:val="uk-UA" w:eastAsia="uk-UA"/>
              </w:rPr>
            </w:pPr>
            <w:r w:rsidRPr="00670C72">
              <w:rPr>
                <w:bCs/>
                <w:lang w:val="uk-UA" w:eastAsia="uk-UA"/>
              </w:rPr>
              <w:t>Х</w:t>
            </w:r>
          </w:p>
        </w:tc>
        <w:tc>
          <w:tcPr>
            <w:tcW w:w="1385" w:type="dxa"/>
          </w:tcPr>
          <w:p w14:paraId="39BFCFF0" w14:textId="77777777" w:rsidR="00670C72" w:rsidRPr="00670C72" w:rsidRDefault="00670C72" w:rsidP="00670C72">
            <w:pPr>
              <w:jc w:val="right"/>
              <w:rPr>
                <w:bCs/>
                <w:lang w:val="uk-UA" w:eastAsia="uk-UA"/>
              </w:rPr>
            </w:pPr>
            <w:r w:rsidRPr="00670C72">
              <w:rPr>
                <w:bCs/>
                <w:lang w:val="uk-UA" w:eastAsia="uk-UA"/>
              </w:rPr>
              <w:t>0.00</w:t>
            </w:r>
          </w:p>
        </w:tc>
        <w:tc>
          <w:tcPr>
            <w:tcW w:w="1651" w:type="dxa"/>
          </w:tcPr>
          <w:p w14:paraId="0E990AC6" w14:textId="77777777" w:rsidR="00670C72" w:rsidRPr="00670C72" w:rsidRDefault="00670C72" w:rsidP="00670C72">
            <w:pPr>
              <w:jc w:val="right"/>
              <w:rPr>
                <w:bCs/>
                <w:lang w:val="uk-UA" w:eastAsia="uk-UA"/>
              </w:rPr>
            </w:pPr>
            <w:r w:rsidRPr="00670C72">
              <w:rPr>
                <w:bCs/>
                <w:lang w:val="uk-UA" w:eastAsia="uk-UA"/>
              </w:rPr>
              <w:t>Х</w:t>
            </w:r>
          </w:p>
        </w:tc>
        <w:tc>
          <w:tcPr>
            <w:tcW w:w="1231" w:type="dxa"/>
          </w:tcPr>
          <w:p w14:paraId="203F0694" w14:textId="77777777" w:rsidR="00670C72" w:rsidRPr="00670C72" w:rsidRDefault="00670C72" w:rsidP="00670C72">
            <w:pPr>
              <w:jc w:val="right"/>
              <w:rPr>
                <w:bCs/>
                <w:lang w:val="uk-UA" w:eastAsia="uk-UA"/>
              </w:rPr>
            </w:pPr>
            <w:r w:rsidRPr="00670C72">
              <w:rPr>
                <w:bCs/>
                <w:lang w:val="uk-UA" w:eastAsia="uk-UA"/>
              </w:rPr>
              <w:t>Х</w:t>
            </w:r>
          </w:p>
        </w:tc>
      </w:tr>
      <w:tr w:rsidR="00670C72" w:rsidRPr="00670C72" w14:paraId="0B104ED6" w14:textId="77777777" w:rsidTr="00DF311D">
        <w:tc>
          <w:tcPr>
            <w:tcW w:w="4492" w:type="dxa"/>
            <w:gridSpan w:val="2"/>
          </w:tcPr>
          <w:p w14:paraId="78E8F9FC" w14:textId="77777777" w:rsidR="00670C72" w:rsidRPr="00670C72" w:rsidRDefault="00670C72" w:rsidP="00670C72">
            <w:pPr>
              <w:ind w:left="180" w:hanging="180"/>
              <w:rPr>
                <w:bCs/>
                <w:lang w:val="uk-UA" w:eastAsia="uk-UA"/>
              </w:rPr>
            </w:pPr>
            <w:r w:rsidRPr="00670C72">
              <w:rPr>
                <w:bCs/>
                <w:lang w:val="uk-UA" w:eastAsia="uk-UA"/>
              </w:rPr>
              <w:t>за іпотечними цінними паперами (за кожним власним випуском):</w:t>
            </w:r>
          </w:p>
        </w:tc>
        <w:tc>
          <w:tcPr>
            <w:tcW w:w="1189" w:type="dxa"/>
          </w:tcPr>
          <w:p w14:paraId="1CCB20A0" w14:textId="77777777" w:rsidR="00670C72" w:rsidRPr="00670C72" w:rsidRDefault="00670C72" w:rsidP="00670C72">
            <w:pPr>
              <w:jc w:val="right"/>
              <w:rPr>
                <w:bCs/>
                <w:lang w:val="uk-UA" w:eastAsia="uk-UA"/>
              </w:rPr>
            </w:pPr>
            <w:r w:rsidRPr="00670C72">
              <w:rPr>
                <w:bCs/>
                <w:lang w:val="uk-UA" w:eastAsia="uk-UA"/>
              </w:rPr>
              <w:t>Х</w:t>
            </w:r>
          </w:p>
        </w:tc>
        <w:tc>
          <w:tcPr>
            <w:tcW w:w="1385" w:type="dxa"/>
          </w:tcPr>
          <w:p w14:paraId="37AF5924" w14:textId="77777777" w:rsidR="00670C72" w:rsidRPr="00670C72" w:rsidRDefault="00670C72" w:rsidP="00670C72">
            <w:pPr>
              <w:jc w:val="right"/>
              <w:rPr>
                <w:bCs/>
                <w:lang w:val="uk-UA" w:eastAsia="uk-UA"/>
              </w:rPr>
            </w:pPr>
            <w:r w:rsidRPr="00670C72">
              <w:rPr>
                <w:bCs/>
                <w:lang w:val="uk-UA" w:eastAsia="uk-UA"/>
              </w:rPr>
              <w:t>0.00</w:t>
            </w:r>
          </w:p>
        </w:tc>
        <w:tc>
          <w:tcPr>
            <w:tcW w:w="1651" w:type="dxa"/>
          </w:tcPr>
          <w:p w14:paraId="5CFB8AB3" w14:textId="77777777" w:rsidR="00670C72" w:rsidRPr="00670C72" w:rsidRDefault="00670C72" w:rsidP="00670C72">
            <w:pPr>
              <w:jc w:val="right"/>
              <w:rPr>
                <w:bCs/>
                <w:lang w:val="uk-UA" w:eastAsia="uk-UA"/>
              </w:rPr>
            </w:pPr>
            <w:r w:rsidRPr="00670C72">
              <w:rPr>
                <w:bCs/>
                <w:lang w:val="uk-UA" w:eastAsia="uk-UA"/>
              </w:rPr>
              <w:t>Х</w:t>
            </w:r>
          </w:p>
        </w:tc>
        <w:tc>
          <w:tcPr>
            <w:tcW w:w="1231" w:type="dxa"/>
          </w:tcPr>
          <w:p w14:paraId="3904DFF3" w14:textId="77777777" w:rsidR="00670C72" w:rsidRPr="00670C72" w:rsidRDefault="00670C72" w:rsidP="00670C72">
            <w:pPr>
              <w:jc w:val="right"/>
              <w:rPr>
                <w:bCs/>
                <w:lang w:val="uk-UA" w:eastAsia="uk-UA"/>
              </w:rPr>
            </w:pPr>
            <w:r w:rsidRPr="00670C72">
              <w:rPr>
                <w:bCs/>
                <w:lang w:val="uk-UA" w:eastAsia="uk-UA"/>
              </w:rPr>
              <w:t>Х</w:t>
            </w:r>
          </w:p>
        </w:tc>
      </w:tr>
      <w:tr w:rsidR="00670C72" w:rsidRPr="00670C72" w14:paraId="5A21AA15" w14:textId="77777777" w:rsidTr="00DF311D">
        <w:tc>
          <w:tcPr>
            <w:tcW w:w="4492" w:type="dxa"/>
            <w:gridSpan w:val="2"/>
          </w:tcPr>
          <w:p w14:paraId="0BAD2E41" w14:textId="77777777" w:rsidR="00670C72" w:rsidRPr="00670C72" w:rsidRDefault="00670C72" w:rsidP="00670C72">
            <w:pPr>
              <w:ind w:left="180" w:hanging="180"/>
              <w:rPr>
                <w:bCs/>
                <w:lang w:val="uk-UA" w:eastAsia="uk-UA"/>
              </w:rPr>
            </w:pPr>
            <w:r w:rsidRPr="00670C72">
              <w:rPr>
                <w:bCs/>
                <w:lang w:val="uk-UA" w:eastAsia="uk-UA"/>
              </w:rPr>
              <w:t>за сертифікатами ФОН (за кожним власним випуском):</w:t>
            </w:r>
          </w:p>
        </w:tc>
        <w:tc>
          <w:tcPr>
            <w:tcW w:w="1189" w:type="dxa"/>
          </w:tcPr>
          <w:p w14:paraId="0DD4242C" w14:textId="77777777" w:rsidR="00670C72" w:rsidRPr="00670C72" w:rsidRDefault="00670C72" w:rsidP="00670C72">
            <w:pPr>
              <w:jc w:val="right"/>
              <w:rPr>
                <w:bCs/>
                <w:lang w:val="uk-UA" w:eastAsia="uk-UA"/>
              </w:rPr>
            </w:pPr>
            <w:r w:rsidRPr="00670C72">
              <w:rPr>
                <w:bCs/>
                <w:lang w:val="uk-UA" w:eastAsia="uk-UA"/>
              </w:rPr>
              <w:t>Х</w:t>
            </w:r>
          </w:p>
        </w:tc>
        <w:tc>
          <w:tcPr>
            <w:tcW w:w="1385" w:type="dxa"/>
          </w:tcPr>
          <w:p w14:paraId="1E7C5413" w14:textId="77777777" w:rsidR="00670C72" w:rsidRPr="00670C72" w:rsidRDefault="00670C72" w:rsidP="00670C72">
            <w:pPr>
              <w:jc w:val="right"/>
              <w:rPr>
                <w:bCs/>
                <w:lang w:val="uk-UA" w:eastAsia="uk-UA"/>
              </w:rPr>
            </w:pPr>
            <w:r w:rsidRPr="00670C72">
              <w:rPr>
                <w:bCs/>
                <w:lang w:val="uk-UA" w:eastAsia="uk-UA"/>
              </w:rPr>
              <w:t>0.00</w:t>
            </w:r>
          </w:p>
        </w:tc>
        <w:tc>
          <w:tcPr>
            <w:tcW w:w="1651" w:type="dxa"/>
          </w:tcPr>
          <w:p w14:paraId="22B21733" w14:textId="77777777" w:rsidR="00670C72" w:rsidRPr="00670C72" w:rsidRDefault="00670C72" w:rsidP="00670C72">
            <w:pPr>
              <w:jc w:val="right"/>
              <w:rPr>
                <w:bCs/>
                <w:lang w:val="uk-UA" w:eastAsia="uk-UA"/>
              </w:rPr>
            </w:pPr>
            <w:r w:rsidRPr="00670C72">
              <w:rPr>
                <w:bCs/>
                <w:lang w:val="uk-UA" w:eastAsia="uk-UA"/>
              </w:rPr>
              <w:t>Х</w:t>
            </w:r>
          </w:p>
        </w:tc>
        <w:tc>
          <w:tcPr>
            <w:tcW w:w="1231" w:type="dxa"/>
          </w:tcPr>
          <w:p w14:paraId="2530BF25" w14:textId="77777777" w:rsidR="00670C72" w:rsidRPr="00670C72" w:rsidRDefault="00670C72" w:rsidP="00670C72">
            <w:pPr>
              <w:jc w:val="right"/>
              <w:rPr>
                <w:bCs/>
                <w:lang w:val="uk-UA" w:eastAsia="uk-UA"/>
              </w:rPr>
            </w:pPr>
            <w:r w:rsidRPr="00670C72">
              <w:rPr>
                <w:bCs/>
                <w:lang w:val="uk-UA" w:eastAsia="uk-UA"/>
              </w:rPr>
              <w:t>Х</w:t>
            </w:r>
          </w:p>
        </w:tc>
      </w:tr>
      <w:tr w:rsidR="00670C72" w:rsidRPr="00670C72" w14:paraId="17979909" w14:textId="77777777" w:rsidTr="00DF311D">
        <w:tc>
          <w:tcPr>
            <w:tcW w:w="4492" w:type="dxa"/>
            <w:gridSpan w:val="2"/>
          </w:tcPr>
          <w:p w14:paraId="5886D7F2" w14:textId="77777777" w:rsidR="00670C72" w:rsidRPr="00670C72" w:rsidRDefault="00670C72" w:rsidP="00670C72">
            <w:pPr>
              <w:ind w:left="180" w:hanging="180"/>
              <w:rPr>
                <w:bCs/>
                <w:lang w:val="uk-UA" w:eastAsia="uk-UA"/>
              </w:rPr>
            </w:pPr>
            <w:r w:rsidRPr="00670C72">
              <w:rPr>
                <w:bCs/>
                <w:lang w:val="uk-UA" w:eastAsia="uk-UA"/>
              </w:rPr>
              <w:t>За векселями (всього)</w:t>
            </w:r>
          </w:p>
        </w:tc>
        <w:tc>
          <w:tcPr>
            <w:tcW w:w="1189" w:type="dxa"/>
          </w:tcPr>
          <w:p w14:paraId="48174378" w14:textId="77777777" w:rsidR="00670C72" w:rsidRPr="00670C72" w:rsidRDefault="00670C72" w:rsidP="00670C72">
            <w:pPr>
              <w:jc w:val="right"/>
              <w:rPr>
                <w:bCs/>
                <w:lang w:val="uk-UA" w:eastAsia="uk-UA"/>
              </w:rPr>
            </w:pPr>
            <w:r w:rsidRPr="00670C72">
              <w:rPr>
                <w:bCs/>
                <w:lang w:val="uk-UA" w:eastAsia="uk-UA"/>
              </w:rPr>
              <w:t>Х</w:t>
            </w:r>
          </w:p>
        </w:tc>
        <w:tc>
          <w:tcPr>
            <w:tcW w:w="1385" w:type="dxa"/>
          </w:tcPr>
          <w:p w14:paraId="3F84234B" w14:textId="77777777" w:rsidR="00670C72" w:rsidRPr="00670C72" w:rsidRDefault="00670C72" w:rsidP="00670C72">
            <w:pPr>
              <w:jc w:val="right"/>
              <w:rPr>
                <w:bCs/>
                <w:lang w:val="uk-UA" w:eastAsia="uk-UA"/>
              </w:rPr>
            </w:pPr>
            <w:r w:rsidRPr="00670C72">
              <w:rPr>
                <w:bCs/>
                <w:lang w:val="uk-UA" w:eastAsia="uk-UA"/>
              </w:rPr>
              <w:t>0.00</w:t>
            </w:r>
          </w:p>
        </w:tc>
        <w:tc>
          <w:tcPr>
            <w:tcW w:w="1651" w:type="dxa"/>
          </w:tcPr>
          <w:p w14:paraId="4B4ABFC6" w14:textId="77777777" w:rsidR="00670C72" w:rsidRPr="00670C72" w:rsidRDefault="00670C72" w:rsidP="00670C72">
            <w:pPr>
              <w:jc w:val="right"/>
              <w:rPr>
                <w:bCs/>
                <w:lang w:val="uk-UA" w:eastAsia="uk-UA"/>
              </w:rPr>
            </w:pPr>
            <w:r w:rsidRPr="00670C72">
              <w:rPr>
                <w:bCs/>
                <w:lang w:val="uk-UA" w:eastAsia="uk-UA"/>
              </w:rPr>
              <w:t>Х</w:t>
            </w:r>
          </w:p>
        </w:tc>
        <w:tc>
          <w:tcPr>
            <w:tcW w:w="1231" w:type="dxa"/>
          </w:tcPr>
          <w:p w14:paraId="0DABEC5E" w14:textId="77777777" w:rsidR="00670C72" w:rsidRPr="00670C72" w:rsidRDefault="00670C72" w:rsidP="00670C72">
            <w:pPr>
              <w:jc w:val="right"/>
              <w:rPr>
                <w:bCs/>
                <w:lang w:val="uk-UA" w:eastAsia="uk-UA"/>
              </w:rPr>
            </w:pPr>
            <w:r w:rsidRPr="00670C72">
              <w:rPr>
                <w:bCs/>
                <w:lang w:val="uk-UA" w:eastAsia="uk-UA"/>
              </w:rPr>
              <w:t>Х</w:t>
            </w:r>
          </w:p>
        </w:tc>
      </w:tr>
      <w:tr w:rsidR="00670C72" w:rsidRPr="00670C72" w14:paraId="084F7CE1" w14:textId="77777777" w:rsidTr="00DF311D">
        <w:tc>
          <w:tcPr>
            <w:tcW w:w="4492" w:type="dxa"/>
            <w:gridSpan w:val="2"/>
          </w:tcPr>
          <w:p w14:paraId="2DD69B4E" w14:textId="77777777" w:rsidR="00670C72" w:rsidRPr="00670C72" w:rsidRDefault="00670C72" w:rsidP="00670C72">
            <w:pPr>
              <w:ind w:left="180" w:hanging="180"/>
              <w:rPr>
                <w:bCs/>
                <w:lang w:val="uk-UA" w:eastAsia="uk-UA"/>
              </w:rPr>
            </w:pPr>
            <w:r w:rsidRPr="00670C72">
              <w:rPr>
                <w:bCs/>
                <w:lang w:val="uk-UA" w:eastAsia="uk-UA"/>
              </w:rPr>
              <w:t>за іншими цінними паперами (у тому числі за похідними цінними паперами) (за кожним видом):</w:t>
            </w:r>
          </w:p>
        </w:tc>
        <w:tc>
          <w:tcPr>
            <w:tcW w:w="1189" w:type="dxa"/>
          </w:tcPr>
          <w:p w14:paraId="1D10B92F" w14:textId="77777777" w:rsidR="00670C72" w:rsidRPr="00670C72" w:rsidRDefault="00670C72" w:rsidP="00670C72">
            <w:pPr>
              <w:jc w:val="right"/>
              <w:rPr>
                <w:bCs/>
                <w:lang w:val="uk-UA" w:eastAsia="uk-UA"/>
              </w:rPr>
            </w:pPr>
            <w:r w:rsidRPr="00670C72">
              <w:rPr>
                <w:bCs/>
                <w:lang w:val="uk-UA" w:eastAsia="uk-UA"/>
              </w:rPr>
              <w:t>Х</w:t>
            </w:r>
          </w:p>
        </w:tc>
        <w:tc>
          <w:tcPr>
            <w:tcW w:w="1385" w:type="dxa"/>
          </w:tcPr>
          <w:p w14:paraId="259CFC3E" w14:textId="77777777" w:rsidR="00670C72" w:rsidRPr="00670C72" w:rsidRDefault="00670C72" w:rsidP="00670C72">
            <w:pPr>
              <w:jc w:val="right"/>
              <w:rPr>
                <w:bCs/>
                <w:lang w:val="uk-UA" w:eastAsia="uk-UA"/>
              </w:rPr>
            </w:pPr>
            <w:r w:rsidRPr="00670C72">
              <w:rPr>
                <w:bCs/>
                <w:lang w:val="uk-UA" w:eastAsia="uk-UA"/>
              </w:rPr>
              <w:t>0.00</w:t>
            </w:r>
          </w:p>
        </w:tc>
        <w:tc>
          <w:tcPr>
            <w:tcW w:w="1651" w:type="dxa"/>
          </w:tcPr>
          <w:p w14:paraId="1285AAE5" w14:textId="77777777" w:rsidR="00670C72" w:rsidRPr="00670C72" w:rsidRDefault="00670C72" w:rsidP="00670C72">
            <w:pPr>
              <w:jc w:val="right"/>
              <w:rPr>
                <w:bCs/>
                <w:lang w:val="uk-UA" w:eastAsia="uk-UA"/>
              </w:rPr>
            </w:pPr>
            <w:r w:rsidRPr="00670C72">
              <w:rPr>
                <w:bCs/>
                <w:lang w:val="uk-UA" w:eastAsia="uk-UA"/>
              </w:rPr>
              <w:t>Х</w:t>
            </w:r>
          </w:p>
        </w:tc>
        <w:tc>
          <w:tcPr>
            <w:tcW w:w="1231" w:type="dxa"/>
          </w:tcPr>
          <w:p w14:paraId="2CF9DAE6" w14:textId="77777777" w:rsidR="00670C72" w:rsidRPr="00670C72" w:rsidRDefault="00670C72" w:rsidP="00670C72">
            <w:pPr>
              <w:jc w:val="right"/>
              <w:rPr>
                <w:bCs/>
                <w:lang w:val="uk-UA" w:eastAsia="uk-UA"/>
              </w:rPr>
            </w:pPr>
            <w:r w:rsidRPr="00670C72">
              <w:rPr>
                <w:bCs/>
                <w:lang w:val="uk-UA" w:eastAsia="uk-UA"/>
              </w:rPr>
              <w:t>Х</w:t>
            </w:r>
          </w:p>
        </w:tc>
      </w:tr>
      <w:tr w:rsidR="00670C72" w:rsidRPr="00670C72" w14:paraId="085D4015" w14:textId="77777777" w:rsidTr="00DF311D">
        <w:tc>
          <w:tcPr>
            <w:tcW w:w="4492" w:type="dxa"/>
            <w:gridSpan w:val="2"/>
          </w:tcPr>
          <w:p w14:paraId="6C76769D" w14:textId="77777777" w:rsidR="00670C72" w:rsidRPr="00670C72" w:rsidRDefault="00670C72" w:rsidP="00670C72">
            <w:pPr>
              <w:ind w:left="180" w:hanging="180"/>
              <w:rPr>
                <w:bCs/>
                <w:lang w:val="uk-UA" w:eastAsia="uk-UA"/>
              </w:rPr>
            </w:pPr>
            <w:r w:rsidRPr="00670C72">
              <w:rPr>
                <w:bCs/>
                <w:lang w:val="uk-UA" w:eastAsia="uk-UA"/>
              </w:rPr>
              <w:t>За фінансовими інвестиціями в корпоративні права (за кожним видом):</w:t>
            </w:r>
          </w:p>
        </w:tc>
        <w:tc>
          <w:tcPr>
            <w:tcW w:w="1189" w:type="dxa"/>
          </w:tcPr>
          <w:p w14:paraId="17B14BB1" w14:textId="77777777" w:rsidR="00670C72" w:rsidRPr="00670C72" w:rsidRDefault="00670C72" w:rsidP="00670C72">
            <w:pPr>
              <w:jc w:val="right"/>
              <w:rPr>
                <w:bCs/>
                <w:lang w:val="uk-UA" w:eastAsia="uk-UA"/>
              </w:rPr>
            </w:pPr>
            <w:r w:rsidRPr="00670C72">
              <w:rPr>
                <w:bCs/>
                <w:lang w:val="uk-UA" w:eastAsia="uk-UA"/>
              </w:rPr>
              <w:t>Х</w:t>
            </w:r>
          </w:p>
        </w:tc>
        <w:tc>
          <w:tcPr>
            <w:tcW w:w="1385" w:type="dxa"/>
          </w:tcPr>
          <w:p w14:paraId="07B17316" w14:textId="77777777" w:rsidR="00670C72" w:rsidRPr="00670C72" w:rsidRDefault="00670C72" w:rsidP="00670C72">
            <w:pPr>
              <w:jc w:val="right"/>
              <w:rPr>
                <w:bCs/>
                <w:lang w:val="uk-UA" w:eastAsia="uk-UA"/>
              </w:rPr>
            </w:pPr>
            <w:r w:rsidRPr="00670C72">
              <w:rPr>
                <w:bCs/>
                <w:lang w:val="uk-UA" w:eastAsia="uk-UA"/>
              </w:rPr>
              <w:t>0.00</w:t>
            </w:r>
          </w:p>
        </w:tc>
        <w:tc>
          <w:tcPr>
            <w:tcW w:w="1651" w:type="dxa"/>
          </w:tcPr>
          <w:p w14:paraId="3D98C5CB" w14:textId="77777777" w:rsidR="00670C72" w:rsidRPr="00670C72" w:rsidRDefault="00670C72" w:rsidP="00670C72">
            <w:pPr>
              <w:jc w:val="right"/>
              <w:rPr>
                <w:bCs/>
                <w:lang w:val="uk-UA" w:eastAsia="uk-UA"/>
              </w:rPr>
            </w:pPr>
            <w:r w:rsidRPr="00670C72">
              <w:rPr>
                <w:bCs/>
                <w:lang w:val="uk-UA" w:eastAsia="uk-UA"/>
              </w:rPr>
              <w:t>Х</w:t>
            </w:r>
          </w:p>
        </w:tc>
        <w:tc>
          <w:tcPr>
            <w:tcW w:w="1231" w:type="dxa"/>
          </w:tcPr>
          <w:p w14:paraId="28E8DC6E" w14:textId="77777777" w:rsidR="00670C72" w:rsidRPr="00670C72" w:rsidRDefault="00670C72" w:rsidP="00670C72">
            <w:pPr>
              <w:jc w:val="right"/>
              <w:rPr>
                <w:bCs/>
                <w:lang w:val="uk-UA" w:eastAsia="uk-UA"/>
              </w:rPr>
            </w:pPr>
            <w:r w:rsidRPr="00670C72">
              <w:rPr>
                <w:bCs/>
                <w:lang w:val="uk-UA" w:eastAsia="uk-UA"/>
              </w:rPr>
              <w:t>Х</w:t>
            </w:r>
          </w:p>
        </w:tc>
      </w:tr>
      <w:tr w:rsidR="00670C72" w:rsidRPr="00670C72" w14:paraId="33E7CC03" w14:textId="77777777" w:rsidTr="00DF311D">
        <w:tc>
          <w:tcPr>
            <w:tcW w:w="4492" w:type="dxa"/>
            <w:gridSpan w:val="2"/>
          </w:tcPr>
          <w:p w14:paraId="7C700A1E" w14:textId="77777777" w:rsidR="00670C72" w:rsidRPr="00670C72" w:rsidRDefault="00670C72" w:rsidP="00670C72">
            <w:pPr>
              <w:ind w:left="180" w:hanging="180"/>
              <w:rPr>
                <w:bCs/>
                <w:lang w:val="uk-UA" w:eastAsia="uk-UA"/>
              </w:rPr>
            </w:pPr>
            <w:r w:rsidRPr="00670C72">
              <w:rPr>
                <w:bCs/>
                <w:lang w:val="uk-UA" w:eastAsia="uk-UA"/>
              </w:rPr>
              <w:t>Податкові зобов'язання</w:t>
            </w:r>
          </w:p>
        </w:tc>
        <w:tc>
          <w:tcPr>
            <w:tcW w:w="1189" w:type="dxa"/>
          </w:tcPr>
          <w:p w14:paraId="71410C58" w14:textId="77777777" w:rsidR="00670C72" w:rsidRPr="00670C72" w:rsidRDefault="00670C72" w:rsidP="00670C72">
            <w:pPr>
              <w:jc w:val="right"/>
              <w:rPr>
                <w:bCs/>
                <w:lang w:val="uk-UA" w:eastAsia="uk-UA"/>
              </w:rPr>
            </w:pPr>
            <w:r w:rsidRPr="00670C72">
              <w:rPr>
                <w:bCs/>
                <w:lang w:val="uk-UA" w:eastAsia="uk-UA"/>
              </w:rPr>
              <w:t>Х</w:t>
            </w:r>
          </w:p>
        </w:tc>
        <w:tc>
          <w:tcPr>
            <w:tcW w:w="1385" w:type="dxa"/>
          </w:tcPr>
          <w:p w14:paraId="67837817" w14:textId="77777777" w:rsidR="00670C72" w:rsidRPr="00670C72" w:rsidRDefault="00670C72" w:rsidP="00670C72">
            <w:pPr>
              <w:jc w:val="right"/>
              <w:rPr>
                <w:bCs/>
                <w:lang w:val="uk-UA" w:eastAsia="uk-UA"/>
              </w:rPr>
            </w:pPr>
            <w:r w:rsidRPr="00670C72">
              <w:rPr>
                <w:bCs/>
                <w:lang w:val="uk-UA" w:eastAsia="uk-UA"/>
              </w:rPr>
              <w:t>993.00</w:t>
            </w:r>
          </w:p>
        </w:tc>
        <w:tc>
          <w:tcPr>
            <w:tcW w:w="1651" w:type="dxa"/>
          </w:tcPr>
          <w:p w14:paraId="39A2E864" w14:textId="77777777" w:rsidR="00670C72" w:rsidRPr="00670C72" w:rsidRDefault="00670C72" w:rsidP="00670C72">
            <w:pPr>
              <w:jc w:val="right"/>
              <w:rPr>
                <w:bCs/>
                <w:lang w:val="uk-UA" w:eastAsia="uk-UA"/>
              </w:rPr>
            </w:pPr>
            <w:r w:rsidRPr="00670C72">
              <w:rPr>
                <w:bCs/>
                <w:lang w:val="uk-UA" w:eastAsia="uk-UA"/>
              </w:rPr>
              <w:t>Х</w:t>
            </w:r>
          </w:p>
        </w:tc>
        <w:tc>
          <w:tcPr>
            <w:tcW w:w="1231" w:type="dxa"/>
          </w:tcPr>
          <w:p w14:paraId="39BA1C98" w14:textId="77777777" w:rsidR="00670C72" w:rsidRPr="00670C72" w:rsidRDefault="00670C72" w:rsidP="00670C72">
            <w:pPr>
              <w:jc w:val="right"/>
              <w:rPr>
                <w:bCs/>
                <w:lang w:val="uk-UA" w:eastAsia="uk-UA"/>
              </w:rPr>
            </w:pPr>
            <w:r w:rsidRPr="00670C72">
              <w:rPr>
                <w:bCs/>
                <w:lang w:val="uk-UA" w:eastAsia="uk-UA"/>
              </w:rPr>
              <w:t>Х</w:t>
            </w:r>
          </w:p>
        </w:tc>
      </w:tr>
      <w:tr w:rsidR="00670C72" w:rsidRPr="00670C72" w14:paraId="324A7047" w14:textId="77777777" w:rsidTr="00DF311D">
        <w:tc>
          <w:tcPr>
            <w:tcW w:w="4492" w:type="dxa"/>
            <w:gridSpan w:val="2"/>
          </w:tcPr>
          <w:p w14:paraId="5E8A4BEE" w14:textId="77777777" w:rsidR="00670C72" w:rsidRPr="00670C72" w:rsidRDefault="00670C72" w:rsidP="00670C72">
            <w:pPr>
              <w:ind w:left="180" w:hanging="180"/>
              <w:rPr>
                <w:bCs/>
                <w:lang w:val="uk-UA" w:eastAsia="uk-UA"/>
              </w:rPr>
            </w:pPr>
            <w:r w:rsidRPr="00670C72">
              <w:rPr>
                <w:bCs/>
                <w:lang w:val="uk-UA" w:eastAsia="uk-UA"/>
              </w:rPr>
              <w:t>Фінансова допомога на зворотній основі</w:t>
            </w:r>
          </w:p>
        </w:tc>
        <w:tc>
          <w:tcPr>
            <w:tcW w:w="1189" w:type="dxa"/>
          </w:tcPr>
          <w:p w14:paraId="7A8FD62E" w14:textId="77777777" w:rsidR="00670C72" w:rsidRPr="00670C72" w:rsidRDefault="00670C72" w:rsidP="00670C72">
            <w:pPr>
              <w:jc w:val="right"/>
              <w:rPr>
                <w:bCs/>
                <w:lang w:val="uk-UA" w:eastAsia="uk-UA"/>
              </w:rPr>
            </w:pPr>
            <w:r w:rsidRPr="00670C72">
              <w:rPr>
                <w:bCs/>
                <w:lang w:val="uk-UA" w:eastAsia="uk-UA"/>
              </w:rPr>
              <w:t>Х</w:t>
            </w:r>
          </w:p>
        </w:tc>
        <w:tc>
          <w:tcPr>
            <w:tcW w:w="1385" w:type="dxa"/>
          </w:tcPr>
          <w:p w14:paraId="7B18920D" w14:textId="77777777" w:rsidR="00670C72" w:rsidRPr="00670C72" w:rsidRDefault="00670C72" w:rsidP="00670C72">
            <w:pPr>
              <w:jc w:val="right"/>
              <w:rPr>
                <w:bCs/>
                <w:lang w:val="uk-UA" w:eastAsia="uk-UA"/>
              </w:rPr>
            </w:pPr>
            <w:r w:rsidRPr="00670C72">
              <w:rPr>
                <w:bCs/>
                <w:lang w:val="uk-UA" w:eastAsia="uk-UA"/>
              </w:rPr>
              <w:t>0.00</w:t>
            </w:r>
          </w:p>
        </w:tc>
        <w:tc>
          <w:tcPr>
            <w:tcW w:w="1651" w:type="dxa"/>
          </w:tcPr>
          <w:p w14:paraId="78A7F9ED" w14:textId="77777777" w:rsidR="00670C72" w:rsidRPr="00670C72" w:rsidRDefault="00670C72" w:rsidP="00670C72">
            <w:pPr>
              <w:jc w:val="right"/>
              <w:rPr>
                <w:bCs/>
                <w:lang w:val="uk-UA" w:eastAsia="uk-UA"/>
              </w:rPr>
            </w:pPr>
            <w:r w:rsidRPr="00670C72">
              <w:rPr>
                <w:bCs/>
                <w:lang w:val="uk-UA" w:eastAsia="uk-UA"/>
              </w:rPr>
              <w:t>Х</w:t>
            </w:r>
          </w:p>
        </w:tc>
        <w:tc>
          <w:tcPr>
            <w:tcW w:w="1231" w:type="dxa"/>
          </w:tcPr>
          <w:p w14:paraId="5F2BE704" w14:textId="77777777" w:rsidR="00670C72" w:rsidRPr="00670C72" w:rsidRDefault="00670C72" w:rsidP="00670C72">
            <w:pPr>
              <w:jc w:val="right"/>
              <w:rPr>
                <w:bCs/>
                <w:lang w:val="uk-UA" w:eastAsia="uk-UA"/>
              </w:rPr>
            </w:pPr>
            <w:r w:rsidRPr="00670C72">
              <w:rPr>
                <w:bCs/>
                <w:lang w:val="uk-UA" w:eastAsia="uk-UA"/>
              </w:rPr>
              <w:t>Х</w:t>
            </w:r>
          </w:p>
        </w:tc>
      </w:tr>
      <w:tr w:rsidR="00670C72" w:rsidRPr="00670C72" w14:paraId="17B10CBC" w14:textId="77777777" w:rsidTr="00DF311D">
        <w:tc>
          <w:tcPr>
            <w:tcW w:w="4492" w:type="dxa"/>
            <w:gridSpan w:val="2"/>
          </w:tcPr>
          <w:p w14:paraId="6CC215E1" w14:textId="77777777" w:rsidR="00670C72" w:rsidRPr="00670C72" w:rsidRDefault="00670C72" w:rsidP="00670C72">
            <w:pPr>
              <w:ind w:left="180" w:hanging="180"/>
              <w:rPr>
                <w:bCs/>
                <w:lang w:val="uk-UA" w:eastAsia="uk-UA"/>
              </w:rPr>
            </w:pPr>
            <w:r w:rsidRPr="00670C72">
              <w:rPr>
                <w:bCs/>
                <w:lang w:val="uk-UA" w:eastAsia="uk-UA"/>
              </w:rPr>
              <w:t>Інші зобов'язання та забезпечення</w:t>
            </w:r>
          </w:p>
        </w:tc>
        <w:tc>
          <w:tcPr>
            <w:tcW w:w="1189" w:type="dxa"/>
          </w:tcPr>
          <w:p w14:paraId="6CCE3A84" w14:textId="77777777" w:rsidR="00670C72" w:rsidRPr="00670C72" w:rsidRDefault="00670C72" w:rsidP="00670C72">
            <w:pPr>
              <w:jc w:val="right"/>
              <w:rPr>
                <w:bCs/>
                <w:lang w:val="uk-UA" w:eastAsia="uk-UA"/>
              </w:rPr>
            </w:pPr>
            <w:r w:rsidRPr="00670C72">
              <w:rPr>
                <w:bCs/>
                <w:lang w:val="uk-UA" w:eastAsia="uk-UA"/>
              </w:rPr>
              <w:t>Х</w:t>
            </w:r>
          </w:p>
        </w:tc>
        <w:tc>
          <w:tcPr>
            <w:tcW w:w="1385" w:type="dxa"/>
          </w:tcPr>
          <w:p w14:paraId="3EA7DBCE" w14:textId="77777777" w:rsidR="00670C72" w:rsidRPr="00670C72" w:rsidRDefault="00670C72" w:rsidP="00670C72">
            <w:pPr>
              <w:jc w:val="right"/>
              <w:rPr>
                <w:bCs/>
                <w:lang w:val="uk-UA" w:eastAsia="uk-UA"/>
              </w:rPr>
            </w:pPr>
            <w:r w:rsidRPr="00670C72">
              <w:rPr>
                <w:bCs/>
                <w:lang w:val="uk-UA" w:eastAsia="uk-UA"/>
              </w:rPr>
              <w:t>4657.00</w:t>
            </w:r>
          </w:p>
        </w:tc>
        <w:tc>
          <w:tcPr>
            <w:tcW w:w="1651" w:type="dxa"/>
          </w:tcPr>
          <w:p w14:paraId="48A83F6F" w14:textId="77777777" w:rsidR="00670C72" w:rsidRPr="00670C72" w:rsidRDefault="00670C72" w:rsidP="00670C72">
            <w:pPr>
              <w:jc w:val="right"/>
              <w:rPr>
                <w:bCs/>
                <w:lang w:val="uk-UA" w:eastAsia="uk-UA"/>
              </w:rPr>
            </w:pPr>
            <w:r w:rsidRPr="00670C72">
              <w:rPr>
                <w:bCs/>
                <w:lang w:val="uk-UA" w:eastAsia="uk-UA"/>
              </w:rPr>
              <w:t>Х</w:t>
            </w:r>
          </w:p>
        </w:tc>
        <w:tc>
          <w:tcPr>
            <w:tcW w:w="1231" w:type="dxa"/>
          </w:tcPr>
          <w:p w14:paraId="799657BE" w14:textId="77777777" w:rsidR="00670C72" w:rsidRPr="00670C72" w:rsidRDefault="00670C72" w:rsidP="00670C72">
            <w:pPr>
              <w:jc w:val="right"/>
              <w:rPr>
                <w:bCs/>
                <w:lang w:val="uk-UA" w:eastAsia="uk-UA"/>
              </w:rPr>
            </w:pPr>
            <w:r w:rsidRPr="00670C72">
              <w:rPr>
                <w:bCs/>
                <w:lang w:val="uk-UA" w:eastAsia="uk-UA"/>
              </w:rPr>
              <w:t>Х</w:t>
            </w:r>
          </w:p>
        </w:tc>
      </w:tr>
      <w:tr w:rsidR="00670C72" w:rsidRPr="00670C72" w14:paraId="5192F5C6" w14:textId="77777777" w:rsidTr="00DF311D">
        <w:tc>
          <w:tcPr>
            <w:tcW w:w="4492" w:type="dxa"/>
            <w:gridSpan w:val="2"/>
          </w:tcPr>
          <w:p w14:paraId="7E4253BF" w14:textId="77777777" w:rsidR="00670C72" w:rsidRPr="00670C72" w:rsidRDefault="00670C72" w:rsidP="00670C72">
            <w:pPr>
              <w:ind w:left="180" w:hanging="180"/>
              <w:rPr>
                <w:bCs/>
                <w:lang w:val="uk-UA" w:eastAsia="uk-UA"/>
              </w:rPr>
            </w:pPr>
            <w:r w:rsidRPr="00670C72">
              <w:rPr>
                <w:bCs/>
                <w:lang w:val="uk-UA" w:eastAsia="uk-UA"/>
              </w:rPr>
              <w:t>Усього зобов'язань та забезпечень</w:t>
            </w:r>
          </w:p>
        </w:tc>
        <w:tc>
          <w:tcPr>
            <w:tcW w:w="1189" w:type="dxa"/>
          </w:tcPr>
          <w:p w14:paraId="5193C337" w14:textId="77777777" w:rsidR="00670C72" w:rsidRPr="00670C72" w:rsidRDefault="00670C72" w:rsidP="00670C72">
            <w:pPr>
              <w:jc w:val="right"/>
              <w:rPr>
                <w:bCs/>
                <w:lang w:val="uk-UA" w:eastAsia="uk-UA"/>
              </w:rPr>
            </w:pPr>
            <w:r w:rsidRPr="00670C72">
              <w:rPr>
                <w:bCs/>
                <w:lang w:val="uk-UA" w:eastAsia="uk-UA"/>
              </w:rPr>
              <w:t>Х</w:t>
            </w:r>
          </w:p>
        </w:tc>
        <w:tc>
          <w:tcPr>
            <w:tcW w:w="1385" w:type="dxa"/>
          </w:tcPr>
          <w:p w14:paraId="2CB50680" w14:textId="77777777" w:rsidR="00670C72" w:rsidRPr="00670C72" w:rsidRDefault="00670C72" w:rsidP="00670C72">
            <w:pPr>
              <w:jc w:val="right"/>
              <w:rPr>
                <w:bCs/>
                <w:lang w:val="uk-UA" w:eastAsia="uk-UA"/>
              </w:rPr>
            </w:pPr>
            <w:r w:rsidRPr="00670C72">
              <w:rPr>
                <w:bCs/>
                <w:lang w:val="uk-UA" w:eastAsia="uk-UA"/>
              </w:rPr>
              <w:t>5650.00</w:t>
            </w:r>
          </w:p>
        </w:tc>
        <w:tc>
          <w:tcPr>
            <w:tcW w:w="1651" w:type="dxa"/>
          </w:tcPr>
          <w:p w14:paraId="37C71718" w14:textId="77777777" w:rsidR="00670C72" w:rsidRPr="00670C72" w:rsidRDefault="00670C72" w:rsidP="00670C72">
            <w:pPr>
              <w:jc w:val="right"/>
              <w:rPr>
                <w:bCs/>
                <w:lang w:val="uk-UA" w:eastAsia="uk-UA"/>
              </w:rPr>
            </w:pPr>
            <w:r w:rsidRPr="00670C72">
              <w:rPr>
                <w:bCs/>
                <w:lang w:val="uk-UA" w:eastAsia="uk-UA"/>
              </w:rPr>
              <w:t>Х</w:t>
            </w:r>
          </w:p>
        </w:tc>
        <w:tc>
          <w:tcPr>
            <w:tcW w:w="1231" w:type="dxa"/>
          </w:tcPr>
          <w:p w14:paraId="6BCDCF34" w14:textId="77777777" w:rsidR="00670C72" w:rsidRPr="00670C72" w:rsidRDefault="00670C72" w:rsidP="00670C72">
            <w:pPr>
              <w:jc w:val="right"/>
              <w:rPr>
                <w:bCs/>
                <w:lang w:val="uk-UA" w:eastAsia="uk-UA"/>
              </w:rPr>
            </w:pPr>
            <w:r w:rsidRPr="00670C72">
              <w:rPr>
                <w:bCs/>
                <w:lang w:val="uk-UA" w:eastAsia="uk-UA"/>
              </w:rPr>
              <w:t>Х</w:t>
            </w:r>
          </w:p>
        </w:tc>
      </w:tr>
      <w:tr w:rsidR="00670C72" w:rsidRPr="00670C72" w14:paraId="7C4BC969" w14:textId="77777777" w:rsidTr="00DF311D">
        <w:tc>
          <w:tcPr>
            <w:tcW w:w="737" w:type="dxa"/>
          </w:tcPr>
          <w:p w14:paraId="0DEB9EC0" w14:textId="77777777" w:rsidR="00670C72" w:rsidRPr="00670C72" w:rsidRDefault="00670C72" w:rsidP="00670C72">
            <w:pPr>
              <w:rPr>
                <w:b/>
                <w:szCs w:val="24"/>
                <w:lang w:val="en-US" w:eastAsia="uk-UA"/>
              </w:rPr>
            </w:pPr>
            <w:r w:rsidRPr="00670C72">
              <w:rPr>
                <w:b/>
                <w:szCs w:val="24"/>
                <w:lang w:val="en-US" w:eastAsia="uk-UA"/>
              </w:rPr>
              <w:t>Опис</w:t>
            </w:r>
          </w:p>
        </w:tc>
        <w:tc>
          <w:tcPr>
            <w:tcW w:w="9213" w:type="dxa"/>
            <w:gridSpan w:val="5"/>
          </w:tcPr>
          <w:p w14:paraId="2335DBDB" w14:textId="77777777" w:rsidR="00670C72" w:rsidRPr="00670C72" w:rsidRDefault="00670C72" w:rsidP="00670C72">
            <w:pPr>
              <w:rPr>
                <w:szCs w:val="24"/>
                <w:lang w:val="en-US" w:eastAsia="uk-UA"/>
              </w:rPr>
            </w:pPr>
            <w:r w:rsidRPr="00670C72">
              <w:rPr>
                <w:szCs w:val="24"/>
                <w:lang w:val="en-US" w:eastAsia="uk-UA"/>
              </w:rPr>
              <w:t>Непогашена частина боргу; Податковi зобовязання в сумi 1016,0тис.грн. :</w:t>
            </w:r>
          </w:p>
          <w:p w14:paraId="64402B8F" w14:textId="77777777" w:rsidR="00670C72" w:rsidRPr="00670C72" w:rsidRDefault="00670C72" w:rsidP="00670C72">
            <w:pPr>
              <w:rPr>
                <w:szCs w:val="24"/>
                <w:lang w:val="en-US" w:eastAsia="uk-UA"/>
              </w:rPr>
            </w:pPr>
            <w:r w:rsidRPr="00670C72">
              <w:rPr>
                <w:szCs w:val="24"/>
                <w:lang w:val="en-US" w:eastAsia="uk-UA"/>
              </w:rPr>
              <w:t xml:space="preserve">- Вiдстроченi податкови зобовязання на кiнець звiтного перiоду в балансi пiдприємства складають -22,0тис.грн. </w:t>
            </w:r>
          </w:p>
          <w:p w14:paraId="0CD40656" w14:textId="77777777" w:rsidR="00670C72" w:rsidRPr="00670C72" w:rsidRDefault="00670C72" w:rsidP="00670C72">
            <w:pPr>
              <w:rPr>
                <w:szCs w:val="24"/>
                <w:lang w:val="en-US" w:eastAsia="uk-UA"/>
              </w:rPr>
            </w:pPr>
            <w:r w:rsidRPr="00670C72">
              <w:rPr>
                <w:szCs w:val="24"/>
                <w:lang w:val="en-US" w:eastAsia="uk-UA"/>
              </w:rPr>
              <w:t>Поточнi зобов'язання за розрахунками з бюджетом на кiнець звiтного перiоду складають 971,0тис.грн.:</w:t>
            </w:r>
          </w:p>
          <w:p w14:paraId="3D03CE9C" w14:textId="77777777" w:rsidR="00670C72" w:rsidRPr="00670C72" w:rsidRDefault="00670C72" w:rsidP="00670C72">
            <w:pPr>
              <w:rPr>
                <w:szCs w:val="24"/>
                <w:lang w:val="en-US" w:eastAsia="uk-UA"/>
              </w:rPr>
            </w:pPr>
            <w:r w:rsidRPr="00670C72">
              <w:rPr>
                <w:szCs w:val="24"/>
                <w:lang w:val="en-US" w:eastAsia="uk-UA"/>
              </w:rPr>
              <w:t xml:space="preserve">- розрахунки по ПДФО - 185,0тис.грн. </w:t>
            </w:r>
          </w:p>
          <w:p w14:paraId="561A0772" w14:textId="77777777" w:rsidR="00670C72" w:rsidRPr="00670C72" w:rsidRDefault="00670C72" w:rsidP="00670C72">
            <w:pPr>
              <w:rPr>
                <w:szCs w:val="24"/>
                <w:lang w:val="en-US" w:eastAsia="uk-UA"/>
              </w:rPr>
            </w:pPr>
            <w:r w:rsidRPr="00670C72">
              <w:rPr>
                <w:szCs w:val="24"/>
                <w:lang w:val="en-US" w:eastAsia="uk-UA"/>
              </w:rPr>
              <w:t>- ПДВ - 101,0тис.грн.</w:t>
            </w:r>
          </w:p>
          <w:p w14:paraId="3F9C72E9" w14:textId="77777777" w:rsidR="00670C72" w:rsidRPr="00670C72" w:rsidRDefault="00670C72" w:rsidP="00670C72">
            <w:pPr>
              <w:rPr>
                <w:szCs w:val="24"/>
                <w:lang w:val="en-US" w:eastAsia="uk-UA"/>
              </w:rPr>
            </w:pPr>
            <w:r w:rsidRPr="00670C72">
              <w:rPr>
                <w:szCs w:val="24"/>
                <w:lang w:val="en-US" w:eastAsia="uk-UA"/>
              </w:rPr>
              <w:t>- податок на прибуток- 646,0тис.грн.</w:t>
            </w:r>
          </w:p>
          <w:p w14:paraId="6FF12DF5" w14:textId="77777777" w:rsidR="00670C72" w:rsidRPr="00670C72" w:rsidRDefault="00670C72" w:rsidP="00670C72">
            <w:pPr>
              <w:rPr>
                <w:szCs w:val="24"/>
                <w:lang w:val="en-US" w:eastAsia="uk-UA"/>
              </w:rPr>
            </w:pPr>
            <w:r w:rsidRPr="00670C72">
              <w:rPr>
                <w:szCs w:val="24"/>
                <w:lang w:val="en-US" w:eastAsia="uk-UA"/>
              </w:rPr>
              <w:t xml:space="preserve">- податок на землю  - 22,0тис.грн. </w:t>
            </w:r>
          </w:p>
          <w:p w14:paraId="127CFDA1" w14:textId="77777777" w:rsidR="00670C72" w:rsidRPr="00670C72" w:rsidRDefault="00670C72" w:rsidP="00670C72">
            <w:pPr>
              <w:rPr>
                <w:szCs w:val="24"/>
                <w:lang w:val="en-US" w:eastAsia="uk-UA"/>
              </w:rPr>
            </w:pPr>
            <w:r w:rsidRPr="00670C72">
              <w:rPr>
                <w:szCs w:val="24"/>
                <w:lang w:val="en-US" w:eastAsia="uk-UA"/>
              </w:rPr>
              <w:t>- вiйськовий збiр- 15,0тис.грн.</w:t>
            </w:r>
          </w:p>
          <w:p w14:paraId="601AB312" w14:textId="77777777" w:rsidR="00670C72" w:rsidRPr="00670C72" w:rsidRDefault="00670C72" w:rsidP="00670C72">
            <w:pPr>
              <w:rPr>
                <w:szCs w:val="24"/>
                <w:lang w:val="en-US" w:eastAsia="uk-UA"/>
              </w:rPr>
            </w:pPr>
            <w:r w:rsidRPr="00670C72">
              <w:rPr>
                <w:szCs w:val="24"/>
                <w:lang w:val="en-US" w:eastAsia="uk-UA"/>
              </w:rPr>
              <w:t>- iншi податки - 2,0тис.грн.</w:t>
            </w:r>
          </w:p>
          <w:p w14:paraId="7B54B278" w14:textId="77777777" w:rsidR="00670C72" w:rsidRPr="00670C72" w:rsidRDefault="00670C72" w:rsidP="00670C72">
            <w:pPr>
              <w:rPr>
                <w:szCs w:val="24"/>
                <w:lang w:val="en-US" w:eastAsia="uk-UA"/>
              </w:rPr>
            </w:pPr>
          </w:p>
          <w:p w14:paraId="7B4FAC3D" w14:textId="77777777" w:rsidR="00670C72" w:rsidRPr="00670C72" w:rsidRDefault="00670C72" w:rsidP="00670C72">
            <w:pPr>
              <w:rPr>
                <w:szCs w:val="24"/>
                <w:lang w:val="en-US" w:eastAsia="uk-UA"/>
              </w:rPr>
            </w:pPr>
            <w:r w:rsidRPr="00670C72">
              <w:rPr>
                <w:szCs w:val="24"/>
                <w:lang w:val="en-US" w:eastAsia="uk-UA"/>
              </w:rPr>
              <w:t>Непогашена частина боргу; Iншi зобовязання та забезпечення в сумi 4657,0тис.грн. в т.ч.:</w:t>
            </w:r>
          </w:p>
          <w:p w14:paraId="3A8F89BC" w14:textId="77777777" w:rsidR="00670C72" w:rsidRPr="00670C72" w:rsidRDefault="00670C72" w:rsidP="00670C72">
            <w:pPr>
              <w:rPr>
                <w:szCs w:val="24"/>
                <w:lang w:val="en-US" w:eastAsia="uk-UA"/>
              </w:rPr>
            </w:pPr>
            <w:r w:rsidRPr="00670C72">
              <w:rPr>
                <w:szCs w:val="24"/>
                <w:lang w:val="en-US" w:eastAsia="uk-UA"/>
              </w:rPr>
              <w:t>Кредиторська заборгованiсть за товари, роботи, послуги на кiнець звiтного перiоду в балансi пiдприємства складає 349,0тис.грн. всi суми незначнi.</w:t>
            </w:r>
          </w:p>
          <w:p w14:paraId="2FA3C897" w14:textId="77777777" w:rsidR="00670C72" w:rsidRPr="00670C72" w:rsidRDefault="00670C72" w:rsidP="00670C72">
            <w:pPr>
              <w:rPr>
                <w:szCs w:val="24"/>
                <w:lang w:val="en-US" w:eastAsia="uk-UA"/>
              </w:rPr>
            </w:pPr>
            <w:r w:rsidRPr="00670C72">
              <w:rPr>
                <w:szCs w:val="24"/>
                <w:lang w:val="en-US" w:eastAsia="uk-UA"/>
              </w:rPr>
              <w:t>Поточнi зобов'язання за розрахунками зi страхування на кiнець звiтного перiоду у балансi складають 104,0тис.грн.- заборгованiсть по єдиному страховому внеску.</w:t>
            </w:r>
          </w:p>
          <w:p w14:paraId="395313C9" w14:textId="77777777" w:rsidR="00670C72" w:rsidRPr="00670C72" w:rsidRDefault="00670C72" w:rsidP="00670C72">
            <w:pPr>
              <w:rPr>
                <w:szCs w:val="24"/>
                <w:lang w:val="en-US" w:eastAsia="uk-UA"/>
              </w:rPr>
            </w:pPr>
            <w:r w:rsidRPr="00670C72">
              <w:rPr>
                <w:szCs w:val="24"/>
                <w:lang w:val="en-US" w:eastAsia="uk-UA"/>
              </w:rPr>
              <w:t>Поточнi зобов'язання за розрахунками з оплати працi складають на кiнець 2018року 728,0тис.грн. - поточна заробiтна плата.</w:t>
            </w:r>
          </w:p>
          <w:p w14:paraId="432AD212" w14:textId="77777777" w:rsidR="00670C72" w:rsidRPr="00670C72" w:rsidRDefault="00670C72" w:rsidP="00670C72">
            <w:pPr>
              <w:rPr>
                <w:szCs w:val="24"/>
                <w:lang w:val="en-US" w:eastAsia="uk-UA"/>
              </w:rPr>
            </w:pPr>
            <w:r w:rsidRPr="00670C72">
              <w:rPr>
                <w:szCs w:val="24"/>
                <w:lang w:val="en-US" w:eastAsia="uk-UA"/>
              </w:rPr>
              <w:t>Поточнi зобов'язання за розрахунками з одержаних авансiв в балансi пiдприємства складають на кiнець 2019року 1973,0тис.грн.</w:t>
            </w:r>
          </w:p>
          <w:p w14:paraId="5CC9E463" w14:textId="77777777" w:rsidR="00670C72" w:rsidRPr="00670C72" w:rsidRDefault="00670C72" w:rsidP="00670C72">
            <w:pPr>
              <w:rPr>
                <w:szCs w:val="24"/>
                <w:lang w:val="en-US" w:eastAsia="uk-UA"/>
              </w:rPr>
            </w:pPr>
            <w:r w:rsidRPr="00670C72">
              <w:rPr>
                <w:szCs w:val="24"/>
                <w:lang w:val="en-US" w:eastAsia="uk-UA"/>
              </w:rPr>
              <w:t>Поточнi забезпечення на кiнець звiтного перiоду в балансi пiдприємства складають 898,0тис.грн. - резерв вiдпусток.</w:t>
            </w:r>
          </w:p>
          <w:p w14:paraId="484BA0BA" w14:textId="77777777" w:rsidR="00670C72" w:rsidRPr="00670C72" w:rsidRDefault="00670C72" w:rsidP="00670C72">
            <w:pPr>
              <w:rPr>
                <w:szCs w:val="24"/>
                <w:lang w:val="en-US" w:eastAsia="uk-UA"/>
              </w:rPr>
            </w:pPr>
            <w:r w:rsidRPr="00670C72">
              <w:rPr>
                <w:szCs w:val="24"/>
                <w:lang w:val="en-US" w:eastAsia="uk-UA"/>
              </w:rPr>
              <w:t>Iншi поточнi зобов'язання на кiнець звiтного перiоду в балансi пiдприємства складають 15,0тис.грн. - розрахунки з iншими кредиторами (всi суми незначнi)</w:t>
            </w:r>
          </w:p>
          <w:p w14:paraId="1861D597" w14:textId="77777777" w:rsidR="00670C72" w:rsidRPr="00670C72" w:rsidRDefault="00670C72" w:rsidP="00670C72">
            <w:pPr>
              <w:rPr>
                <w:szCs w:val="24"/>
                <w:lang w:val="en-US" w:eastAsia="uk-UA"/>
              </w:rPr>
            </w:pPr>
          </w:p>
        </w:tc>
      </w:tr>
    </w:tbl>
    <w:p w14:paraId="027AACE5" w14:textId="77777777" w:rsidR="00670C72" w:rsidRPr="00670C72" w:rsidRDefault="00670C72" w:rsidP="00670C72">
      <w:pPr>
        <w:spacing w:after="0" w:line="240" w:lineRule="auto"/>
        <w:rPr>
          <w:rFonts w:ascii="Times New Roman" w:eastAsia="Times New Roman" w:hAnsi="Times New Roman" w:cs="Times New Roman"/>
          <w:sz w:val="24"/>
          <w:szCs w:val="24"/>
          <w:lang w:val="en-US" w:eastAsia="uk-UA"/>
        </w:rPr>
      </w:pPr>
    </w:p>
    <w:p w14:paraId="4DA0F811" w14:textId="77777777" w:rsidR="00670C72" w:rsidRDefault="00670C72">
      <w:pPr>
        <w:sectPr w:rsidR="00670C72" w:rsidSect="00670C72">
          <w:pgSz w:w="11906" w:h="16838"/>
          <w:pgMar w:top="363" w:right="567" w:bottom="363" w:left="1417" w:header="709" w:footer="709" w:gutter="0"/>
          <w:cols w:space="708"/>
          <w:docGrid w:linePitch="360"/>
        </w:sectPr>
      </w:pPr>
    </w:p>
    <w:p w14:paraId="33598463" w14:textId="77777777" w:rsidR="00670C72" w:rsidRPr="00670C72" w:rsidRDefault="00670C72" w:rsidP="00670C72">
      <w:pPr>
        <w:spacing w:after="300" w:line="240" w:lineRule="auto"/>
        <w:ind w:left="180" w:hanging="180"/>
        <w:jc w:val="center"/>
        <w:outlineLvl w:val="2"/>
        <w:rPr>
          <w:rFonts w:ascii="Times New Roman" w:eastAsia="Times New Roman" w:hAnsi="Times New Roman" w:cs="Times New Roman"/>
          <w:b/>
          <w:bCs/>
          <w:color w:val="000000"/>
          <w:sz w:val="26"/>
          <w:szCs w:val="26"/>
          <w:lang w:val="uk-UA" w:eastAsia="uk-UA"/>
        </w:rPr>
      </w:pPr>
      <w:r w:rsidRPr="00670C72">
        <w:rPr>
          <w:rFonts w:ascii="Times New Roman" w:eastAsia="Times New Roman" w:hAnsi="Times New Roman" w:cs="Times New Roman"/>
          <w:b/>
          <w:bCs/>
          <w:color w:val="000000"/>
          <w:sz w:val="26"/>
          <w:szCs w:val="26"/>
          <w:lang w:val="uk-UA" w:eastAsia="uk-UA"/>
        </w:rPr>
        <w:lastRenderedPageBreak/>
        <w:t>4</w:t>
      </w:r>
      <w:r w:rsidRPr="00670C72">
        <w:rPr>
          <w:rFonts w:ascii="Times New Roman" w:eastAsia="Times New Roman" w:hAnsi="Times New Roman" w:cs="Times New Roman"/>
          <w:b/>
          <w:bCs/>
          <w:color w:val="000000"/>
          <w:sz w:val="26"/>
          <w:szCs w:val="26"/>
          <w:lang w:val="ru-RU" w:eastAsia="uk-UA"/>
        </w:rPr>
        <w:t>. Інформація про обсяги виробництва та реалізації основних видів продукції</w:t>
      </w:r>
    </w:p>
    <w:p w14:paraId="0C388623"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uk-UA" w:eastAsia="uk-UA"/>
        </w:rPr>
      </w:pPr>
    </w:p>
    <w:tbl>
      <w:tblPr>
        <w:tblW w:w="15542" w:type="dxa"/>
        <w:tblInd w:w="375" w:type="dxa"/>
        <w:tblLayout w:type="fixed"/>
        <w:tblCellMar>
          <w:top w:w="15" w:type="dxa"/>
          <w:left w:w="15" w:type="dxa"/>
          <w:bottom w:w="15" w:type="dxa"/>
          <w:right w:w="15" w:type="dxa"/>
        </w:tblCellMar>
        <w:tblLook w:val="0000" w:firstRow="0" w:lastRow="0" w:firstColumn="0" w:lastColumn="0" w:noHBand="0" w:noVBand="0"/>
      </w:tblPr>
      <w:tblGrid>
        <w:gridCol w:w="634"/>
        <w:gridCol w:w="4326"/>
        <w:gridCol w:w="1735"/>
        <w:gridCol w:w="1736"/>
        <w:gridCol w:w="1736"/>
        <w:gridCol w:w="1777"/>
        <w:gridCol w:w="1820"/>
        <w:gridCol w:w="1778"/>
      </w:tblGrid>
      <w:tr w:rsidR="00670C72" w:rsidRPr="00670C72" w14:paraId="5A31CDA8" w14:textId="77777777" w:rsidTr="00DF311D">
        <w:tc>
          <w:tcPr>
            <w:tcW w:w="634" w:type="dxa"/>
            <w:vMerge w:val="restart"/>
            <w:tcBorders>
              <w:top w:val="single" w:sz="6" w:space="0" w:color="000000"/>
              <w:left w:val="single" w:sz="6" w:space="0" w:color="000000"/>
              <w:right w:val="single" w:sz="6" w:space="0" w:color="000000"/>
            </w:tcBorders>
            <w:vAlign w:val="center"/>
          </w:tcPr>
          <w:p w14:paraId="6F7E9AB8" w14:textId="77777777" w:rsidR="00670C72" w:rsidRPr="00670C72" w:rsidRDefault="00670C72" w:rsidP="00670C72">
            <w:pPr>
              <w:spacing w:after="0" w:line="240" w:lineRule="auto"/>
              <w:ind w:left="180" w:hanging="180"/>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 з/п</w:t>
            </w:r>
          </w:p>
        </w:tc>
        <w:tc>
          <w:tcPr>
            <w:tcW w:w="4326" w:type="dxa"/>
            <w:vMerge w:val="restart"/>
            <w:tcBorders>
              <w:top w:val="single" w:sz="6" w:space="0" w:color="000000"/>
              <w:left w:val="single" w:sz="6" w:space="0" w:color="000000"/>
              <w:right w:val="single" w:sz="6" w:space="0" w:color="000000"/>
            </w:tcBorders>
            <w:vAlign w:val="center"/>
          </w:tcPr>
          <w:p w14:paraId="670272E9"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Основний вид продукції</w:t>
            </w:r>
          </w:p>
        </w:tc>
        <w:tc>
          <w:tcPr>
            <w:tcW w:w="5207" w:type="dxa"/>
            <w:gridSpan w:val="3"/>
            <w:tcBorders>
              <w:top w:val="single" w:sz="6" w:space="0" w:color="000000"/>
              <w:left w:val="single" w:sz="6" w:space="0" w:color="000000"/>
              <w:bottom w:val="single" w:sz="6" w:space="0" w:color="000000"/>
              <w:right w:val="single" w:sz="6" w:space="0" w:color="000000"/>
            </w:tcBorders>
            <w:vAlign w:val="center"/>
          </w:tcPr>
          <w:p w14:paraId="63FF4E67"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Обсяг виробництва</w:t>
            </w:r>
          </w:p>
        </w:tc>
        <w:tc>
          <w:tcPr>
            <w:tcW w:w="5375"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6FA5A0"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Обсяг реалізованої продукції</w:t>
            </w:r>
          </w:p>
        </w:tc>
      </w:tr>
      <w:tr w:rsidR="00670C72" w:rsidRPr="00670C72" w14:paraId="33D3D06E" w14:textId="77777777" w:rsidTr="00DF311D">
        <w:tc>
          <w:tcPr>
            <w:tcW w:w="634" w:type="dxa"/>
            <w:vMerge/>
            <w:tcBorders>
              <w:left w:val="single" w:sz="6" w:space="0" w:color="000000"/>
              <w:bottom w:val="single" w:sz="6" w:space="0" w:color="000000"/>
              <w:right w:val="single" w:sz="6" w:space="0" w:color="000000"/>
            </w:tcBorders>
            <w:vAlign w:val="center"/>
          </w:tcPr>
          <w:p w14:paraId="43AB7A67" w14:textId="77777777" w:rsidR="00670C72" w:rsidRPr="00670C72" w:rsidRDefault="00670C72" w:rsidP="00670C72">
            <w:pPr>
              <w:spacing w:after="0" w:line="240" w:lineRule="auto"/>
              <w:ind w:left="180" w:hanging="180"/>
              <w:jc w:val="center"/>
              <w:rPr>
                <w:rFonts w:ascii="Times New Roman" w:eastAsia="Times New Roman" w:hAnsi="Times New Roman" w:cs="Times New Roman"/>
                <w:b/>
                <w:bCs/>
                <w:sz w:val="20"/>
                <w:szCs w:val="20"/>
                <w:lang w:val="uk-UA" w:eastAsia="uk-UA"/>
              </w:rPr>
            </w:pPr>
          </w:p>
        </w:tc>
        <w:tc>
          <w:tcPr>
            <w:tcW w:w="4326" w:type="dxa"/>
            <w:vMerge/>
            <w:tcBorders>
              <w:left w:val="single" w:sz="6" w:space="0" w:color="000000"/>
              <w:bottom w:val="single" w:sz="6" w:space="0" w:color="000000"/>
              <w:right w:val="single" w:sz="6" w:space="0" w:color="000000"/>
            </w:tcBorders>
            <w:vAlign w:val="center"/>
          </w:tcPr>
          <w:p w14:paraId="24838920"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p>
        </w:tc>
        <w:tc>
          <w:tcPr>
            <w:tcW w:w="1735" w:type="dxa"/>
            <w:tcBorders>
              <w:top w:val="single" w:sz="6" w:space="0" w:color="000000"/>
              <w:left w:val="single" w:sz="6" w:space="0" w:color="000000"/>
              <w:bottom w:val="single" w:sz="6" w:space="0" w:color="000000"/>
              <w:right w:val="single" w:sz="6" w:space="0" w:color="000000"/>
            </w:tcBorders>
            <w:vAlign w:val="center"/>
          </w:tcPr>
          <w:p w14:paraId="653063F1"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у натуральній формі (фізична одиниця виміру)</w:t>
            </w:r>
          </w:p>
        </w:tc>
        <w:tc>
          <w:tcPr>
            <w:tcW w:w="1736" w:type="dxa"/>
            <w:tcBorders>
              <w:top w:val="single" w:sz="6" w:space="0" w:color="000000"/>
              <w:left w:val="single" w:sz="6" w:space="0" w:color="000000"/>
              <w:bottom w:val="single" w:sz="6" w:space="0" w:color="000000"/>
              <w:right w:val="single" w:sz="6" w:space="0" w:color="000000"/>
            </w:tcBorders>
            <w:vAlign w:val="center"/>
          </w:tcPr>
          <w:p w14:paraId="0C771428"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у грошові формі (тис.грн.)</w:t>
            </w:r>
          </w:p>
        </w:tc>
        <w:tc>
          <w:tcPr>
            <w:tcW w:w="1736" w:type="dxa"/>
            <w:tcBorders>
              <w:top w:val="single" w:sz="6" w:space="0" w:color="000000"/>
              <w:left w:val="single" w:sz="6" w:space="0" w:color="000000"/>
              <w:bottom w:val="single" w:sz="6" w:space="0" w:color="000000"/>
              <w:right w:val="single" w:sz="6" w:space="0" w:color="000000"/>
            </w:tcBorders>
            <w:vAlign w:val="center"/>
          </w:tcPr>
          <w:p w14:paraId="4F4D02D2"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у відсотках до всієї виробленої продукції</w:t>
            </w:r>
          </w:p>
        </w:tc>
        <w:tc>
          <w:tcPr>
            <w:tcW w:w="1777" w:type="dxa"/>
            <w:tcBorders>
              <w:top w:val="single" w:sz="6" w:space="0" w:color="000000"/>
              <w:left w:val="single" w:sz="6" w:space="0" w:color="000000"/>
              <w:bottom w:val="single" w:sz="6" w:space="0" w:color="000000"/>
              <w:right w:val="single" w:sz="6" w:space="0" w:color="000000"/>
            </w:tcBorders>
          </w:tcPr>
          <w:p w14:paraId="58720648"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у натуральній формі (фізична одиниця виміру)</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67E9C0"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у грошові формі (тис.грн.)</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7F2C51"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sz w:val="20"/>
                <w:szCs w:val="20"/>
                <w:lang w:val="uk-UA" w:eastAsia="uk-UA"/>
              </w:rPr>
              <w:t>у відсотках до всієї реалізованої продукції</w:t>
            </w:r>
          </w:p>
        </w:tc>
      </w:tr>
      <w:tr w:rsidR="00670C72" w:rsidRPr="00670C72" w14:paraId="4E9D1BC8" w14:textId="77777777" w:rsidTr="00DF311D">
        <w:tc>
          <w:tcPr>
            <w:tcW w:w="634" w:type="dxa"/>
            <w:tcBorders>
              <w:top w:val="single" w:sz="6" w:space="0" w:color="000000"/>
              <w:left w:val="single" w:sz="6" w:space="0" w:color="000000"/>
              <w:bottom w:val="single" w:sz="6" w:space="0" w:color="000000"/>
              <w:right w:val="single" w:sz="6" w:space="0" w:color="000000"/>
            </w:tcBorders>
            <w:vAlign w:val="center"/>
          </w:tcPr>
          <w:p w14:paraId="5FEFDDDB"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1</w:t>
            </w:r>
          </w:p>
        </w:tc>
        <w:tc>
          <w:tcPr>
            <w:tcW w:w="4326" w:type="dxa"/>
            <w:tcBorders>
              <w:top w:val="single" w:sz="6" w:space="0" w:color="000000"/>
              <w:left w:val="single" w:sz="6" w:space="0" w:color="000000"/>
              <w:bottom w:val="single" w:sz="6" w:space="0" w:color="000000"/>
              <w:right w:val="single" w:sz="6" w:space="0" w:color="000000"/>
            </w:tcBorders>
            <w:vAlign w:val="center"/>
          </w:tcPr>
          <w:p w14:paraId="101F08DB"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2</w:t>
            </w:r>
          </w:p>
        </w:tc>
        <w:tc>
          <w:tcPr>
            <w:tcW w:w="1735" w:type="dxa"/>
            <w:tcBorders>
              <w:top w:val="single" w:sz="6" w:space="0" w:color="000000"/>
              <w:left w:val="single" w:sz="6" w:space="0" w:color="000000"/>
              <w:bottom w:val="single" w:sz="6" w:space="0" w:color="000000"/>
              <w:right w:val="single" w:sz="6" w:space="0" w:color="000000"/>
            </w:tcBorders>
            <w:vAlign w:val="center"/>
          </w:tcPr>
          <w:p w14:paraId="11A37B6C"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3</w:t>
            </w:r>
          </w:p>
        </w:tc>
        <w:tc>
          <w:tcPr>
            <w:tcW w:w="1736" w:type="dxa"/>
            <w:tcBorders>
              <w:top w:val="single" w:sz="6" w:space="0" w:color="000000"/>
              <w:left w:val="single" w:sz="6" w:space="0" w:color="000000"/>
              <w:bottom w:val="single" w:sz="6" w:space="0" w:color="000000"/>
              <w:right w:val="single" w:sz="6" w:space="0" w:color="000000"/>
            </w:tcBorders>
            <w:vAlign w:val="center"/>
          </w:tcPr>
          <w:p w14:paraId="47C2AB1C"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4</w:t>
            </w:r>
          </w:p>
        </w:tc>
        <w:tc>
          <w:tcPr>
            <w:tcW w:w="1736" w:type="dxa"/>
            <w:tcBorders>
              <w:top w:val="single" w:sz="6" w:space="0" w:color="000000"/>
              <w:left w:val="single" w:sz="6" w:space="0" w:color="000000"/>
              <w:bottom w:val="single" w:sz="6" w:space="0" w:color="000000"/>
              <w:right w:val="single" w:sz="6" w:space="0" w:color="000000"/>
            </w:tcBorders>
            <w:vAlign w:val="center"/>
          </w:tcPr>
          <w:p w14:paraId="122B38F3"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5</w:t>
            </w:r>
          </w:p>
        </w:tc>
        <w:tc>
          <w:tcPr>
            <w:tcW w:w="1777" w:type="dxa"/>
            <w:tcBorders>
              <w:top w:val="single" w:sz="6" w:space="0" w:color="000000"/>
              <w:left w:val="single" w:sz="6" w:space="0" w:color="000000"/>
              <w:bottom w:val="single" w:sz="6" w:space="0" w:color="000000"/>
              <w:right w:val="single" w:sz="6" w:space="0" w:color="000000"/>
            </w:tcBorders>
          </w:tcPr>
          <w:p w14:paraId="1F348BB6"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6</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E078E5"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7</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8AB05F"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8</w:t>
            </w:r>
          </w:p>
        </w:tc>
      </w:tr>
      <w:tr w:rsidR="00670C72" w:rsidRPr="00670C72" w14:paraId="6A93EE9D" w14:textId="77777777" w:rsidTr="00DF311D">
        <w:tc>
          <w:tcPr>
            <w:tcW w:w="634" w:type="dxa"/>
            <w:tcBorders>
              <w:top w:val="single" w:sz="6" w:space="0" w:color="000000"/>
              <w:left w:val="single" w:sz="6" w:space="0" w:color="000000"/>
              <w:bottom w:val="single" w:sz="6" w:space="0" w:color="000000"/>
              <w:right w:val="single" w:sz="6" w:space="0" w:color="000000"/>
            </w:tcBorders>
            <w:vAlign w:val="center"/>
          </w:tcPr>
          <w:p w14:paraId="7C3F9760"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1</w:t>
            </w:r>
          </w:p>
        </w:tc>
        <w:tc>
          <w:tcPr>
            <w:tcW w:w="4326" w:type="dxa"/>
            <w:tcBorders>
              <w:top w:val="single" w:sz="6" w:space="0" w:color="000000"/>
              <w:left w:val="single" w:sz="6" w:space="0" w:color="000000"/>
              <w:bottom w:val="single" w:sz="6" w:space="0" w:color="000000"/>
              <w:right w:val="single" w:sz="6" w:space="0" w:color="000000"/>
            </w:tcBorders>
            <w:vAlign w:val="center"/>
          </w:tcPr>
          <w:p w14:paraId="2E9F4845"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Виробництво автобусів</w:t>
            </w:r>
          </w:p>
        </w:tc>
        <w:tc>
          <w:tcPr>
            <w:tcW w:w="1735" w:type="dxa"/>
            <w:tcBorders>
              <w:top w:val="single" w:sz="6" w:space="0" w:color="000000"/>
              <w:left w:val="single" w:sz="6" w:space="0" w:color="000000"/>
              <w:bottom w:val="single" w:sz="6" w:space="0" w:color="000000"/>
              <w:right w:val="single" w:sz="6" w:space="0" w:color="000000"/>
            </w:tcBorders>
            <w:vAlign w:val="center"/>
          </w:tcPr>
          <w:p w14:paraId="2FA4456D"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94</w:t>
            </w:r>
          </w:p>
        </w:tc>
        <w:tc>
          <w:tcPr>
            <w:tcW w:w="1736" w:type="dxa"/>
            <w:tcBorders>
              <w:top w:val="single" w:sz="6" w:space="0" w:color="000000"/>
              <w:left w:val="single" w:sz="6" w:space="0" w:color="000000"/>
              <w:bottom w:val="single" w:sz="6" w:space="0" w:color="000000"/>
              <w:right w:val="single" w:sz="6" w:space="0" w:color="000000"/>
            </w:tcBorders>
            <w:vAlign w:val="center"/>
          </w:tcPr>
          <w:p w14:paraId="4C082F94"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 xml:space="preserve">        79789.60</w:t>
            </w:r>
          </w:p>
        </w:tc>
        <w:tc>
          <w:tcPr>
            <w:tcW w:w="1736" w:type="dxa"/>
            <w:tcBorders>
              <w:top w:val="single" w:sz="6" w:space="0" w:color="000000"/>
              <w:left w:val="single" w:sz="6" w:space="0" w:color="000000"/>
              <w:bottom w:val="single" w:sz="6" w:space="0" w:color="000000"/>
              <w:right w:val="single" w:sz="6" w:space="0" w:color="000000"/>
            </w:tcBorders>
            <w:vAlign w:val="center"/>
          </w:tcPr>
          <w:p w14:paraId="71161774"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87.5</w:t>
            </w:r>
          </w:p>
        </w:tc>
        <w:tc>
          <w:tcPr>
            <w:tcW w:w="1777" w:type="dxa"/>
            <w:tcBorders>
              <w:top w:val="single" w:sz="6" w:space="0" w:color="000000"/>
              <w:left w:val="single" w:sz="6" w:space="0" w:color="000000"/>
              <w:bottom w:val="single" w:sz="6" w:space="0" w:color="000000"/>
              <w:right w:val="single" w:sz="6" w:space="0" w:color="000000"/>
            </w:tcBorders>
          </w:tcPr>
          <w:p w14:paraId="778EC369"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85</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EB802A"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 xml:space="preserve">        69435.40</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A0B02F"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85.9</w:t>
            </w:r>
          </w:p>
        </w:tc>
      </w:tr>
      <w:tr w:rsidR="00670C72" w:rsidRPr="00670C72" w14:paraId="2A7EFD99" w14:textId="77777777" w:rsidTr="00DF311D">
        <w:tc>
          <w:tcPr>
            <w:tcW w:w="634" w:type="dxa"/>
            <w:tcBorders>
              <w:top w:val="single" w:sz="6" w:space="0" w:color="000000"/>
              <w:left w:val="single" w:sz="6" w:space="0" w:color="000000"/>
              <w:bottom w:val="single" w:sz="6" w:space="0" w:color="000000"/>
              <w:right w:val="single" w:sz="6" w:space="0" w:color="000000"/>
            </w:tcBorders>
            <w:vAlign w:val="center"/>
          </w:tcPr>
          <w:p w14:paraId="4835DA78"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2</w:t>
            </w:r>
          </w:p>
        </w:tc>
        <w:tc>
          <w:tcPr>
            <w:tcW w:w="4326" w:type="dxa"/>
            <w:tcBorders>
              <w:top w:val="single" w:sz="6" w:space="0" w:color="000000"/>
              <w:left w:val="single" w:sz="6" w:space="0" w:color="000000"/>
              <w:bottom w:val="single" w:sz="6" w:space="0" w:color="000000"/>
              <w:right w:val="single" w:sz="6" w:space="0" w:color="000000"/>
            </w:tcBorders>
            <w:vAlign w:val="center"/>
          </w:tcPr>
          <w:p w14:paraId="550B1AD7"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Виробництво кузовів для автотранспортних засобів</w:t>
            </w:r>
          </w:p>
        </w:tc>
        <w:tc>
          <w:tcPr>
            <w:tcW w:w="1735" w:type="dxa"/>
            <w:tcBorders>
              <w:top w:val="single" w:sz="6" w:space="0" w:color="000000"/>
              <w:left w:val="single" w:sz="6" w:space="0" w:color="000000"/>
              <w:bottom w:val="single" w:sz="6" w:space="0" w:color="000000"/>
              <w:right w:val="single" w:sz="6" w:space="0" w:color="000000"/>
            </w:tcBorders>
            <w:vAlign w:val="center"/>
          </w:tcPr>
          <w:p w14:paraId="26117D81"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37</w:t>
            </w:r>
          </w:p>
        </w:tc>
        <w:tc>
          <w:tcPr>
            <w:tcW w:w="1736" w:type="dxa"/>
            <w:tcBorders>
              <w:top w:val="single" w:sz="6" w:space="0" w:color="000000"/>
              <w:left w:val="single" w:sz="6" w:space="0" w:color="000000"/>
              <w:bottom w:val="single" w:sz="6" w:space="0" w:color="000000"/>
              <w:right w:val="single" w:sz="6" w:space="0" w:color="000000"/>
            </w:tcBorders>
            <w:vAlign w:val="center"/>
          </w:tcPr>
          <w:p w14:paraId="080877B6"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 xml:space="preserve">        11363.60</w:t>
            </w:r>
          </w:p>
        </w:tc>
        <w:tc>
          <w:tcPr>
            <w:tcW w:w="1736" w:type="dxa"/>
            <w:tcBorders>
              <w:top w:val="single" w:sz="6" w:space="0" w:color="000000"/>
              <w:left w:val="single" w:sz="6" w:space="0" w:color="000000"/>
              <w:bottom w:val="single" w:sz="6" w:space="0" w:color="000000"/>
              <w:right w:val="single" w:sz="6" w:space="0" w:color="000000"/>
            </w:tcBorders>
            <w:vAlign w:val="center"/>
          </w:tcPr>
          <w:p w14:paraId="47E53D49"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12.5</w:t>
            </w:r>
          </w:p>
        </w:tc>
        <w:tc>
          <w:tcPr>
            <w:tcW w:w="1777" w:type="dxa"/>
            <w:tcBorders>
              <w:top w:val="single" w:sz="6" w:space="0" w:color="000000"/>
              <w:left w:val="single" w:sz="6" w:space="0" w:color="000000"/>
              <w:bottom w:val="single" w:sz="6" w:space="0" w:color="000000"/>
              <w:right w:val="single" w:sz="6" w:space="0" w:color="000000"/>
            </w:tcBorders>
          </w:tcPr>
          <w:p w14:paraId="406CEDE4"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37</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EF0B89"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 xml:space="preserve">        11364.20</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9A5A17"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14.1</w:t>
            </w:r>
          </w:p>
        </w:tc>
      </w:tr>
    </w:tbl>
    <w:p w14:paraId="64D396DE" w14:textId="77777777" w:rsidR="00670C72" w:rsidRPr="00670C72" w:rsidRDefault="00670C72" w:rsidP="00670C72">
      <w:pPr>
        <w:spacing w:after="0" w:line="240" w:lineRule="auto"/>
        <w:rPr>
          <w:rFonts w:ascii="Times New Roman" w:eastAsia="Times New Roman" w:hAnsi="Times New Roman" w:cs="Times New Roman"/>
          <w:sz w:val="24"/>
          <w:szCs w:val="24"/>
          <w:lang w:val="uk-UA" w:eastAsia="uk-UA"/>
        </w:rPr>
      </w:pPr>
    </w:p>
    <w:p w14:paraId="0CBA4F9A" w14:textId="77777777" w:rsidR="00670C72" w:rsidRDefault="00670C72">
      <w:pPr>
        <w:sectPr w:rsidR="00670C72" w:rsidSect="00670C72">
          <w:pgSz w:w="16838" w:h="11906" w:orient="landscape"/>
          <w:pgMar w:top="1417" w:right="363" w:bottom="850" w:left="363" w:header="709" w:footer="709" w:gutter="0"/>
          <w:cols w:space="708"/>
          <w:docGrid w:linePitch="360"/>
        </w:sectPr>
      </w:pPr>
    </w:p>
    <w:p w14:paraId="628C8462" w14:textId="77777777" w:rsidR="00670C72" w:rsidRPr="00670C72" w:rsidRDefault="00670C72" w:rsidP="00670C72">
      <w:pPr>
        <w:spacing w:after="300" w:line="240" w:lineRule="auto"/>
        <w:jc w:val="center"/>
        <w:outlineLvl w:val="2"/>
        <w:rPr>
          <w:rFonts w:ascii="Times New Roman" w:eastAsia="Times New Roman" w:hAnsi="Times New Roman" w:cs="Times New Roman"/>
          <w:b/>
          <w:bCs/>
          <w:color w:val="000000"/>
          <w:sz w:val="26"/>
          <w:szCs w:val="26"/>
          <w:lang w:val="uk-UA" w:eastAsia="uk-UA"/>
        </w:rPr>
      </w:pPr>
      <w:r w:rsidRPr="00670C72">
        <w:rPr>
          <w:rFonts w:ascii="Times New Roman" w:eastAsia="Times New Roman" w:hAnsi="Times New Roman" w:cs="Times New Roman"/>
          <w:b/>
          <w:bCs/>
          <w:color w:val="000000"/>
          <w:sz w:val="26"/>
          <w:szCs w:val="26"/>
          <w:lang w:val="uk-UA" w:eastAsia="uk-UA"/>
        </w:rPr>
        <w:lastRenderedPageBreak/>
        <w:t>5</w:t>
      </w:r>
      <w:r w:rsidRPr="00670C72">
        <w:rPr>
          <w:rFonts w:ascii="Times New Roman" w:eastAsia="Times New Roman" w:hAnsi="Times New Roman" w:cs="Times New Roman"/>
          <w:b/>
          <w:bCs/>
          <w:color w:val="000000"/>
          <w:sz w:val="26"/>
          <w:szCs w:val="26"/>
          <w:lang w:val="ru-RU" w:eastAsia="uk-UA"/>
        </w:rPr>
        <w:t>. Інформація про собівартість реалізованої продукції</w:t>
      </w:r>
    </w:p>
    <w:p w14:paraId="43BFA1B5"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uk-UA" w:eastAsia="uk-UA"/>
        </w:rPr>
      </w:pPr>
    </w:p>
    <w:tbl>
      <w:tblPr>
        <w:tblW w:w="10080" w:type="dxa"/>
        <w:tblInd w:w="15" w:type="dxa"/>
        <w:tblLayout w:type="fixed"/>
        <w:tblCellMar>
          <w:top w:w="15" w:type="dxa"/>
          <w:left w:w="15" w:type="dxa"/>
          <w:bottom w:w="15" w:type="dxa"/>
          <w:right w:w="15" w:type="dxa"/>
        </w:tblCellMar>
        <w:tblLook w:val="0000" w:firstRow="0" w:lastRow="0" w:firstColumn="0" w:lastColumn="0" w:noHBand="0" w:noVBand="0"/>
      </w:tblPr>
      <w:tblGrid>
        <w:gridCol w:w="540"/>
        <w:gridCol w:w="7299"/>
        <w:gridCol w:w="2241"/>
      </w:tblGrid>
      <w:tr w:rsidR="00670C72" w:rsidRPr="00670C72" w14:paraId="01D95D8D" w14:textId="77777777" w:rsidTr="00DF311D">
        <w:tc>
          <w:tcPr>
            <w:tcW w:w="540" w:type="dxa"/>
            <w:tcBorders>
              <w:top w:val="single" w:sz="6" w:space="0" w:color="000000"/>
              <w:left w:val="single" w:sz="6" w:space="0" w:color="000000"/>
              <w:bottom w:val="single" w:sz="6" w:space="0" w:color="000000"/>
              <w:right w:val="single" w:sz="6" w:space="0" w:color="000000"/>
            </w:tcBorders>
            <w:vAlign w:val="center"/>
          </w:tcPr>
          <w:p w14:paraId="29AB6B21" w14:textId="77777777" w:rsidR="00670C72" w:rsidRPr="00670C72" w:rsidRDefault="00670C72" w:rsidP="00670C72">
            <w:pPr>
              <w:spacing w:after="0" w:line="240" w:lineRule="auto"/>
              <w:ind w:left="180" w:hanging="180"/>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 з/п</w:t>
            </w:r>
          </w:p>
        </w:tc>
        <w:tc>
          <w:tcPr>
            <w:tcW w:w="7299" w:type="dxa"/>
            <w:tcBorders>
              <w:top w:val="single" w:sz="6" w:space="0" w:color="000000"/>
              <w:left w:val="single" w:sz="6" w:space="0" w:color="000000"/>
              <w:bottom w:val="single" w:sz="6" w:space="0" w:color="000000"/>
              <w:right w:val="single" w:sz="6" w:space="0" w:color="000000"/>
            </w:tcBorders>
            <w:vAlign w:val="center"/>
          </w:tcPr>
          <w:p w14:paraId="3039AAAE"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Склад витрат</w:t>
            </w:r>
          </w:p>
        </w:tc>
        <w:tc>
          <w:tcPr>
            <w:tcW w:w="2241" w:type="dxa"/>
            <w:tcBorders>
              <w:top w:val="single" w:sz="6" w:space="0" w:color="000000"/>
              <w:left w:val="single" w:sz="6" w:space="0" w:color="000000"/>
              <w:bottom w:val="single" w:sz="6" w:space="0" w:color="000000"/>
              <w:right w:val="single" w:sz="6" w:space="0" w:color="000000"/>
            </w:tcBorders>
            <w:vAlign w:val="center"/>
          </w:tcPr>
          <w:p w14:paraId="2F5598F3"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Відсоток від загальної собівартості реалізованої продукції (у відсотках)</w:t>
            </w:r>
          </w:p>
        </w:tc>
      </w:tr>
      <w:tr w:rsidR="00670C72" w:rsidRPr="00670C72" w14:paraId="79AD92EC" w14:textId="77777777" w:rsidTr="00DF311D">
        <w:tc>
          <w:tcPr>
            <w:tcW w:w="540" w:type="dxa"/>
            <w:tcBorders>
              <w:top w:val="single" w:sz="6" w:space="0" w:color="000000"/>
              <w:left w:val="single" w:sz="6" w:space="0" w:color="000000"/>
              <w:bottom w:val="single" w:sz="6" w:space="0" w:color="000000"/>
              <w:right w:val="single" w:sz="6" w:space="0" w:color="000000"/>
            </w:tcBorders>
            <w:vAlign w:val="center"/>
          </w:tcPr>
          <w:p w14:paraId="0AE69157" w14:textId="77777777" w:rsidR="00670C72" w:rsidRPr="00670C72" w:rsidRDefault="00670C72" w:rsidP="00670C72">
            <w:pPr>
              <w:spacing w:after="0" w:line="240" w:lineRule="auto"/>
              <w:ind w:left="180" w:hanging="180"/>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1</w:t>
            </w:r>
          </w:p>
        </w:tc>
        <w:tc>
          <w:tcPr>
            <w:tcW w:w="7299" w:type="dxa"/>
            <w:tcBorders>
              <w:top w:val="single" w:sz="6" w:space="0" w:color="000000"/>
              <w:left w:val="single" w:sz="6" w:space="0" w:color="000000"/>
              <w:bottom w:val="single" w:sz="6" w:space="0" w:color="000000"/>
              <w:right w:val="single" w:sz="6" w:space="0" w:color="000000"/>
            </w:tcBorders>
            <w:vAlign w:val="center"/>
          </w:tcPr>
          <w:p w14:paraId="4A62630A"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2</w:t>
            </w:r>
          </w:p>
        </w:tc>
        <w:tc>
          <w:tcPr>
            <w:tcW w:w="2241" w:type="dxa"/>
            <w:tcBorders>
              <w:top w:val="single" w:sz="6" w:space="0" w:color="000000"/>
              <w:left w:val="single" w:sz="6" w:space="0" w:color="000000"/>
              <w:bottom w:val="single" w:sz="6" w:space="0" w:color="000000"/>
              <w:right w:val="single" w:sz="6" w:space="0" w:color="000000"/>
            </w:tcBorders>
            <w:vAlign w:val="center"/>
          </w:tcPr>
          <w:p w14:paraId="3B7E5C74" w14:textId="77777777" w:rsidR="00670C72" w:rsidRPr="00670C72" w:rsidRDefault="00670C72" w:rsidP="00670C72">
            <w:pPr>
              <w:spacing w:after="0" w:line="240" w:lineRule="auto"/>
              <w:jc w:val="center"/>
              <w:rPr>
                <w:rFonts w:ascii="Times New Roman" w:eastAsia="Times New Roman" w:hAnsi="Times New Roman" w:cs="Times New Roman"/>
                <w:b/>
                <w:bCs/>
                <w:sz w:val="20"/>
                <w:szCs w:val="20"/>
                <w:lang w:val="uk-UA" w:eastAsia="uk-UA"/>
              </w:rPr>
            </w:pPr>
            <w:r w:rsidRPr="00670C72">
              <w:rPr>
                <w:rFonts w:ascii="Times New Roman" w:eastAsia="Times New Roman" w:hAnsi="Times New Roman" w:cs="Times New Roman"/>
                <w:b/>
                <w:bCs/>
                <w:sz w:val="20"/>
                <w:szCs w:val="20"/>
                <w:lang w:val="uk-UA" w:eastAsia="uk-UA"/>
              </w:rPr>
              <w:t>3</w:t>
            </w:r>
          </w:p>
        </w:tc>
      </w:tr>
      <w:tr w:rsidR="00670C72" w:rsidRPr="00670C72" w14:paraId="024A72D3" w14:textId="77777777" w:rsidTr="00DF311D">
        <w:tc>
          <w:tcPr>
            <w:tcW w:w="540" w:type="dxa"/>
            <w:tcBorders>
              <w:top w:val="single" w:sz="6" w:space="0" w:color="000000"/>
              <w:left w:val="single" w:sz="6" w:space="0" w:color="000000"/>
              <w:bottom w:val="single" w:sz="6" w:space="0" w:color="000000"/>
              <w:right w:val="single" w:sz="6" w:space="0" w:color="000000"/>
            </w:tcBorders>
            <w:vAlign w:val="center"/>
          </w:tcPr>
          <w:p w14:paraId="12EA5E33" w14:textId="77777777" w:rsidR="00670C72" w:rsidRPr="00670C72" w:rsidRDefault="00670C72" w:rsidP="00670C72">
            <w:pPr>
              <w:spacing w:after="0" w:line="240" w:lineRule="auto"/>
              <w:ind w:left="180" w:hanging="180"/>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1</w:t>
            </w:r>
          </w:p>
        </w:tc>
        <w:tc>
          <w:tcPr>
            <w:tcW w:w="7299" w:type="dxa"/>
            <w:tcBorders>
              <w:top w:val="single" w:sz="6" w:space="0" w:color="000000"/>
              <w:left w:val="single" w:sz="6" w:space="0" w:color="000000"/>
              <w:bottom w:val="single" w:sz="6" w:space="0" w:color="000000"/>
              <w:right w:val="single" w:sz="6" w:space="0" w:color="000000"/>
            </w:tcBorders>
            <w:vAlign w:val="center"/>
          </w:tcPr>
          <w:p w14:paraId="442C84BF"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Комплектуючі (новий шасі)</w:t>
            </w:r>
          </w:p>
        </w:tc>
        <w:tc>
          <w:tcPr>
            <w:tcW w:w="2241" w:type="dxa"/>
            <w:tcBorders>
              <w:top w:val="single" w:sz="6" w:space="0" w:color="000000"/>
              <w:left w:val="single" w:sz="6" w:space="0" w:color="000000"/>
              <w:bottom w:val="single" w:sz="6" w:space="0" w:color="000000"/>
              <w:right w:val="single" w:sz="6" w:space="0" w:color="000000"/>
            </w:tcBorders>
            <w:vAlign w:val="center"/>
          </w:tcPr>
          <w:p w14:paraId="7AED7264"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 xml:space="preserve"> 60.00</w:t>
            </w:r>
          </w:p>
        </w:tc>
      </w:tr>
      <w:tr w:rsidR="00670C72" w:rsidRPr="00670C72" w14:paraId="091E5C9E" w14:textId="77777777" w:rsidTr="00DF311D">
        <w:tc>
          <w:tcPr>
            <w:tcW w:w="540" w:type="dxa"/>
            <w:tcBorders>
              <w:top w:val="single" w:sz="6" w:space="0" w:color="000000"/>
              <w:left w:val="single" w:sz="6" w:space="0" w:color="000000"/>
              <w:bottom w:val="single" w:sz="6" w:space="0" w:color="000000"/>
              <w:right w:val="single" w:sz="6" w:space="0" w:color="000000"/>
            </w:tcBorders>
            <w:vAlign w:val="center"/>
          </w:tcPr>
          <w:p w14:paraId="7D23ABF1" w14:textId="77777777" w:rsidR="00670C72" w:rsidRPr="00670C72" w:rsidRDefault="00670C72" w:rsidP="00670C72">
            <w:pPr>
              <w:spacing w:after="0" w:line="240" w:lineRule="auto"/>
              <w:ind w:left="180" w:hanging="180"/>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2</w:t>
            </w:r>
          </w:p>
        </w:tc>
        <w:tc>
          <w:tcPr>
            <w:tcW w:w="7299" w:type="dxa"/>
            <w:tcBorders>
              <w:top w:val="single" w:sz="6" w:space="0" w:color="000000"/>
              <w:left w:val="single" w:sz="6" w:space="0" w:color="000000"/>
              <w:bottom w:val="single" w:sz="6" w:space="0" w:color="000000"/>
              <w:right w:val="single" w:sz="6" w:space="0" w:color="000000"/>
            </w:tcBorders>
            <w:vAlign w:val="center"/>
          </w:tcPr>
          <w:p w14:paraId="5C882B98"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Сталь, лист, труба</w:t>
            </w:r>
          </w:p>
        </w:tc>
        <w:tc>
          <w:tcPr>
            <w:tcW w:w="2241" w:type="dxa"/>
            <w:tcBorders>
              <w:top w:val="single" w:sz="6" w:space="0" w:color="000000"/>
              <w:left w:val="single" w:sz="6" w:space="0" w:color="000000"/>
              <w:bottom w:val="single" w:sz="6" w:space="0" w:color="000000"/>
              <w:right w:val="single" w:sz="6" w:space="0" w:color="000000"/>
            </w:tcBorders>
            <w:vAlign w:val="center"/>
          </w:tcPr>
          <w:p w14:paraId="6EFD5E7A"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 xml:space="preserve">  7.00</w:t>
            </w:r>
          </w:p>
        </w:tc>
      </w:tr>
      <w:tr w:rsidR="00670C72" w:rsidRPr="00670C72" w14:paraId="444122A6" w14:textId="77777777" w:rsidTr="00DF311D">
        <w:tc>
          <w:tcPr>
            <w:tcW w:w="540" w:type="dxa"/>
            <w:tcBorders>
              <w:top w:val="single" w:sz="6" w:space="0" w:color="000000"/>
              <w:left w:val="single" w:sz="6" w:space="0" w:color="000000"/>
              <w:bottom w:val="single" w:sz="6" w:space="0" w:color="000000"/>
              <w:right w:val="single" w:sz="6" w:space="0" w:color="000000"/>
            </w:tcBorders>
            <w:vAlign w:val="center"/>
          </w:tcPr>
          <w:p w14:paraId="6CD3DB42" w14:textId="77777777" w:rsidR="00670C72" w:rsidRPr="00670C72" w:rsidRDefault="00670C72" w:rsidP="00670C72">
            <w:pPr>
              <w:spacing w:after="0" w:line="240" w:lineRule="auto"/>
              <w:ind w:left="180" w:hanging="180"/>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3</w:t>
            </w:r>
          </w:p>
        </w:tc>
        <w:tc>
          <w:tcPr>
            <w:tcW w:w="7299" w:type="dxa"/>
            <w:tcBorders>
              <w:top w:val="single" w:sz="6" w:space="0" w:color="000000"/>
              <w:left w:val="single" w:sz="6" w:space="0" w:color="000000"/>
              <w:bottom w:val="single" w:sz="6" w:space="0" w:color="000000"/>
              <w:right w:val="single" w:sz="6" w:space="0" w:color="000000"/>
            </w:tcBorders>
            <w:vAlign w:val="center"/>
          </w:tcPr>
          <w:p w14:paraId="168F6638"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Композитна панель (внутрішня та зовнішня обшивка</w:t>
            </w:r>
          </w:p>
        </w:tc>
        <w:tc>
          <w:tcPr>
            <w:tcW w:w="2241" w:type="dxa"/>
            <w:tcBorders>
              <w:top w:val="single" w:sz="6" w:space="0" w:color="000000"/>
              <w:left w:val="single" w:sz="6" w:space="0" w:color="000000"/>
              <w:bottom w:val="single" w:sz="6" w:space="0" w:color="000000"/>
              <w:right w:val="single" w:sz="6" w:space="0" w:color="000000"/>
            </w:tcBorders>
            <w:vAlign w:val="center"/>
          </w:tcPr>
          <w:p w14:paraId="165133E9"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 xml:space="preserve">  5.00</w:t>
            </w:r>
          </w:p>
        </w:tc>
      </w:tr>
      <w:tr w:rsidR="00670C72" w:rsidRPr="00670C72" w14:paraId="501752D4" w14:textId="77777777" w:rsidTr="00DF311D">
        <w:tc>
          <w:tcPr>
            <w:tcW w:w="540" w:type="dxa"/>
            <w:tcBorders>
              <w:top w:val="single" w:sz="6" w:space="0" w:color="000000"/>
              <w:left w:val="single" w:sz="6" w:space="0" w:color="000000"/>
              <w:bottom w:val="single" w:sz="6" w:space="0" w:color="000000"/>
              <w:right w:val="single" w:sz="6" w:space="0" w:color="000000"/>
            </w:tcBorders>
            <w:vAlign w:val="center"/>
          </w:tcPr>
          <w:p w14:paraId="11DB0C34" w14:textId="77777777" w:rsidR="00670C72" w:rsidRPr="00670C72" w:rsidRDefault="00670C72" w:rsidP="00670C72">
            <w:pPr>
              <w:spacing w:after="0" w:line="240" w:lineRule="auto"/>
              <w:ind w:left="180" w:hanging="180"/>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4</w:t>
            </w:r>
          </w:p>
        </w:tc>
        <w:tc>
          <w:tcPr>
            <w:tcW w:w="7299" w:type="dxa"/>
            <w:tcBorders>
              <w:top w:val="single" w:sz="6" w:space="0" w:color="000000"/>
              <w:left w:val="single" w:sz="6" w:space="0" w:color="000000"/>
              <w:bottom w:val="single" w:sz="6" w:space="0" w:color="000000"/>
              <w:right w:val="single" w:sz="6" w:space="0" w:color="000000"/>
            </w:tcBorders>
            <w:vAlign w:val="center"/>
          </w:tcPr>
          <w:p w14:paraId="1B6FEED3"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Сидіння,сходинки пластикові</w:t>
            </w:r>
          </w:p>
        </w:tc>
        <w:tc>
          <w:tcPr>
            <w:tcW w:w="2241" w:type="dxa"/>
            <w:tcBorders>
              <w:top w:val="single" w:sz="6" w:space="0" w:color="000000"/>
              <w:left w:val="single" w:sz="6" w:space="0" w:color="000000"/>
              <w:bottom w:val="single" w:sz="6" w:space="0" w:color="000000"/>
              <w:right w:val="single" w:sz="6" w:space="0" w:color="000000"/>
            </w:tcBorders>
            <w:vAlign w:val="center"/>
          </w:tcPr>
          <w:p w14:paraId="3029D684"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 xml:space="preserve">  5.00</w:t>
            </w:r>
          </w:p>
        </w:tc>
      </w:tr>
      <w:tr w:rsidR="00670C72" w:rsidRPr="00670C72" w14:paraId="5722A597" w14:textId="77777777" w:rsidTr="00DF311D">
        <w:tc>
          <w:tcPr>
            <w:tcW w:w="540" w:type="dxa"/>
            <w:tcBorders>
              <w:top w:val="single" w:sz="6" w:space="0" w:color="000000"/>
              <w:left w:val="single" w:sz="6" w:space="0" w:color="000000"/>
              <w:bottom w:val="single" w:sz="6" w:space="0" w:color="000000"/>
              <w:right w:val="single" w:sz="6" w:space="0" w:color="000000"/>
            </w:tcBorders>
            <w:vAlign w:val="center"/>
          </w:tcPr>
          <w:p w14:paraId="29D176CB" w14:textId="77777777" w:rsidR="00670C72" w:rsidRPr="00670C72" w:rsidRDefault="00670C72" w:rsidP="00670C72">
            <w:pPr>
              <w:spacing w:after="0" w:line="240" w:lineRule="auto"/>
              <w:ind w:left="180" w:hanging="180"/>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5</w:t>
            </w:r>
          </w:p>
        </w:tc>
        <w:tc>
          <w:tcPr>
            <w:tcW w:w="7299" w:type="dxa"/>
            <w:tcBorders>
              <w:top w:val="single" w:sz="6" w:space="0" w:color="000000"/>
              <w:left w:val="single" w:sz="6" w:space="0" w:color="000000"/>
              <w:bottom w:val="single" w:sz="6" w:space="0" w:color="000000"/>
              <w:right w:val="single" w:sz="6" w:space="0" w:color="000000"/>
            </w:tcBorders>
            <w:vAlign w:val="center"/>
          </w:tcPr>
          <w:p w14:paraId="63C7132D"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Витрати на оплату праці і соціальні відрахування</w:t>
            </w:r>
          </w:p>
        </w:tc>
        <w:tc>
          <w:tcPr>
            <w:tcW w:w="2241" w:type="dxa"/>
            <w:tcBorders>
              <w:top w:val="single" w:sz="6" w:space="0" w:color="000000"/>
              <w:left w:val="single" w:sz="6" w:space="0" w:color="000000"/>
              <w:bottom w:val="single" w:sz="6" w:space="0" w:color="000000"/>
              <w:right w:val="single" w:sz="6" w:space="0" w:color="000000"/>
            </w:tcBorders>
            <w:vAlign w:val="center"/>
          </w:tcPr>
          <w:p w14:paraId="67377F7C" w14:textId="77777777" w:rsidR="00670C72" w:rsidRPr="00670C72" w:rsidRDefault="00670C72" w:rsidP="00670C72">
            <w:pPr>
              <w:spacing w:after="0" w:line="240" w:lineRule="auto"/>
              <w:jc w:val="center"/>
              <w:rPr>
                <w:rFonts w:ascii="Times New Roman" w:eastAsia="Times New Roman" w:hAnsi="Times New Roman" w:cs="Times New Roman"/>
                <w:bCs/>
                <w:sz w:val="20"/>
                <w:szCs w:val="20"/>
                <w:lang w:val="uk-UA" w:eastAsia="uk-UA"/>
              </w:rPr>
            </w:pPr>
            <w:r w:rsidRPr="00670C72">
              <w:rPr>
                <w:rFonts w:ascii="Times New Roman" w:eastAsia="Times New Roman" w:hAnsi="Times New Roman" w:cs="Times New Roman"/>
                <w:bCs/>
                <w:sz w:val="20"/>
                <w:szCs w:val="20"/>
                <w:lang w:val="uk-UA" w:eastAsia="uk-UA"/>
              </w:rPr>
              <w:t xml:space="preserve"> 18.00</w:t>
            </w:r>
          </w:p>
        </w:tc>
      </w:tr>
    </w:tbl>
    <w:p w14:paraId="6737811F" w14:textId="77777777" w:rsidR="00670C72" w:rsidRPr="00670C72" w:rsidRDefault="00670C72" w:rsidP="00670C72">
      <w:pPr>
        <w:spacing w:after="0" w:line="240" w:lineRule="auto"/>
        <w:rPr>
          <w:rFonts w:ascii="Times New Roman" w:eastAsia="Times New Roman" w:hAnsi="Times New Roman" w:cs="Times New Roman"/>
          <w:sz w:val="24"/>
          <w:szCs w:val="24"/>
          <w:lang w:val="uk-UA" w:eastAsia="uk-UA"/>
        </w:rPr>
      </w:pPr>
    </w:p>
    <w:p w14:paraId="7AEE50A2" w14:textId="77777777" w:rsidR="00670C72" w:rsidRDefault="00670C72">
      <w:pPr>
        <w:sectPr w:rsidR="00670C72" w:rsidSect="00670C72">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670C72" w:rsidRPr="00670C72" w14:paraId="26A10237" w14:textId="77777777" w:rsidTr="00DF311D">
        <w:tc>
          <w:tcPr>
            <w:tcW w:w="9720" w:type="dxa"/>
            <w:tcMar>
              <w:top w:w="60" w:type="dxa"/>
              <w:left w:w="60" w:type="dxa"/>
              <w:bottom w:w="60" w:type="dxa"/>
              <w:right w:w="60" w:type="dxa"/>
            </w:tcMar>
            <w:vAlign w:val="center"/>
          </w:tcPr>
          <w:p w14:paraId="23985927" w14:textId="77777777" w:rsidR="00670C72" w:rsidRPr="00670C72" w:rsidRDefault="00670C72" w:rsidP="00670C72">
            <w:pPr>
              <w:spacing w:after="0" w:line="240" w:lineRule="auto"/>
              <w:ind w:left="-210"/>
              <w:jc w:val="center"/>
              <w:rPr>
                <w:rFonts w:ascii="Times New Roman" w:eastAsia="Times New Roman" w:hAnsi="Times New Roman" w:cs="Times New Roman"/>
                <w:b/>
                <w:bCs/>
                <w:sz w:val="28"/>
                <w:szCs w:val="28"/>
                <w:lang w:val="uk-UA" w:eastAsia="uk-UA"/>
              </w:rPr>
            </w:pPr>
            <w:r w:rsidRPr="00670C72">
              <w:rPr>
                <w:rFonts w:ascii="Times New Roman" w:eastAsia="Times New Roman" w:hAnsi="Times New Roman" w:cs="Times New Roman"/>
                <w:b/>
                <w:color w:val="000000"/>
                <w:sz w:val="28"/>
                <w:szCs w:val="28"/>
                <w:lang w:val="en-US" w:eastAsia="uk-UA"/>
              </w:rPr>
              <w:lastRenderedPageBreak/>
              <w:t>6</w:t>
            </w:r>
            <w:r w:rsidRPr="00670C72">
              <w:rPr>
                <w:rFonts w:ascii="Times New Roman" w:eastAsia="Times New Roman" w:hAnsi="Times New Roman" w:cs="Times New Roman"/>
                <w:b/>
                <w:color w:val="000000"/>
                <w:sz w:val="28"/>
                <w:szCs w:val="28"/>
                <w:lang w:val="uk-UA" w:eastAsia="uk-UA"/>
              </w:rPr>
              <w:t>. Інформація про осіб, послугами яких користується емітент</w:t>
            </w:r>
          </w:p>
        </w:tc>
      </w:tr>
    </w:tbl>
    <w:p w14:paraId="09DEB1AE"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uk-UA" w:eastAsia="uk-UA"/>
        </w:rPr>
      </w:pPr>
    </w:p>
    <w:p w14:paraId="3F530E71" w14:textId="77777777" w:rsidR="00670C72" w:rsidRPr="00670C72" w:rsidRDefault="00670C72" w:rsidP="00670C72">
      <w:pPr>
        <w:spacing w:after="0" w:line="240" w:lineRule="auto"/>
        <w:rPr>
          <w:rFonts w:ascii="Times New Roman" w:eastAsia="Times New Roman" w:hAnsi="Times New Roman" w:cs="Times New Roman"/>
          <w:vanish/>
          <w:color w:val="000000"/>
          <w:sz w:val="24"/>
          <w:szCs w:val="24"/>
          <w:lang w:val="uk-UA" w:eastAsia="uk-UA"/>
        </w:rPr>
      </w:pPr>
    </w:p>
    <w:p w14:paraId="705DE1A9" w14:textId="77777777" w:rsidR="00670C72" w:rsidRPr="00670C72" w:rsidRDefault="00670C72" w:rsidP="00670C72">
      <w:pPr>
        <w:spacing w:after="0" w:line="240" w:lineRule="auto"/>
        <w:rPr>
          <w:rFonts w:ascii="Times New Roman" w:eastAsia="Times New Roman" w:hAnsi="Times New Roman" w:cs="Times New Roman"/>
          <w:sz w:val="24"/>
          <w:szCs w:val="24"/>
          <w:lang w:val="uk-UA" w:eastAsia="uk-UA"/>
        </w:rPr>
      </w:pPr>
    </w:p>
    <w:p w14:paraId="5CA6FDB7" w14:textId="77777777" w:rsidR="00670C72" w:rsidRPr="00670C72" w:rsidRDefault="00670C72" w:rsidP="00670C72">
      <w:pPr>
        <w:spacing w:after="0" w:line="240" w:lineRule="auto"/>
        <w:rPr>
          <w:rFonts w:ascii="Times New Roman" w:eastAsia="Times New Roman" w:hAnsi="Times New Roman" w:cs="Times New Roman"/>
          <w:sz w:val="24"/>
          <w:szCs w:val="24"/>
          <w:lang w:val="uk-UA" w:eastAsia="uk-UA"/>
        </w:rPr>
      </w:pPr>
    </w:p>
    <w:tbl>
      <w:tblPr>
        <w:tblStyle w:val="a3"/>
        <w:tblW w:w="5000" w:type="pct"/>
        <w:tblLook w:val="04A0" w:firstRow="1" w:lastRow="0" w:firstColumn="1" w:lastColumn="0" w:noHBand="0" w:noVBand="1"/>
      </w:tblPr>
      <w:tblGrid>
        <w:gridCol w:w="3337"/>
        <w:gridCol w:w="6575"/>
      </w:tblGrid>
      <w:tr w:rsidR="00670C72" w:rsidRPr="00670C72" w14:paraId="33AA8D62" w14:textId="77777777" w:rsidTr="00DF311D">
        <w:tc>
          <w:tcPr>
            <w:tcW w:w="3401" w:type="dxa"/>
            <w:shd w:val="clear" w:color="auto" w:fill="auto"/>
          </w:tcPr>
          <w:p w14:paraId="0D602FEC" w14:textId="77777777" w:rsidR="00670C72" w:rsidRPr="00670C72" w:rsidRDefault="00670C72" w:rsidP="00670C72">
            <w:pPr>
              <w:rPr>
                <w:b/>
                <w:szCs w:val="24"/>
                <w:lang w:val="uk-UA" w:eastAsia="uk-UA"/>
              </w:rPr>
            </w:pPr>
            <w:r w:rsidRPr="00670C72">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14:paraId="3E1B2D6D" w14:textId="77777777" w:rsidR="00670C72" w:rsidRPr="00670C72" w:rsidRDefault="00670C72" w:rsidP="00670C72">
            <w:pPr>
              <w:rPr>
                <w:szCs w:val="24"/>
                <w:lang w:val="uk-UA" w:eastAsia="uk-UA"/>
              </w:rPr>
            </w:pPr>
            <w:r w:rsidRPr="00670C72">
              <w:rPr>
                <w:szCs w:val="24"/>
                <w:lang w:val="uk-UA" w:eastAsia="uk-UA"/>
              </w:rPr>
              <w:t>Публічне акціонерне товариство "Національний депозитарій України"</w:t>
            </w:r>
          </w:p>
        </w:tc>
      </w:tr>
      <w:tr w:rsidR="00670C72" w:rsidRPr="00670C72" w14:paraId="2116132C" w14:textId="77777777" w:rsidTr="00DF311D">
        <w:tc>
          <w:tcPr>
            <w:tcW w:w="3401" w:type="dxa"/>
            <w:shd w:val="clear" w:color="auto" w:fill="auto"/>
          </w:tcPr>
          <w:p w14:paraId="30FEB9D3" w14:textId="77777777" w:rsidR="00670C72" w:rsidRPr="00670C72" w:rsidRDefault="00670C72" w:rsidP="00670C72">
            <w:pPr>
              <w:rPr>
                <w:b/>
                <w:szCs w:val="24"/>
                <w:lang w:val="uk-UA" w:eastAsia="uk-UA"/>
              </w:rPr>
            </w:pPr>
            <w:r w:rsidRPr="00670C72">
              <w:rPr>
                <w:b/>
                <w:szCs w:val="24"/>
                <w:lang w:val="uk-UA" w:eastAsia="uk-UA"/>
              </w:rPr>
              <w:t>Організаційно-правова форма</w:t>
            </w:r>
          </w:p>
        </w:tc>
        <w:tc>
          <w:tcPr>
            <w:tcW w:w="6803" w:type="dxa"/>
            <w:shd w:val="clear" w:color="auto" w:fill="auto"/>
          </w:tcPr>
          <w:p w14:paraId="372BA999" w14:textId="77777777" w:rsidR="00670C72" w:rsidRPr="00670C72" w:rsidRDefault="00670C72" w:rsidP="00670C72">
            <w:pPr>
              <w:rPr>
                <w:szCs w:val="24"/>
                <w:lang w:val="uk-UA" w:eastAsia="uk-UA"/>
              </w:rPr>
            </w:pPr>
            <w:r w:rsidRPr="00670C72">
              <w:rPr>
                <w:szCs w:val="24"/>
                <w:lang w:val="uk-UA" w:eastAsia="uk-UA"/>
              </w:rPr>
              <w:t>Публiчне акцiонерне товариство</w:t>
            </w:r>
          </w:p>
        </w:tc>
      </w:tr>
      <w:tr w:rsidR="00670C72" w:rsidRPr="00670C72" w14:paraId="23DEE561" w14:textId="77777777" w:rsidTr="00DF311D">
        <w:tc>
          <w:tcPr>
            <w:tcW w:w="3401" w:type="dxa"/>
            <w:shd w:val="clear" w:color="auto" w:fill="auto"/>
          </w:tcPr>
          <w:p w14:paraId="66EA487D" w14:textId="77777777" w:rsidR="00670C72" w:rsidRPr="00670C72" w:rsidRDefault="00670C72" w:rsidP="00670C72">
            <w:pPr>
              <w:rPr>
                <w:b/>
                <w:szCs w:val="24"/>
                <w:lang w:val="uk-UA" w:eastAsia="uk-UA"/>
              </w:rPr>
            </w:pPr>
            <w:r w:rsidRPr="00670C72">
              <w:rPr>
                <w:b/>
                <w:szCs w:val="24"/>
                <w:lang w:val="uk-UA" w:eastAsia="uk-UA"/>
              </w:rPr>
              <w:t>Ідентифікаційний код юридичної особи</w:t>
            </w:r>
          </w:p>
        </w:tc>
        <w:tc>
          <w:tcPr>
            <w:tcW w:w="6803" w:type="dxa"/>
            <w:shd w:val="clear" w:color="auto" w:fill="auto"/>
          </w:tcPr>
          <w:p w14:paraId="44EBC484" w14:textId="77777777" w:rsidR="00670C72" w:rsidRPr="00670C72" w:rsidRDefault="00670C72" w:rsidP="00670C72">
            <w:pPr>
              <w:rPr>
                <w:szCs w:val="24"/>
                <w:lang w:val="uk-UA" w:eastAsia="uk-UA"/>
              </w:rPr>
            </w:pPr>
            <w:r w:rsidRPr="00670C72">
              <w:rPr>
                <w:szCs w:val="24"/>
                <w:lang w:val="uk-UA" w:eastAsia="uk-UA"/>
              </w:rPr>
              <w:t>30370711</w:t>
            </w:r>
          </w:p>
        </w:tc>
      </w:tr>
      <w:tr w:rsidR="00670C72" w:rsidRPr="00670C72" w14:paraId="08E02ABE" w14:textId="77777777" w:rsidTr="00DF311D">
        <w:tc>
          <w:tcPr>
            <w:tcW w:w="3401" w:type="dxa"/>
            <w:shd w:val="clear" w:color="auto" w:fill="auto"/>
          </w:tcPr>
          <w:p w14:paraId="39128385" w14:textId="77777777" w:rsidR="00670C72" w:rsidRPr="00670C72" w:rsidRDefault="00670C72" w:rsidP="00670C72">
            <w:pPr>
              <w:rPr>
                <w:b/>
                <w:szCs w:val="24"/>
                <w:lang w:val="uk-UA" w:eastAsia="uk-UA"/>
              </w:rPr>
            </w:pPr>
            <w:r w:rsidRPr="00670C72">
              <w:rPr>
                <w:b/>
                <w:szCs w:val="24"/>
                <w:lang w:val="uk-UA" w:eastAsia="uk-UA"/>
              </w:rPr>
              <w:t>Місцезнаходження</w:t>
            </w:r>
          </w:p>
        </w:tc>
        <w:tc>
          <w:tcPr>
            <w:tcW w:w="6803" w:type="dxa"/>
            <w:shd w:val="clear" w:color="auto" w:fill="auto"/>
          </w:tcPr>
          <w:p w14:paraId="164C5185" w14:textId="77777777" w:rsidR="00670C72" w:rsidRPr="00670C72" w:rsidRDefault="00670C72" w:rsidP="00670C72">
            <w:pPr>
              <w:rPr>
                <w:szCs w:val="24"/>
                <w:lang w:val="uk-UA" w:eastAsia="uk-UA"/>
              </w:rPr>
            </w:pPr>
            <w:r w:rsidRPr="00670C72">
              <w:rPr>
                <w:szCs w:val="24"/>
                <w:lang w:val="uk-UA" w:eastAsia="uk-UA"/>
              </w:rPr>
              <w:t>04107 УКРАЇНА д/н м.Київ вул.Тропініна, 7-г</w:t>
            </w:r>
          </w:p>
        </w:tc>
      </w:tr>
      <w:tr w:rsidR="00670C72" w:rsidRPr="00670C72" w14:paraId="119DF933" w14:textId="77777777" w:rsidTr="00DF311D">
        <w:tc>
          <w:tcPr>
            <w:tcW w:w="3401" w:type="dxa"/>
            <w:shd w:val="clear" w:color="auto" w:fill="auto"/>
          </w:tcPr>
          <w:p w14:paraId="1AD4832F" w14:textId="77777777" w:rsidR="00670C72" w:rsidRPr="00670C72" w:rsidRDefault="00670C72" w:rsidP="00670C72">
            <w:pPr>
              <w:rPr>
                <w:b/>
                <w:szCs w:val="24"/>
                <w:lang w:val="uk-UA" w:eastAsia="uk-UA"/>
              </w:rPr>
            </w:pPr>
            <w:r w:rsidRPr="00670C72">
              <w:rPr>
                <w:b/>
                <w:szCs w:val="24"/>
                <w:lang w:val="uk-UA" w:eastAsia="uk-UA"/>
              </w:rPr>
              <w:t>Номер ліцензії або іншого документа на цей вид діяльності</w:t>
            </w:r>
          </w:p>
        </w:tc>
        <w:tc>
          <w:tcPr>
            <w:tcW w:w="6803" w:type="dxa"/>
            <w:shd w:val="clear" w:color="auto" w:fill="auto"/>
          </w:tcPr>
          <w:p w14:paraId="65B9527A" w14:textId="77777777" w:rsidR="00670C72" w:rsidRPr="00670C72" w:rsidRDefault="00670C72" w:rsidP="00670C72">
            <w:pPr>
              <w:rPr>
                <w:szCs w:val="24"/>
                <w:lang w:val="uk-UA" w:eastAsia="uk-UA"/>
              </w:rPr>
            </w:pPr>
            <w:r w:rsidRPr="00670C72">
              <w:rPr>
                <w:szCs w:val="24"/>
                <w:lang w:val="uk-UA" w:eastAsia="uk-UA"/>
              </w:rPr>
              <w:t>Рішення № 2092</w:t>
            </w:r>
          </w:p>
        </w:tc>
      </w:tr>
      <w:tr w:rsidR="00670C72" w:rsidRPr="00670C72" w14:paraId="5E6C63C1" w14:textId="77777777" w:rsidTr="00DF311D">
        <w:tc>
          <w:tcPr>
            <w:tcW w:w="3401" w:type="dxa"/>
            <w:shd w:val="clear" w:color="auto" w:fill="auto"/>
          </w:tcPr>
          <w:p w14:paraId="746DDC10" w14:textId="77777777" w:rsidR="00670C72" w:rsidRPr="00670C72" w:rsidRDefault="00670C72" w:rsidP="00670C72">
            <w:pPr>
              <w:rPr>
                <w:b/>
                <w:szCs w:val="24"/>
                <w:lang w:val="uk-UA" w:eastAsia="uk-UA"/>
              </w:rPr>
            </w:pPr>
            <w:r w:rsidRPr="00670C72">
              <w:rPr>
                <w:b/>
                <w:szCs w:val="24"/>
                <w:lang w:val="uk-UA" w:eastAsia="uk-UA"/>
              </w:rPr>
              <w:t>Назва державного органу, що видав ліцензію або інший документ</w:t>
            </w:r>
          </w:p>
        </w:tc>
        <w:tc>
          <w:tcPr>
            <w:tcW w:w="6803" w:type="dxa"/>
            <w:shd w:val="clear" w:color="auto" w:fill="auto"/>
          </w:tcPr>
          <w:p w14:paraId="35A0370B" w14:textId="77777777" w:rsidR="00670C72" w:rsidRPr="00670C72" w:rsidRDefault="00670C72" w:rsidP="00670C72">
            <w:pPr>
              <w:rPr>
                <w:szCs w:val="24"/>
                <w:lang w:val="uk-UA" w:eastAsia="uk-UA"/>
              </w:rPr>
            </w:pPr>
            <w:r w:rsidRPr="00670C72">
              <w:rPr>
                <w:szCs w:val="24"/>
                <w:lang w:val="uk-UA" w:eastAsia="uk-UA"/>
              </w:rPr>
              <w:t>НКЦПФР</w:t>
            </w:r>
          </w:p>
        </w:tc>
      </w:tr>
      <w:tr w:rsidR="00670C72" w:rsidRPr="00670C72" w14:paraId="3CD45367" w14:textId="77777777" w:rsidTr="00DF311D">
        <w:tc>
          <w:tcPr>
            <w:tcW w:w="3401" w:type="dxa"/>
            <w:shd w:val="clear" w:color="auto" w:fill="auto"/>
          </w:tcPr>
          <w:p w14:paraId="7F3BDD3E" w14:textId="77777777" w:rsidR="00670C72" w:rsidRPr="00670C72" w:rsidRDefault="00670C72" w:rsidP="00670C72">
            <w:pPr>
              <w:rPr>
                <w:b/>
                <w:szCs w:val="24"/>
                <w:lang w:val="uk-UA" w:eastAsia="uk-UA"/>
              </w:rPr>
            </w:pPr>
            <w:r w:rsidRPr="00670C72">
              <w:rPr>
                <w:b/>
                <w:szCs w:val="24"/>
                <w:lang w:val="uk-UA" w:eastAsia="uk-UA"/>
              </w:rPr>
              <w:t>Дата видачі ліцензії або іншого документа</w:t>
            </w:r>
          </w:p>
        </w:tc>
        <w:tc>
          <w:tcPr>
            <w:tcW w:w="6803" w:type="dxa"/>
            <w:shd w:val="clear" w:color="auto" w:fill="auto"/>
          </w:tcPr>
          <w:p w14:paraId="36A39693" w14:textId="77777777" w:rsidR="00670C72" w:rsidRPr="00670C72" w:rsidRDefault="00670C72" w:rsidP="00670C72">
            <w:pPr>
              <w:rPr>
                <w:szCs w:val="24"/>
                <w:lang w:val="uk-UA" w:eastAsia="uk-UA"/>
              </w:rPr>
            </w:pPr>
            <w:r w:rsidRPr="00670C72">
              <w:rPr>
                <w:szCs w:val="24"/>
                <w:lang w:val="uk-UA" w:eastAsia="uk-UA"/>
              </w:rPr>
              <w:t>01.10.2013</w:t>
            </w:r>
          </w:p>
        </w:tc>
      </w:tr>
      <w:tr w:rsidR="00670C72" w:rsidRPr="00670C72" w14:paraId="4FBC07C6" w14:textId="77777777" w:rsidTr="00DF311D">
        <w:tc>
          <w:tcPr>
            <w:tcW w:w="3401" w:type="dxa"/>
            <w:shd w:val="clear" w:color="auto" w:fill="auto"/>
          </w:tcPr>
          <w:p w14:paraId="389073A1" w14:textId="77777777" w:rsidR="00670C72" w:rsidRPr="00670C72" w:rsidRDefault="00670C72" w:rsidP="00670C72">
            <w:pPr>
              <w:rPr>
                <w:b/>
                <w:szCs w:val="24"/>
                <w:lang w:val="uk-UA" w:eastAsia="uk-UA"/>
              </w:rPr>
            </w:pPr>
            <w:r w:rsidRPr="00670C72">
              <w:rPr>
                <w:b/>
                <w:szCs w:val="24"/>
                <w:lang w:val="uk-UA" w:eastAsia="uk-UA"/>
              </w:rPr>
              <w:t>Міжміський код та телефон</w:t>
            </w:r>
          </w:p>
        </w:tc>
        <w:tc>
          <w:tcPr>
            <w:tcW w:w="6803" w:type="dxa"/>
            <w:shd w:val="clear" w:color="auto" w:fill="auto"/>
          </w:tcPr>
          <w:p w14:paraId="18B0BFD5" w14:textId="77777777" w:rsidR="00670C72" w:rsidRPr="00670C72" w:rsidRDefault="00670C72" w:rsidP="00670C72">
            <w:pPr>
              <w:rPr>
                <w:szCs w:val="24"/>
                <w:lang w:val="uk-UA" w:eastAsia="uk-UA"/>
              </w:rPr>
            </w:pPr>
            <w:r w:rsidRPr="00670C72">
              <w:rPr>
                <w:szCs w:val="24"/>
                <w:lang w:val="uk-UA" w:eastAsia="uk-UA"/>
              </w:rPr>
              <w:t>(044) 591-04-00</w:t>
            </w:r>
          </w:p>
        </w:tc>
      </w:tr>
      <w:tr w:rsidR="00670C72" w:rsidRPr="00670C72" w14:paraId="165A1CE6" w14:textId="77777777" w:rsidTr="00DF311D">
        <w:tc>
          <w:tcPr>
            <w:tcW w:w="3401" w:type="dxa"/>
            <w:shd w:val="clear" w:color="auto" w:fill="auto"/>
          </w:tcPr>
          <w:p w14:paraId="7B831603" w14:textId="77777777" w:rsidR="00670C72" w:rsidRPr="00670C72" w:rsidRDefault="00670C72" w:rsidP="00670C72">
            <w:pPr>
              <w:rPr>
                <w:b/>
                <w:szCs w:val="24"/>
                <w:lang w:val="uk-UA" w:eastAsia="uk-UA"/>
              </w:rPr>
            </w:pPr>
            <w:r w:rsidRPr="00670C72">
              <w:rPr>
                <w:b/>
                <w:szCs w:val="24"/>
                <w:lang w:val="uk-UA" w:eastAsia="uk-UA"/>
              </w:rPr>
              <w:t>Факс</w:t>
            </w:r>
          </w:p>
        </w:tc>
        <w:tc>
          <w:tcPr>
            <w:tcW w:w="6803" w:type="dxa"/>
            <w:shd w:val="clear" w:color="auto" w:fill="auto"/>
          </w:tcPr>
          <w:p w14:paraId="6EF05E2F" w14:textId="77777777" w:rsidR="00670C72" w:rsidRPr="00670C72" w:rsidRDefault="00670C72" w:rsidP="00670C72">
            <w:pPr>
              <w:rPr>
                <w:szCs w:val="24"/>
                <w:lang w:val="uk-UA" w:eastAsia="uk-UA"/>
              </w:rPr>
            </w:pPr>
            <w:r w:rsidRPr="00670C72">
              <w:rPr>
                <w:szCs w:val="24"/>
                <w:lang w:val="uk-UA" w:eastAsia="uk-UA"/>
              </w:rPr>
              <w:t>(044) 591-04-00</w:t>
            </w:r>
          </w:p>
        </w:tc>
      </w:tr>
      <w:tr w:rsidR="00670C72" w:rsidRPr="00670C72" w14:paraId="1B25DCBA" w14:textId="77777777" w:rsidTr="00DF311D">
        <w:tc>
          <w:tcPr>
            <w:tcW w:w="3401" w:type="dxa"/>
            <w:shd w:val="clear" w:color="auto" w:fill="auto"/>
          </w:tcPr>
          <w:p w14:paraId="1A1365B8" w14:textId="77777777" w:rsidR="00670C72" w:rsidRPr="00670C72" w:rsidRDefault="00670C72" w:rsidP="00670C72">
            <w:pPr>
              <w:rPr>
                <w:b/>
                <w:szCs w:val="24"/>
                <w:lang w:val="uk-UA" w:eastAsia="uk-UA"/>
              </w:rPr>
            </w:pPr>
            <w:r w:rsidRPr="00670C72">
              <w:rPr>
                <w:b/>
                <w:szCs w:val="24"/>
                <w:lang w:val="uk-UA" w:eastAsia="uk-UA"/>
              </w:rPr>
              <w:t>Вид діяльності</w:t>
            </w:r>
          </w:p>
        </w:tc>
        <w:tc>
          <w:tcPr>
            <w:tcW w:w="6803" w:type="dxa"/>
            <w:shd w:val="clear" w:color="auto" w:fill="auto"/>
          </w:tcPr>
          <w:p w14:paraId="7532063A" w14:textId="77777777" w:rsidR="00670C72" w:rsidRPr="00670C72" w:rsidRDefault="00670C72" w:rsidP="00670C72">
            <w:pPr>
              <w:rPr>
                <w:szCs w:val="24"/>
                <w:lang w:val="uk-UA" w:eastAsia="uk-UA"/>
              </w:rPr>
            </w:pPr>
            <w:r w:rsidRPr="00670C72">
              <w:rPr>
                <w:szCs w:val="24"/>
                <w:lang w:val="uk-UA" w:eastAsia="uk-UA"/>
              </w:rPr>
              <w:t>Депозитарна діяльність центрального депозитарію</w:t>
            </w:r>
          </w:p>
        </w:tc>
      </w:tr>
      <w:tr w:rsidR="00670C72" w:rsidRPr="00670C72" w14:paraId="412F0AF7" w14:textId="77777777" w:rsidTr="00DF311D">
        <w:tc>
          <w:tcPr>
            <w:tcW w:w="3401" w:type="dxa"/>
            <w:shd w:val="clear" w:color="auto" w:fill="auto"/>
          </w:tcPr>
          <w:p w14:paraId="16919694" w14:textId="77777777" w:rsidR="00670C72" w:rsidRPr="00670C72" w:rsidRDefault="00670C72" w:rsidP="00670C72">
            <w:pPr>
              <w:rPr>
                <w:b/>
                <w:szCs w:val="24"/>
                <w:lang w:val="uk-UA" w:eastAsia="uk-UA"/>
              </w:rPr>
            </w:pPr>
            <w:r w:rsidRPr="00670C72">
              <w:rPr>
                <w:b/>
                <w:szCs w:val="24"/>
                <w:lang w:val="uk-UA" w:eastAsia="uk-UA"/>
              </w:rPr>
              <w:t>Опис</w:t>
            </w:r>
          </w:p>
        </w:tc>
        <w:tc>
          <w:tcPr>
            <w:tcW w:w="6803" w:type="dxa"/>
            <w:shd w:val="clear" w:color="auto" w:fill="auto"/>
          </w:tcPr>
          <w:p w14:paraId="6A4A586C" w14:textId="77777777" w:rsidR="00670C72" w:rsidRPr="00670C72" w:rsidRDefault="00670C72" w:rsidP="00670C72">
            <w:pPr>
              <w:rPr>
                <w:szCs w:val="24"/>
                <w:lang w:val="uk-UA" w:eastAsia="uk-UA"/>
              </w:rPr>
            </w:pPr>
            <w:r w:rsidRPr="00670C72">
              <w:rPr>
                <w:szCs w:val="24"/>
                <w:lang w:val="uk-UA" w:eastAsia="uk-UA"/>
              </w:rPr>
              <w:t>З депозитарiєм укладено договiр на обслуговування емiсiї.</w:t>
            </w:r>
          </w:p>
        </w:tc>
      </w:tr>
    </w:tbl>
    <w:p w14:paraId="44C47681"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p>
    <w:p w14:paraId="4003055C"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35"/>
        <w:gridCol w:w="6577"/>
      </w:tblGrid>
      <w:tr w:rsidR="00670C72" w:rsidRPr="00670C72" w14:paraId="1D4E673F" w14:textId="77777777" w:rsidTr="00DF311D">
        <w:tc>
          <w:tcPr>
            <w:tcW w:w="3401" w:type="dxa"/>
            <w:shd w:val="clear" w:color="auto" w:fill="auto"/>
          </w:tcPr>
          <w:p w14:paraId="4EF173BC" w14:textId="77777777" w:rsidR="00670C72" w:rsidRPr="00670C72" w:rsidRDefault="00670C72" w:rsidP="00670C72">
            <w:pPr>
              <w:rPr>
                <w:b/>
                <w:szCs w:val="24"/>
                <w:lang w:val="uk-UA" w:eastAsia="uk-UA"/>
              </w:rPr>
            </w:pPr>
            <w:r w:rsidRPr="00670C72">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14:paraId="1FF1E0EB" w14:textId="77777777" w:rsidR="00670C72" w:rsidRPr="00670C72" w:rsidRDefault="00670C72" w:rsidP="00670C72">
            <w:pPr>
              <w:rPr>
                <w:szCs w:val="24"/>
                <w:lang w:val="uk-UA" w:eastAsia="uk-UA"/>
              </w:rPr>
            </w:pPr>
            <w:r w:rsidRPr="00670C72">
              <w:rPr>
                <w:szCs w:val="24"/>
                <w:lang w:val="uk-UA" w:eastAsia="uk-UA"/>
              </w:rPr>
              <w:t>ДУ "Агентство з розвитку інфраструктури фондового ринку України"</w:t>
            </w:r>
          </w:p>
        </w:tc>
      </w:tr>
      <w:tr w:rsidR="00670C72" w:rsidRPr="00670C72" w14:paraId="5203F6B0" w14:textId="77777777" w:rsidTr="00DF311D">
        <w:tc>
          <w:tcPr>
            <w:tcW w:w="3401" w:type="dxa"/>
            <w:shd w:val="clear" w:color="auto" w:fill="auto"/>
          </w:tcPr>
          <w:p w14:paraId="63DBA77D" w14:textId="77777777" w:rsidR="00670C72" w:rsidRPr="00670C72" w:rsidRDefault="00670C72" w:rsidP="00670C72">
            <w:pPr>
              <w:rPr>
                <w:b/>
                <w:szCs w:val="24"/>
                <w:lang w:val="uk-UA" w:eastAsia="uk-UA"/>
              </w:rPr>
            </w:pPr>
            <w:r w:rsidRPr="00670C72">
              <w:rPr>
                <w:b/>
                <w:szCs w:val="24"/>
                <w:lang w:val="uk-UA" w:eastAsia="uk-UA"/>
              </w:rPr>
              <w:t>Організаційно-правова форма</w:t>
            </w:r>
          </w:p>
        </w:tc>
        <w:tc>
          <w:tcPr>
            <w:tcW w:w="6803" w:type="dxa"/>
            <w:shd w:val="clear" w:color="auto" w:fill="auto"/>
          </w:tcPr>
          <w:p w14:paraId="7CB54AD0" w14:textId="77777777" w:rsidR="00670C72" w:rsidRPr="00670C72" w:rsidRDefault="00670C72" w:rsidP="00670C72">
            <w:pPr>
              <w:rPr>
                <w:szCs w:val="24"/>
                <w:lang w:val="uk-UA" w:eastAsia="uk-UA"/>
              </w:rPr>
            </w:pPr>
            <w:r w:rsidRPr="00670C72">
              <w:rPr>
                <w:szCs w:val="24"/>
                <w:lang w:val="uk-UA" w:eastAsia="uk-UA"/>
              </w:rPr>
              <w:t>Державна органiзацiя (установа, заклад)</w:t>
            </w:r>
          </w:p>
        </w:tc>
      </w:tr>
      <w:tr w:rsidR="00670C72" w:rsidRPr="00670C72" w14:paraId="1A048C05" w14:textId="77777777" w:rsidTr="00DF311D">
        <w:tc>
          <w:tcPr>
            <w:tcW w:w="3401" w:type="dxa"/>
            <w:shd w:val="clear" w:color="auto" w:fill="auto"/>
          </w:tcPr>
          <w:p w14:paraId="7D1B91C7" w14:textId="77777777" w:rsidR="00670C72" w:rsidRPr="00670C72" w:rsidRDefault="00670C72" w:rsidP="00670C72">
            <w:pPr>
              <w:rPr>
                <w:b/>
                <w:szCs w:val="24"/>
                <w:lang w:val="uk-UA" w:eastAsia="uk-UA"/>
              </w:rPr>
            </w:pPr>
            <w:r w:rsidRPr="00670C72">
              <w:rPr>
                <w:b/>
                <w:szCs w:val="24"/>
                <w:lang w:val="uk-UA" w:eastAsia="uk-UA"/>
              </w:rPr>
              <w:t>Ідентифікаційний код юридичної особи</w:t>
            </w:r>
          </w:p>
        </w:tc>
        <w:tc>
          <w:tcPr>
            <w:tcW w:w="6803" w:type="dxa"/>
            <w:shd w:val="clear" w:color="auto" w:fill="auto"/>
          </w:tcPr>
          <w:p w14:paraId="25B48950" w14:textId="77777777" w:rsidR="00670C72" w:rsidRPr="00670C72" w:rsidRDefault="00670C72" w:rsidP="00670C72">
            <w:pPr>
              <w:rPr>
                <w:szCs w:val="24"/>
                <w:lang w:val="uk-UA" w:eastAsia="uk-UA"/>
              </w:rPr>
            </w:pPr>
            <w:r w:rsidRPr="00670C72">
              <w:rPr>
                <w:szCs w:val="24"/>
                <w:lang w:val="uk-UA" w:eastAsia="uk-UA"/>
              </w:rPr>
              <w:t>21676262</w:t>
            </w:r>
          </w:p>
        </w:tc>
      </w:tr>
      <w:tr w:rsidR="00670C72" w:rsidRPr="00670C72" w14:paraId="0A435421" w14:textId="77777777" w:rsidTr="00DF311D">
        <w:tc>
          <w:tcPr>
            <w:tcW w:w="3401" w:type="dxa"/>
            <w:shd w:val="clear" w:color="auto" w:fill="auto"/>
          </w:tcPr>
          <w:p w14:paraId="3B7C5A02" w14:textId="77777777" w:rsidR="00670C72" w:rsidRPr="00670C72" w:rsidRDefault="00670C72" w:rsidP="00670C72">
            <w:pPr>
              <w:rPr>
                <w:b/>
                <w:szCs w:val="24"/>
                <w:lang w:val="uk-UA" w:eastAsia="uk-UA"/>
              </w:rPr>
            </w:pPr>
            <w:r w:rsidRPr="00670C72">
              <w:rPr>
                <w:b/>
                <w:szCs w:val="24"/>
                <w:lang w:val="uk-UA" w:eastAsia="uk-UA"/>
              </w:rPr>
              <w:t>Місцезнаходження</w:t>
            </w:r>
          </w:p>
        </w:tc>
        <w:tc>
          <w:tcPr>
            <w:tcW w:w="6803" w:type="dxa"/>
            <w:shd w:val="clear" w:color="auto" w:fill="auto"/>
          </w:tcPr>
          <w:p w14:paraId="2C95CF6D" w14:textId="77777777" w:rsidR="00670C72" w:rsidRPr="00670C72" w:rsidRDefault="00670C72" w:rsidP="00670C72">
            <w:pPr>
              <w:rPr>
                <w:szCs w:val="24"/>
                <w:lang w:val="uk-UA" w:eastAsia="uk-UA"/>
              </w:rPr>
            </w:pPr>
            <w:r w:rsidRPr="00670C72">
              <w:rPr>
                <w:szCs w:val="24"/>
                <w:lang w:val="uk-UA" w:eastAsia="uk-UA"/>
              </w:rPr>
              <w:t>03150 УКРАЇНА д/н м.Київ вул.Антоновича, 51, оф. 1206</w:t>
            </w:r>
          </w:p>
        </w:tc>
      </w:tr>
      <w:tr w:rsidR="00670C72" w:rsidRPr="00670C72" w14:paraId="1AC5D110" w14:textId="77777777" w:rsidTr="00DF311D">
        <w:tc>
          <w:tcPr>
            <w:tcW w:w="3401" w:type="dxa"/>
            <w:shd w:val="clear" w:color="auto" w:fill="auto"/>
          </w:tcPr>
          <w:p w14:paraId="53FF2D0F" w14:textId="77777777" w:rsidR="00670C72" w:rsidRPr="00670C72" w:rsidRDefault="00670C72" w:rsidP="00670C72">
            <w:pPr>
              <w:rPr>
                <w:b/>
                <w:szCs w:val="24"/>
                <w:lang w:val="uk-UA" w:eastAsia="uk-UA"/>
              </w:rPr>
            </w:pPr>
            <w:r w:rsidRPr="00670C72">
              <w:rPr>
                <w:b/>
                <w:szCs w:val="24"/>
                <w:lang w:val="uk-UA" w:eastAsia="uk-UA"/>
              </w:rPr>
              <w:t>Номер ліцензії або іншого документа на цей вид діяльності</w:t>
            </w:r>
          </w:p>
        </w:tc>
        <w:tc>
          <w:tcPr>
            <w:tcW w:w="6803" w:type="dxa"/>
            <w:shd w:val="clear" w:color="auto" w:fill="auto"/>
          </w:tcPr>
          <w:p w14:paraId="7F7085B1" w14:textId="77777777" w:rsidR="00670C72" w:rsidRPr="00670C72" w:rsidRDefault="00670C72" w:rsidP="00670C72">
            <w:pPr>
              <w:rPr>
                <w:szCs w:val="24"/>
                <w:lang w:val="uk-UA" w:eastAsia="uk-UA"/>
              </w:rPr>
            </w:pPr>
            <w:r w:rsidRPr="00670C72">
              <w:rPr>
                <w:szCs w:val="24"/>
                <w:lang w:val="uk-UA" w:eastAsia="uk-UA"/>
              </w:rPr>
              <w:t>DR/00002/ARM</w:t>
            </w:r>
          </w:p>
        </w:tc>
      </w:tr>
      <w:tr w:rsidR="00670C72" w:rsidRPr="00670C72" w14:paraId="6A5DB192" w14:textId="77777777" w:rsidTr="00DF311D">
        <w:tc>
          <w:tcPr>
            <w:tcW w:w="3401" w:type="dxa"/>
            <w:shd w:val="clear" w:color="auto" w:fill="auto"/>
          </w:tcPr>
          <w:p w14:paraId="31F20CBC" w14:textId="77777777" w:rsidR="00670C72" w:rsidRPr="00670C72" w:rsidRDefault="00670C72" w:rsidP="00670C72">
            <w:pPr>
              <w:rPr>
                <w:b/>
                <w:szCs w:val="24"/>
                <w:lang w:val="uk-UA" w:eastAsia="uk-UA"/>
              </w:rPr>
            </w:pPr>
            <w:r w:rsidRPr="00670C72">
              <w:rPr>
                <w:b/>
                <w:szCs w:val="24"/>
                <w:lang w:val="uk-UA" w:eastAsia="uk-UA"/>
              </w:rPr>
              <w:t>Назва державного органу, що видав ліцензію або інший документ</w:t>
            </w:r>
          </w:p>
        </w:tc>
        <w:tc>
          <w:tcPr>
            <w:tcW w:w="6803" w:type="dxa"/>
            <w:shd w:val="clear" w:color="auto" w:fill="auto"/>
          </w:tcPr>
          <w:p w14:paraId="2DDF4B6F" w14:textId="77777777" w:rsidR="00670C72" w:rsidRPr="00670C72" w:rsidRDefault="00670C72" w:rsidP="00670C72">
            <w:pPr>
              <w:rPr>
                <w:szCs w:val="24"/>
                <w:lang w:val="uk-UA" w:eastAsia="uk-UA"/>
              </w:rPr>
            </w:pPr>
            <w:r w:rsidRPr="00670C72">
              <w:rPr>
                <w:szCs w:val="24"/>
                <w:lang w:val="uk-UA" w:eastAsia="uk-UA"/>
              </w:rPr>
              <w:t>НКЦПФР</w:t>
            </w:r>
          </w:p>
        </w:tc>
      </w:tr>
      <w:tr w:rsidR="00670C72" w:rsidRPr="00670C72" w14:paraId="39B09978" w14:textId="77777777" w:rsidTr="00DF311D">
        <w:tc>
          <w:tcPr>
            <w:tcW w:w="3401" w:type="dxa"/>
            <w:shd w:val="clear" w:color="auto" w:fill="auto"/>
          </w:tcPr>
          <w:p w14:paraId="27721C7C" w14:textId="77777777" w:rsidR="00670C72" w:rsidRPr="00670C72" w:rsidRDefault="00670C72" w:rsidP="00670C72">
            <w:pPr>
              <w:rPr>
                <w:b/>
                <w:szCs w:val="24"/>
                <w:lang w:val="uk-UA" w:eastAsia="uk-UA"/>
              </w:rPr>
            </w:pPr>
            <w:r w:rsidRPr="00670C72">
              <w:rPr>
                <w:b/>
                <w:szCs w:val="24"/>
                <w:lang w:val="uk-UA" w:eastAsia="uk-UA"/>
              </w:rPr>
              <w:t>Дата видачі ліцензії або іншого документа</w:t>
            </w:r>
          </w:p>
        </w:tc>
        <w:tc>
          <w:tcPr>
            <w:tcW w:w="6803" w:type="dxa"/>
            <w:shd w:val="clear" w:color="auto" w:fill="auto"/>
          </w:tcPr>
          <w:p w14:paraId="5FBB90D8" w14:textId="77777777" w:rsidR="00670C72" w:rsidRPr="00670C72" w:rsidRDefault="00670C72" w:rsidP="00670C72">
            <w:pPr>
              <w:rPr>
                <w:szCs w:val="24"/>
                <w:lang w:val="uk-UA" w:eastAsia="uk-UA"/>
              </w:rPr>
            </w:pPr>
            <w:r w:rsidRPr="00670C72">
              <w:rPr>
                <w:szCs w:val="24"/>
                <w:lang w:val="uk-UA" w:eastAsia="uk-UA"/>
              </w:rPr>
              <w:t>18.02.2019</w:t>
            </w:r>
          </w:p>
        </w:tc>
      </w:tr>
      <w:tr w:rsidR="00670C72" w:rsidRPr="00670C72" w14:paraId="617E5B93" w14:textId="77777777" w:rsidTr="00DF311D">
        <w:tc>
          <w:tcPr>
            <w:tcW w:w="3401" w:type="dxa"/>
            <w:shd w:val="clear" w:color="auto" w:fill="auto"/>
          </w:tcPr>
          <w:p w14:paraId="46FC52C1" w14:textId="77777777" w:rsidR="00670C72" w:rsidRPr="00670C72" w:rsidRDefault="00670C72" w:rsidP="00670C72">
            <w:pPr>
              <w:rPr>
                <w:b/>
                <w:szCs w:val="24"/>
                <w:lang w:val="uk-UA" w:eastAsia="uk-UA"/>
              </w:rPr>
            </w:pPr>
            <w:r w:rsidRPr="00670C72">
              <w:rPr>
                <w:b/>
                <w:szCs w:val="24"/>
                <w:lang w:val="uk-UA" w:eastAsia="uk-UA"/>
              </w:rPr>
              <w:t>Міжміський код та телефон</w:t>
            </w:r>
          </w:p>
        </w:tc>
        <w:tc>
          <w:tcPr>
            <w:tcW w:w="6803" w:type="dxa"/>
            <w:shd w:val="clear" w:color="auto" w:fill="auto"/>
          </w:tcPr>
          <w:p w14:paraId="58FF9EDD" w14:textId="77777777" w:rsidR="00670C72" w:rsidRPr="00670C72" w:rsidRDefault="00670C72" w:rsidP="00670C72">
            <w:pPr>
              <w:rPr>
                <w:szCs w:val="24"/>
                <w:lang w:val="uk-UA" w:eastAsia="uk-UA"/>
              </w:rPr>
            </w:pPr>
            <w:r w:rsidRPr="00670C72">
              <w:rPr>
                <w:szCs w:val="24"/>
                <w:lang w:val="uk-UA" w:eastAsia="uk-UA"/>
              </w:rPr>
              <w:t>(044) 287-56-70</w:t>
            </w:r>
          </w:p>
        </w:tc>
      </w:tr>
      <w:tr w:rsidR="00670C72" w:rsidRPr="00670C72" w14:paraId="1B6B6B55" w14:textId="77777777" w:rsidTr="00DF311D">
        <w:tc>
          <w:tcPr>
            <w:tcW w:w="3401" w:type="dxa"/>
            <w:shd w:val="clear" w:color="auto" w:fill="auto"/>
          </w:tcPr>
          <w:p w14:paraId="478C07B2" w14:textId="77777777" w:rsidR="00670C72" w:rsidRPr="00670C72" w:rsidRDefault="00670C72" w:rsidP="00670C72">
            <w:pPr>
              <w:rPr>
                <w:b/>
                <w:szCs w:val="24"/>
                <w:lang w:val="uk-UA" w:eastAsia="uk-UA"/>
              </w:rPr>
            </w:pPr>
            <w:r w:rsidRPr="00670C72">
              <w:rPr>
                <w:b/>
                <w:szCs w:val="24"/>
                <w:lang w:val="uk-UA" w:eastAsia="uk-UA"/>
              </w:rPr>
              <w:t>Факс</w:t>
            </w:r>
          </w:p>
        </w:tc>
        <w:tc>
          <w:tcPr>
            <w:tcW w:w="6803" w:type="dxa"/>
            <w:shd w:val="clear" w:color="auto" w:fill="auto"/>
          </w:tcPr>
          <w:p w14:paraId="621003B7" w14:textId="77777777" w:rsidR="00670C72" w:rsidRPr="00670C72" w:rsidRDefault="00670C72" w:rsidP="00670C72">
            <w:pPr>
              <w:rPr>
                <w:szCs w:val="24"/>
                <w:lang w:val="uk-UA" w:eastAsia="uk-UA"/>
              </w:rPr>
            </w:pPr>
            <w:r w:rsidRPr="00670C72">
              <w:rPr>
                <w:szCs w:val="24"/>
                <w:lang w:val="uk-UA" w:eastAsia="uk-UA"/>
              </w:rPr>
              <w:t>(044) 287-56-73</w:t>
            </w:r>
          </w:p>
        </w:tc>
      </w:tr>
      <w:tr w:rsidR="00670C72" w:rsidRPr="00670C72" w14:paraId="6B82B41E" w14:textId="77777777" w:rsidTr="00DF311D">
        <w:tc>
          <w:tcPr>
            <w:tcW w:w="3401" w:type="dxa"/>
            <w:shd w:val="clear" w:color="auto" w:fill="auto"/>
          </w:tcPr>
          <w:p w14:paraId="03016C48" w14:textId="77777777" w:rsidR="00670C72" w:rsidRPr="00670C72" w:rsidRDefault="00670C72" w:rsidP="00670C72">
            <w:pPr>
              <w:rPr>
                <w:b/>
                <w:szCs w:val="24"/>
                <w:lang w:val="uk-UA" w:eastAsia="uk-UA"/>
              </w:rPr>
            </w:pPr>
            <w:r w:rsidRPr="00670C72">
              <w:rPr>
                <w:b/>
                <w:szCs w:val="24"/>
                <w:lang w:val="uk-UA" w:eastAsia="uk-UA"/>
              </w:rPr>
              <w:t>Вид діяльності</w:t>
            </w:r>
          </w:p>
        </w:tc>
        <w:tc>
          <w:tcPr>
            <w:tcW w:w="6803" w:type="dxa"/>
            <w:shd w:val="clear" w:color="auto" w:fill="auto"/>
          </w:tcPr>
          <w:p w14:paraId="68A3B5CF" w14:textId="77777777" w:rsidR="00670C72" w:rsidRPr="00670C72" w:rsidRDefault="00670C72" w:rsidP="00670C72">
            <w:pPr>
              <w:rPr>
                <w:szCs w:val="24"/>
                <w:lang w:val="uk-UA" w:eastAsia="uk-UA"/>
              </w:rPr>
            </w:pPr>
            <w:r w:rsidRPr="00670C72">
              <w:rPr>
                <w:szCs w:val="24"/>
                <w:lang w:val="uk-UA" w:eastAsia="uk-UA"/>
              </w:rPr>
              <w:t>Діяльність з подання звітності та/або адміністративних даних до НКЦПФР</w:t>
            </w:r>
          </w:p>
        </w:tc>
      </w:tr>
      <w:tr w:rsidR="00670C72" w:rsidRPr="00670C72" w14:paraId="0F57FE72" w14:textId="77777777" w:rsidTr="00DF311D">
        <w:tc>
          <w:tcPr>
            <w:tcW w:w="3401" w:type="dxa"/>
            <w:shd w:val="clear" w:color="auto" w:fill="auto"/>
          </w:tcPr>
          <w:p w14:paraId="1044E5A7" w14:textId="77777777" w:rsidR="00670C72" w:rsidRPr="00670C72" w:rsidRDefault="00670C72" w:rsidP="00670C72">
            <w:pPr>
              <w:rPr>
                <w:b/>
                <w:szCs w:val="24"/>
                <w:lang w:val="uk-UA" w:eastAsia="uk-UA"/>
              </w:rPr>
            </w:pPr>
            <w:r w:rsidRPr="00670C72">
              <w:rPr>
                <w:b/>
                <w:szCs w:val="24"/>
                <w:lang w:val="uk-UA" w:eastAsia="uk-UA"/>
              </w:rPr>
              <w:t>Опис</w:t>
            </w:r>
          </w:p>
        </w:tc>
        <w:tc>
          <w:tcPr>
            <w:tcW w:w="6803" w:type="dxa"/>
            <w:shd w:val="clear" w:color="auto" w:fill="auto"/>
          </w:tcPr>
          <w:p w14:paraId="3E2AE9CC" w14:textId="77777777" w:rsidR="00670C72" w:rsidRPr="00670C72" w:rsidRDefault="00670C72" w:rsidP="00670C72">
            <w:pPr>
              <w:rPr>
                <w:szCs w:val="24"/>
                <w:lang w:val="uk-UA" w:eastAsia="uk-UA"/>
              </w:rPr>
            </w:pPr>
            <w:r w:rsidRPr="00670C72">
              <w:rPr>
                <w:szCs w:val="24"/>
                <w:lang w:val="uk-UA" w:eastAsia="uk-UA"/>
              </w:rPr>
              <w:t>Подання звітності до НКЦПФР</w:t>
            </w:r>
          </w:p>
        </w:tc>
      </w:tr>
    </w:tbl>
    <w:p w14:paraId="3DC90BE5"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p>
    <w:p w14:paraId="64DA17AC"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30"/>
        <w:gridCol w:w="6582"/>
      </w:tblGrid>
      <w:tr w:rsidR="00670C72" w:rsidRPr="00670C72" w14:paraId="1BD58C15" w14:textId="77777777" w:rsidTr="00DF311D">
        <w:tc>
          <w:tcPr>
            <w:tcW w:w="3401" w:type="dxa"/>
            <w:shd w:val="clear" w:color="auto" w:fill="auto"/>
          </w:tcPr>
          <w:p w14:paraId="1DCB0644" w14:textId="77777777" w:rsidR="00670C72" w:rsidRPr="00670C72" w:rsidRDefault="00670C72" w:rsidP="00670C72">
            <w:pPr>
              <w:rPr>
                <w:b/>
                <w:szCs w:val="24"/>
                <w:lang w:val="uk-UA" w:eastAsia="uk-UA"/>
              </w:rPr>
            </w:pPr>
            <w:r w:rsidRPr="00670C72">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14:paraId="10BC1DF2" w14:textId="77777777" w:rsidR="00670C72" w:rsidRPr="00670C72" w:rsidRDefault="00670C72" w:rsidP="00670C72">
            <w:pPr>
              <w:rPr>
                <w:szCs w:val="24"/>
                <w:lang w:val="uk-UA" w:eastAsia="uk-UA"/>
              </w:rPr>
            </w:pPr>
            <w:r w:rsidRPr="00670C72">
              <w:rPr>
                <w:szCs w:val="24"/>
                <w:lang w:val="uk-UA" w:eastAsia="uk-UA"/>
              </w:rPr>
              <w:t>ТОВ "МАКАУДИТСЕРВІС"</w:t>
            </w:r>
          </w:p>
        </w:tc>
      </w:tr>
      <w:tr w:rsidR="00670C72" w:rsidRPr="00670C72" w14:paraId="3293BD30" w14:textId="77777777" w:rsidTr="00DF311D">
        <w:tc>
          <w:tcPr>
            <w:tcW w:w="3401" w:type="dxa"/>
            <w:shd w:val="clear" w:color="auto" w:fill="auto"/>
          </w:tcPr>
          <w:p w14:paraId="6A6BB9D3" w14:textId="77777777" w:rsidR="00670C72" w:rsidRPr="00670C72" w:rsidRDefault="00670C72" w:rsidP="00670C72">
            <w:pPr>
              <w:rPr>
                <w:b/>
                <w:szCs w:val="24"/>
                <w:lang w:val="uk-UA" w:eastAsia="uk-UA"/>
              </w:rPr>
            </w:pPr>
            <w:r w:rsidRPr="00670C72">
              <w:rPr>
                <w:b/>
                <w:szCs w:val="24"/>
                <w:lang w:val="uk-UA" w:eastAsia="uk-UA"/>
              </w:rPr>
              <w:t>Організаційно-правова форма</w:t>
            </w:r>
          </w:p>
        </w:tc>
        <w:tc>
          <w:tcPr>
            <w:tcW w:w="6803" w:type="dxa"/>
            <w:shd w:val="clear" w:color="auto" w:fill="auto"/>
          </w:tcPr>
          <w:p w14:paraId="41C4B655" w14:textId="77777777" w:rsidR="00670C72" w:rsidRPr="00670C72" w:rsidRDefault="00670C72" w:rsidP="00670C72">
            <w:pPr>
              <w:rPr>
                <w:szCs w:val="24"/>
                <w:lang w:val="uk-UA" w:eastAsia="uk-UA"/>
              </w:rPr>
            </w:pPr>
            <w:r w:rsidRPr="00670C72">
              <w:rPr>
                <w:szCs w:val="24"/>
                <w:lang w:val="uk-UA" w:eastAsia="uk-UA"/>
              </w:rPr>
              <w:t>Товариство з обмеженою вiдповiдальнiстю</w:t>
            </w:r>
          </w:p>
        </w:tc>
      </w:tr>
      <w:tr w:rsidR="00670C72" w:rsidRPr="00670C72" w14:paraId="4096EA1B" w14:textId="77777777" w:rsidTr="00DF311D">
        <w:tc>
          <w:tcPr>
            <w:tcW w:w="3401" w:type="dxa"/>
            <w:shd w:val="clear" w:color="auto" w:fill="auto"/>
          </w:tcPr>
          <w:p w14:paraId="68CD99E6" w14:textId="77777777" w:rsidR="00670C72" w:rsidRPr="00670C72" w:rsidRDefault="00670C72" w:rsidP="00670C72">
            <w:pPr>
              <w:rPr>
                <w:b/>
                <w:szCs w:val="24"/>
                <w:lang w:val="uk-UA" w:eastAsia="uk-UA"/>
              </w:rPr>
            </w:pPr>
            <w:r w:rsidRPr="00670C72">
              <w:rPr>
                <w:b/>
                <w:szCs w:val="24"/>
                <w:lang w:val="uk-UA" w:eastAsia="uk-UA"/>
              </w:rPr>
              <w:t>Ідентифікаційний код юридичної особи</w:t>
            </w:r>
          </w:p>
        </w:tc>
        <w:tc>
          <w:tcPr>
            <w:tcW w:w="6803" w:type="dxa"/>
            <w:shd w:val="clear" w:color="auto" w:fill="auto"/>
          </w:tcPr>
          <w:p w14:paraId="329606FD" w14:textId="77777777" w:rsidR="00670C72" w:rsidRPr="00670C72" w:rsidRDefault="00670C72" w:rsidP="00670C72">
            <w:pPr>
              <w:rPr>
                <w:szCs w:val="24"/>
                <w:lang w:val="uk-UA" w:eastAsia="uk-UA"/>
              </w:rPr>
            </w:pPr>
            <w:r w:rsidRPr="00670C72">
              <w:rPr>
                <w:szCs w:val="24"/>
                <w:lang w:val="uk-UA" w:eastAsia="uk-UA"/>
              </w:rPr>
              <w:t>21994619</w:t>
            </w:r>
          </w:p>
        </w:tc>
      </w:tr>
      <w:tr w:rsidR="00670C72" w:rsidRPr="00670C72" w14:paraId="76D5FFBD" w14:textId="77777777" w:rsidTr="00DF311D">
        <w:tc>
          <w:tcPr>
            <w:tcW w:w="3401" w:type="dxa"/>
            <w:shd w:val="clear" w:color="auto" w:fill="auto"/>
          </w:tcPr>
          <w:p w14:paraId="789FF19C" w14:textId="77777777" w:rsidR="00670C72" w:rsidRPr="00670C72" w:rsidRDefault="00670C72" w:rsidP="00670C72">
            <w:pPr>
              <w:rPr>
                <w:b/>
                <w:szCs w:val="24"/>
                <w:lang w:val="uk-UA" w:eastAsia="uk-UA"/>
              </w:rPr>
            </w:pPr>
            <w:r w:rsidRPr="00670C72">
              <w:rPr>
                <w:b/>
                <w:szCs w:val="24"/>
                <w:lang w:val="uk-UA" w:eastAsia="uk-UA"/>
              </w:rPr>
              <w:t>Місцезнаходження</w:t>
            </w:r>
          </w:p>
        </w:tc>
        <w:tc>
          <w:tcPr>
            <w:tcW w:w="6803" w:type="dxa"/>
            <w:shd w:val="clear" w:color="auto" w:fill="auto"/>
          </w:tcPr>
          <w:p w14:paraId="2B04EBC7" w14:textId="77777777" w:rsidR="00670C72" w:rsidRPr="00670C72" w:rsidRDefault="00670C72" w:rsidP="00670C72">
            <w:pPr>
              <w:rPr>
                <w:szCs w:val="24"/>
                <w:lang w:val="uk-UA" w:eastAsia="uk-UA"/>
              </w:rPr>
            </w:pPr>
            <w:r w:rsidRPr="00670C72">
              <w:rPr>
                <w:szCs w:val="24"/>
                <w:lang w:val="uk-UA" w:eastAsia="uk-UA"/>
              </w:rPr>
              <w:t>02140 Київська область д/н Київ вул.Вишняківська, буд.13 оф.1</w:t>
            </w:r>
          </w:p>
        </w:tc>
      </w:tr>
      <w:tr w:rsidR="00670C72" w:rsidRPr="00670C72" w14:paraId="30CA2430" w14:textId="77777777" w:rsidTr="00DF311D">
        <w:tc>
          <w:tcPr>
            <w:tcW w:w="3401" w:type="dxa"/>
            <w:shd w:val="clear" w:color="auto" w:fill="auto"/>
          </w:tcPr>
          <w:p w14:paraId="0AC0FCAF" w14:textId="77777777" w:rsidR="00670C72" w:rsidRPr="00670C72" w:rsidRDefault="00670C72" w:rsidP="00670C72">
            <w:pPr>
              <w:rPr>
                <w:b/>
                <w:szCs w:val="24"/>
                <w:lang w:val="uk-UA" w:eastAsia="uk-UA"/>
              </w:rPr>
            </w:pPr>
            <w:r w:rsidRPr="00670C72">
              <w:rPr>
                <w:b/>
                <w:szCs w:val="24"/>
                <w:lang w:val="uk-UA" w:eastAsia="uk-UA"/>
              </w:rPr>
              <w:t>Номер ліцензії або іншого документа на цей вид діяльності</w:t>
            </w:r>
          </w:p>
        </w:tc>
        <w:tc>
          <w:tcPr>
            <w:tcW w:w="6803" w:type="dxa"/>
            <w:shd w:val="clear" w:color="auto" w:fill="auto"/>
          </w:tcPr>
          <w:p w14:paraId="28AA8557" w14:textId="77777777" w:rsidR="00670C72" w:rsidRPr="00670C72" w:rsidRDefault="00670C72" w:rsidP="00670C72">
            <w:pPr>
              <w:rPr>
                <w:szCs w:val="24"/>
                <w:lang w:val="uk-UA" w:eastAsia="uk-UA"/>
              </w:rPr>
            </w:pPr>
            <w:r w:rsidRPr="00670C72">
              <w:rPr>
                <w:szCs w:val="24"/>
                <w:lang w:val="uk-UA" w:eastAsia="uk-UA"/>
              </w:rPr>
              <w:t>Свiдоцтво №1988</w:t>
            </w:r>
          </w:p>
        </w:tc>
      </w:tr>
      <w:tr w:rsidR="00670C72" w:rsidRPr="00670C72" w14:paraId="095F55D4" w14:textId="77777777" w:rsidTr="00DF311D">
        <w:tc>
          <w:tcPr>
            <w:tcW w:w="3401" w:type="dxa"/>
            <w:shd w:val="clear" w:color="auto" w:fill="auto"/>
          </w:tcPr>
          <w:p w14:paraId="55DB0726" w14:textId="77777777" w:rsidR="00670C72" w:rsidRPr="00670C72" w:rsidRDefault="00670C72" w:rsidP="00670C72">
            <w:pPr>
              <w:rPr>
                <w:b/>
                <w:szCs w:val="24"/>
                <w:lang w:val="uk-UA" w:eastAsia="uk-UA"/>
              </w:rPr>
            </w:pPr>
            <w:r w:rsidRPr="00670C72">
              <w:rPr>
                <w:b/>
                <w:szCs w:val="24"/>
                <w:lang w:val="uk-UA" w:eastAsia="uk-UA"/>
              </w:rPr>
              <w:t>Назва державного органу, що видав ліцензію або інший документ</w:t>
            </w:r>
          </w:p>
        </w:tc>
        <w:tc>
          <w:tcPr>
            <w:tcW w:w="6803" w:type="dxa"/>
            <w:shd w:val="clear" w:color="auto" w:fill="auto"/>
          </w:tcPr>
          <w:p w14:paraId="4EAE221B" w14:textId="77777777" w:rsidR="00670C72" w:rsidRPr="00670C72" w:rsidRDefault="00670C72" w:rsidP="00670C72">
            <w:pPr>
              <w:rPr>
                <w:szCs w:val="24"/>
                <w:lang w:val="uk-UA" w:eastAsia="uk-UA"/>
              </w:rPr>
            </w:pPr>
            <w:r w:rsidRPr="00670C72">
              <w:rPr>
                <w:szCs w:val="24"/>
                <w:lang w:val="uk-UA" w:eastAsia="uk-UA"/>
              </w:rPr>
              <w:t>Аудиторська палата України</w:t>
            </w:r>
          </w:p>
        </w:tc>
      </w:tr>
      <w:tr w:rsidR="00670C72" w:rsidRPr="00670C72" w14:paraId="7CD1E5DC" w14:textId="77777777" w:rsidTr="00DF311D">
        <w:tc>
          <w:tcPr>
            <w:tcW w:w="3401" w:type="dxa"/>
            <w:shd w:val="clear" w:color="auto" w:fill="auto"/>
          </w:tcPr>
          <w:p w14:paraId="296C6EB3" w14:textId="77777777" w:rsidR="00670C72" w:rsidRPr="00670C72" w:rsidRDefault="00670C72" w:rsidP="00670C72">
            <w:pPr>
              <w:rPr>
                <w:b/>
                <w:szCs w:val="24"/>
                <w:lang w:val="uk-UA" w:eastAsia="uk-UA"/>
              </w:rPr>
            </w:pPr>
            <w:r w:rsidRPr="00670C72">
              <w:rPr>
                <w:b/>
                <w:szCs w:val="24"/>
                <w:lang w:val="uk-UA" w:eastAsia="uk-UA"/>
              </w:rPr>
              <w:t>Дата видачі ліцензії або іншого документа</w:t>
            </w:r>
          </w:p>
        </w:tc>
        <w:tc>
          <w:tcPr>
            <w:tcW w:w="6803" w:type="dxa"/>
            <w:shd w:val="clear" w:color="auto" w:fill="auto"/>
          </w:tcPr>
          <w:p w14:paraId="3FDF83D9" w14:textId="77777777" w:rsidR="00670C72" w:rsidRPr="00670C72" w:rsidRDefault="00670C72" w:rsidP="00670C72">
            <w:pPr>
              <w:rPr>
                <w:szCs w:val="24"/>
                <w:lang w:val="uk-UA" w:eastAsia="uk-UA"/>
              </w:rPr>
            </w:pPr>
            <w:r w:rsidRPr="00670C72">
              <w:rPr>
                <w:szCs w:val="24"/>
                <w:lang w:val="uk-UA" w:eastAsia="uk-UA"/>
              </w:rPr>
              <w:t>23.02.2001</w:t>
            </w:r>
          </w:p>
        </w:tc>
      </w:tr>
      <w:tr w:rsidR="00670C72" w:rsidRPr="00670C72" w14:paraId="23162D0C" w14:textId="77777777" w:rsidTr="00DF311D">
        <w:tc>
          <w:tcPr>
            <w:tcW w:w="3401" w:type="dxa"/>
            <w:shd w:val="clear" w:color="auto" w:fill="auto"/>
          </w:tcPr>
          <w:p w14:paraId="1B6C1472" w14:textId="77777777" w:rsidR="00670C72" w:rsidRPr="00670C72" w:rsidRDefault="00670C72" w:rsidP="00670C72">
            <w:pPr>
              <w:rPr>
                <w:b/>
                <w:szCs w:val="24"/>
                <w:lang w:val="uk-UA" w:eastAsia="uk-UA"/>
              </w:rPr>
            </w:pPr>
            <w:r w:rsidRPr="00670C72">
              <w:rPr>
                <w:b/>
                <w:szCs w:val="24"/>
                <w:lang w:val="uk-UA" w:eastAsia="uk-UA"/>
              </w:rPr>
              <w:t>Міжміський код та телефон</w:t>
            </w:r>
          </w:p>
        </w:tc>
        <w:tc>
          <w:tcPr>
            <w:tcW w:w="6803" w:type="dxa"/>
            <w:shd w:val="clear" w:color="auto" w:fill="auto"/>
          </w:tcPr>
          <w:p w14:paraId="1C592611" w14:textId="77777777" w:rsidR="00670C72" w:rsidRPr="00670C72" w:rsidRDefault="00670C72" w:rsidP="00670C72">
            <w:pPr>
              <w:rPr>
                <w:szCs w:val="24"/>
                <w:lang w:val="uk-UA" w:eastAsia="uk-UA"/>
              </w:rPr>
            </w:pPr>
            <w:r w:rsidRPr="00670C72">
              <w:rPr>
                <w:szCs w:val="24"/>
                <w:lang w:val="uk-UA" w:eastAsia="uk-UA"/>
              </w:rPr>
              <w:t>(044)22-88-914</w:t>
            </w:r>
          </w:p>
        </w:tc>
      </w:tr>
      <w:tr w:rsidR="00670C72" w:rsidRPr="00670C72" w14:paraId="3AD23CD2" w14:textId="77777777" w:rsidTr="00DF311D">
        <w:tc>
          <w:tcPr>
            <w:tcW w:w="3401" w:type="dxa"/>
            <w:shd w:val="clear" w:color="auto" w:fill="auto"/>
          </w:tcPr>
          <w:p w14:paraId="24CAFB27" w14:textId="77777777" w:rsidR="00670C72" w:rsidRPr="00670C72" w:rsidRDefault="00670C72" w:rsidP="00670C72">
            <w:pPr>
              <w:rPr>
                <w:b/>
                <w:szCs w:val="24"/>
                <w:lang w:val="uk-UA" w:eastAsia="uk-UA"/>
              </w:rPr>
            </w:pPr>
            <w:r w:rsidRPr="00670C72">
              <w:rPr>
                <w:b/>
                <w:szCs w:val="24"/>
                <w:lang w:val="uk-UA" w:eastAsia="uk-UA"/>
              </w:rPr>
              <w:t>Факс</w:t>
            </w:r>
          </w:p>
        </w:tc>
        <w:tc>
          <w:tcPr>
            <w:tcW w:w="6803" w:type="dxa"/>
            <w:shd w:val="clear" w:color="auto" w:fill="auto"/>
          </w:tcPr>
          <w:p w14:paraId="1A11E02F" w14:textId="77777777" w:rsidR="00670C72" w:rsidRPr="00670C72" w:rsidRDefault="00670C72" w:rsidP="00670C72">
            <w:pPr>
              <w:rPr>
                <w:szCs w:val="24"/>
                <w:lang w:val="uk-UA" w:eastAsia="uk-UA"/>
              </w:rPr>
            </w:pPr>
            <w:r w:rsidRPr="00670C72">
              <w:rPr>
                <w:szCs w:val="24"/>
                <w:lang w:val="uk-UA" w:eastAsia="uk-UA"/>
              </w:rPr>
              <w:t>д/н</w:t>
            </w:r>
          </w:p>
        </w:tc>
      </w:tr>
      <w:tr w:rsidR="00670C72" w:rsidRPr="00670C72" w14:paraId="22CB8E46" w14:textId="77777777" w:rsidTr="00DF311D">
        <w:tc>
          <w:tcPr>
            <w:tcW w:w="3401" w:type="dxa"/>
            <w:shd w:val="clear" w:color="auto" w:fill="auto"/>
          </w:tcPr>
          <w:p w14:paraId="2E7424A6" w14:textId="77777777" w:rsidR="00670C72" w:rsidRPr="00670C72" w:rsidRDefault="00670C72" w:rsidP="00670C72">
            <w:pPr>
              <w:rPr>
                <w:b/>
                <w:szCs w:val="24"/>
                <w:lang w:val="uk-UA" w:eastAsia="uk-UA"/>
              </w:rPr>
            </w:pPr>
            <w:r w:rsidRPr="00670C72">
              <w:rPr>
                <w:b/>
                <w:szCs w:val="24"/>
                <w:lang w:val="uk-UA" w:eastAsia="uk-UA"/>
              </w:rPr>
              <w:t>Вид діяльності</w:t>
            </w:r>
          </w:p>
        </w:tc>
        <w:tc>
          <w:tcPr>
            <w:tcW w:w="6803" w:type="dxa"/>
            <w:shd w:val="clear" w:color="auto" w:fill="auto"/>
          </w:tcPr>
          <w:p w14:paraId="38AEBE69" w14:textId="77777777" w:rsidR="00670C72" w:rsidRPr="00670C72" w:rsidRDefault="00670C72" w:rsidP="00670C72">
            <w:pPr>
              <w:rPr>
                <w:szCs w:val="24"/>
                <w:lang w:val="uk-UA" w:eastAsia="uk-UA"/>
              </w:rPr>
            </w:pPr>
            <w:r w:rsidRPr="00670C72">
              <w:rPr>
                <w:szCs w:val="24"/>
                <w:lang w:val="uk-UA" w:eastAsia="uk-UA"/>
              </w:rPr>
              <w:t>Дiяльнiсть в сферi бухгалтерського облiку</w:t>
            </w:r>
          </w:p>
        </w:tc>
      </w:tr>
      <w:tr w:rsidR="00670C72" w:rsidRPr="00670C72" w14:paraId="1B2AD291" w14:textId="77777777" w:rsidTr="00DF311D">
        <w:tc>
          <w:tcPr>
            <w:tcW w:w="3401" w:type="dxa"/>
            <w:shd w:val="clear" w:color="auto" w:fill="auto"/>
          </w:tcPr>
          <w:p w14:paraId="761DDBE2" w14:textId="77777777" w:rsidR="00670C72" w:rsidRPr="00670C72" w:rsidRDefault="00670C72" w:rsidP="00670C72">
            <w:pPr>
              <w:rPr>
                <w:b/>
                <w:szCs w:val="24"/>
                <w:lang w:val="uk-UA" w:eastAsia="uk-UA"/>
              </w:rPr>
            </w:pPr>
            <w:r w:rsidRPr="00670C72">
              <w:rPr>
                <w:b/>
                <w:szCs w:val="24"/>
                <w:lang w:val="uk-UA" w:eastAsia="uk-UA"/>
              </w:rPr>
              <w:t>Опис</w:t>
            </w:r>
          </w:p>
        </w:tc>
        <w:tc>
          <w:tcPr>
            <w:tcW w:w="6803" w:type="dxa"/>
            <w:shd w:val="clear" w:color="auto" w:fill="auto"/>
          </w:tcPr>
          <w:p w14:paraId="72895FBD" w14:textId="77777777" w:rsidR="00670C72" w:rsidRPr="00670C72" w:rsidRDefault="00670C72" w:rsidP="00670C72">
            <w:pPr>
              <w:rPr>
                <w:szCs w:val="24"/>
                <w:lang w:val="uk-UA" w:eastAsia="uk-UA"/>
              </w:rPr>
            </w:pPr>
            <w:r w:rsidRPr="00670C72">
              <w:rPr>
                <w:szCs w:val="24"/>
                <w:lang w:val="uk-UA" w:eastAsia="uk-UA"/>
              </w:rPr>
              <w:t>ТОВ  "Макаудитсервіс" проводить аудиторськi перевiрки з питань пiдтвердження фiнансової звiтностi. Висловлює незалежну професiйну думку стосовно вiдповiдностi фiнансової звiтностi ПРАТ "Завод "Часівоярські автобуси" вимогам чинного законодавства, прийнятiй облiковiй полiтицi, адекватностi вiдображення результатiв господарювання за звiтний перiод.</w:t>
            </w:r>
          </w:p>
        </w:tc>
      </w:tr>
    </w:tbl>
    <w:p w14:paraId="54DCD6B9"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p>
    <w:p w14:paraId="37264D13"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p>
    <w:p w14:paraId="5367B1E2" w14:textId="77777777" w:rsidR="00670C72" w:rsidRPr="00670C72" w:rsidRDefault="00670C72" w:rsidP="00670C72">
      <w:pPr>
        <w:spacing w:after="0" w:line="240" w:lineRule="auto"/>
        <w:rPr>
          <w:rFonts w:ascii="Times New Roman" w:eastAsia="Times New Roman" w:hAnsi="Times New Roman" w:cs="Times New Roman"/>
          <w:sz w:val="20"/>
          <w:szCs w:val="24"/>
          <w:lang w:val="uk-UA" w:eastAsia="uk-UA"/>
        </w:rPr>
      </w:pPr>
    </w:p>
    <w:p w14:paraId="2E531F38" w14:textId="77777777" w:rsidR="00670C72" w:rsidRDefault="00670C72">
      <w:pPr>
        <w:sectPr w:rsidR="00670C72" w:rsidSect="00670C72">
          <w:pgSz w:w="11906" w:h="16838"/>
          <w:pgMar w:top="363" w:right="567" w:bottom="363" w:left="1417" w:header="709" w:footer="709" w:gutter="0"/>
          <w:cols w:space="708"/>
          <w:docGrid w:linePitch="360"/>
        </w:sectPr>
      </w:pPr>
    </w:p>
    <w:p w14:paraId="45E16B01" w14:textId="77777777" w:rsidR="00670C72" w:rsidRPr="00670C72" w:rsidRDefault="00670C72" w:rsidP="00670C72">
      <w:pPr>
        <w:widowControl w:val="0"/>
        <w:spacing w:after="0" w:line="240" w:lineRule="auto"/>
        <w:ind w:firstLine="567"/>
        <w:jc w:val="right"/>
        <w:rPr>
          <w:rFonts w:ascii="Times New Roman" w:eastAsia="Times New Roman" w:hAnsi="Times New Roman" w:cs="Times New Roman"/>
          <w:b/>
          <w:lang w:val="en-US"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670C72" w:rsidRPr="00670C72" w14:paraId="63D289CA" w14:textId="77777777" w:rsidTr="00DF311D">
        <w:tc>
          <w:tcPr>
            <w:tcW w:w="6082" w:type="dxa"/>
          </w:tcPr>
          <w:p w14:paraId="73D2E006"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p>
        </w:tc>
        <w:tc>
          <w:tcPr>
            <w:tcW w:w="1956" w:type="dxa"/>
            <w:gridSpan w:val="3"/>
          </w:tcPr>
          <w:p w14:paraId="7BE93E23"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3E01BD93"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ru-RU" w:eastAsia="ru-RU"/>
              </w:rPr>
            </w:pPr>
            <w:r w:rsidRPr="00670C72">
              <w:rPr>
                <w:rFonts w:ascii="Times New Roman" w:eastAsia="Times New Roman" w:hAnsi="Times New Roman" w:cs="Times New Roman"/>
                <w:sz w:val="18"/>
                <w:szCs w:val="18"/>
                <w:lang w:val="uk-UA" w:eastAsia="ru-RU"/>
              </w:rPr>
              <w:t>Коди</w:t>
            </w:r>
          </w:p>
        </w:tc>
      </w:tr>
      <w:tr w:rsidR="00670C72" w:rsidRPr="00670C72" w14:paraId="2FFB3B28" w14:textId="77777777" w:rsidTr="00DF311D">
        <w:tc>
          <w:tcPr>
            <w:tcW w:w="6082" w:type="dxa"/>
          </w:tcPr>
          <w:p w14:paraId="1EFCFEF9"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p>
        </w:tc>
        <w:tc>
          <w:tcPr>
            <w:tcW w:w="1956" w:type="dxa"/>
            <w:gridSpan w:val="3"/>
          </w:tcPr>
          <w:p w14:paraId="6ACE6235" w14:textId="77777777" w:rsidR="00670C72" w:rsidRPr="00670C72" w:rsidRDefault="00670C72" w:rsidP="00670C72">
            <w:pPr>
              <w:widowControl w:val="0"/>
              <w:spacing w:after="0" w:line="240" w:lineRule="auto"/>
              <w:jc w:val="center"/>
              <w:rPr>
                <w:rFonts w:ascii="Times New Roman" w:eastAsia="Times New Roman" w:hAnsi="Times New Roman" w:cs="Times New Roman"/>
                <w:sz w:val="16"/>
                <w:szCs w:val="16"/>
                <w:lang w:val="ru-RU" w:eastAsia="ru-RU"/>
              </w:rPr>
            </w:pPr>
            <w:r w:rsidRPr="00670C72">
              <w:rPr>
                <w:rFonts w:ascii="Times New Roman" w:eastAsia="Times New Roman" w:hAnsi="Times New Roman" w:cs="Times New Roman"/>
                <w:sz w:val="16"/>
                <w:szCs w:val="16"/>
                <w:lang w:val="uk-UA"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0A9A7D99"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en-US" w:eastAsia="ru-RU"/>
              </w:rPr>
              <w:t>2020</w:t>
            </w:r>
          </w:p>
        </w:tc>
        <w:tc>
          <w:tcPr>
            <w:tcW w:w="676" w:type="dxa"/>
            <w:tcBorders>
              <w:top w:val="nil"/>
              <w:left w:val="single" w:sz="6" w:space="0" w:color="auto"/>
              <w:bottom w:val="nil"/>
              <w:right w:val="single" w:sz="6" w:space="0" w:color="auto"/>
            </w:tcBorders>
          </w:tcPr>
          <w:p w14:paraId="63D11140" w14:textId="77777777" w:rsidR="00670C72" w:rsidRPr="00670C72" w:rsidRDefault="00670C72" w:rsidP="00670C72">
            <w:pPr>
              <w:widowControl w:val="0"/>
              <w:spacing w:after="0" w:line="240" w:lineRule="auto"/>
              <w:rPr>
                <w:rFonts w:ascii="Times New Roman" w:eastAsia="Times New Roman" w:hAnsi="Times New Roman" w:cs="Times New Roman"/>
                <w:bCs/>
                <w:sz w:val="18"/>
                <w:szCs w:val="18"/>
                <w:lang w:val="en-US" w:eastAsia="ru-RU"/>
              </w:rPr>
            </w:pPr>
            <w:r w:rsidRPr="00670C72">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14:paraId="668FA6B4" w14:textId="77777777" w:rsidR="00670C72" w:rsidRPr="00670C72" w:rsidRDefault="00670C72" w:rsidP="00670C72">
            <w:pPr>
              <w:widowControl w:val="0"/>
              <w:spacing w:after="0" w:line="240" w:lineRule="auto"/>
              <w:rPr>
                <w:rFonts w:ascii="Times New Roman" w:eastAsia="Times New Roman" w:hAnsi="Times New Roman" w:cs="Times New Roman"/>
                <w:bCs/>
                <w:sz w:val="18"/>
                <w:szCs w:val="18"/>
                <w:lang w:val="en-US" w:eastAsia="ru-RU"/>
              </w:rPr>
            </w:pPr>
            <w:r w:rsidRPr="00670C72">
              <w:rPr>
                <w:rFonts w:ascii="Times New Roman" w:eastAsia="Times New Roman" w:hAnsi="Times New Roman" w:cs="Times New Roman"/>
                <w:bCs/>
                <w:sz w:val="18"/>
                <w:szCs w:val="18"/>
                <w:lang w:val="en-US" w:eastAsia="ru-RU"/>
              </w:rPr>
              <w:t>01</w:t>
            </w:r>
          </w:p>
        </w:tc>
      </w:tr>
      <w:tr w:rsidR="00670C72" w:rsidRPr="00670C72" w14:paraId="18FC428A" w14:textId="77777777" w:rsidTr="00DF311D">
        <w:tc>
          <w:tcPr>
            <w:tcW w:w="6082" w:type="dxa"/>
          </w:tcPr>
          <w:p w14:paraId="5419395C"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uk-UA" w:eastAsia="ru-RU"/>
              </w:rPr>
              <w:t xml:space="preserve">Підприємство  </w:t>
            </w:r>
            <w:r w:rsidRPr="00670C72">
              <w:rPr>
                <w:rFonts w:ascii="Times New Roman" w:eastAsia="Times New Roman" w:hAnsi="Times New Roman" w:cs="Times New Roman"/>
                <w:sz w:val="18"/>
                <w:szCs w:val="18"/>
                <w:lang w:val="en-US" w:eastAsia="ru-RU"/>
              </w:rPr>
              <w:t xml:space="preserve"> </w:t>
            </w:r>
            <w:r w:rsidRPr="00670C72">
              <w:rPr>
                <w:rFonts w:ascii="Times New Roman" w:eastAsia="Times New Roman" w:hAnsi="Times New Roman" w:cs="Times New Roman"/>
                <w:sz w:val="18"/>
                <w:szCs w:val="18"/>
                <w:u w:val="single"/>
                <w:lang w:val="en-US" w:eastAsia="ru-RU"/>
              </w:rPr>
              <w:t>Приватне акціонерне товариство "ЗАВОД "ЧАСIВОЯРСЬКІ АВТОБУСИ "</w:t>
            </w:r>
          </w:p>
        </w:tc>
        <w:tc>
          <w:tcPr>
            <w:tcW w:w="1956" w:type="dxa"/>
            <w:gridSpan w:val="3"/>
          </w:tcPr>
          <w:p w14:paraId="66BA515E"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r w:rsidRPr="00670C72">
              <w:rPr>
                <w:rFonts w:ascii="Times New Roman" w:eastAsia="Times New Roman" w:hAnsi="Times New Roman" w:cs="Times New Roman"/>
                <w:sz w:val="18"/>
                <w:szCs w:val="18"/>
                <w:lang w:val="uk-UA"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14D05FEA"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en-US" w:eastAsia="ru-RU"/>
              </w:rPr>
              <w:t>01350251</w:t>
            </w:r>
          </w:p>
        </w:tc>
      </w:tr>
      <w:tr w:rsidR="00670C72" w:rsidRPr="00670C72" w14:paraId="1F160895" w14:textId="77777777" w:rsidTr="00DF311D">
        <w:trPr>
          <w:trHeight w:val="199"/>
        </w:trPr>
        <w:tc>
          <w:tcPr>
            <w:tcW w:w="6082" w:type="dxa"/>
          </w:tcPr>
          <w:p w14:paraId="20917A42"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uk-UA" w:eastAsia="ru-RU"/>
              </w:rPr>
              <w:t xml:space="preserve">Територія </w:t>
            </w:r>
            <w:r w:rsidRPr="00670C72">
              <w:rPr>
                <w:rFonts w:ascii="Times New Roman" w:eastAsia="Times New Roman" w:hAnsi="Times New Roman" w:cs="Times New Roman"/>
                <w:sz w:val="18"/>
                <w:szCs w:val="18"/>
                <w:lang w:val="en-US" w:eastAsia="ru-RU"/>
              </w:rPr>
              <w:t xml:space="preserve"> </w:t>
            </w:r>
            <w:r w:rsidRPr="00670C72">
              <w:rPr>
                <w:rFonts w:ascii="Times New Roman" w:eastAsia="Times New Roman" w:hAnsi="Times New Roman" w:cs="Times New Roman"/>
                <w:sz w:val="18"/>
                <w:szCs w:val="18"/>
                <w:u w:val="single"/>
                <w:lang w:val="en-US" w:eastAsia="ru-RU"/>
              </w:rPr>
              <w:t>ДОНЕЦЬКА ОБЛАСТЬ</w:t>
            </w:r>
          </w:p>
        </w:tc>
        <w:tc>
          <w:tcPr>
            <w:tcW w:w="1956" w:type="dxa"/>
            <w:gridSpan w:val="3"/>
          </w:tcPr>
          <w:p w14:paraId="080BEC74"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r w:rsidRPr="00670C72">
              <w:rPr>
                <w:rFonts w:ascii="Times New Roman" w:eastAsia="Times New Roman" w:hAnsi="Times New Roman" w:cs="Times New Roman"/>
                <w:sz w:val="18"/>
                <w:szCs w:val="18"/>
                <w:lang w:val="uk-UA" w:eastAsia="ru-RU"/>
              </w:rPr>
              <w:t>за КОАТУУ</w:t>
            </w:r>
          </w:p>
        </w:tc>
        <w:tc>
          <w:tcPr>
            <w:tcW w:w="2027" w:type="dxa"/>
            <w:gridSpan w:val="3"/>
            <w:tcBorders>
              <w:top w:val="single" w:sz="6" w:space="0" w:color="auto"/>
              <w:left w:val="single" w:sz="6" w:space="0" w:color="auto"/>
              <w:bottom w:val="single" w:sz="6" w:space="0" w:color="auto"/>
              <w:right w:val="single" w:sz="6" w:space="0" w:color="auto"/>
            </w:tcBorders>
          </w:tcPr>
          <w:p w14:paraId="4C7AD3A4"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en-US" w:eastAsia="ru-RU"/>
              </w:rPr>
              <w:t>1420911000</w:t>
            </w:r>
          </w:p>
        </w:tc>
      </w:tr>
      <w:tr w:rsidR="00670C72" w:rsidRPr="00670C72" w14:paraId="172D1AC1" w14:textId="77777777" w:rsidTr="00DF311D">
        <w:trPr>
          <w:trHeight w:val="199"/>
        </w:trPr>
        <w:tc>
          <w:tcPr>
            <w:tcW w:w="6082" w:type="dxa"/>
          </w:tcPr>
          <w:p w14:paraId="2B53F2FA"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r w:rsidRPr="00670C72">
              <w:rPr>
                <w:rFonts w:ascii="Times New Roman" w:eastAsia="Times New Roman" w:hAnsi="Times New Roman" w:cs="Times New Roman"/>
                <w:sz w:val="18"/>
                <w:szCs w:val="18"/>
                <w:lang w:val="uk-UA" w:eastAsia="ru-RU"/>
              </w:rPr>
              <w:t>Організаційно-правова форма господарювання</w:t>
            </w:r>
            <w:r w:rsidRPr="00670C72">
              <w:rPr>
                <w:rFonts w:ascii="Times New Roman" w:eastAsia="Times New Roman" w:hAnsi="Times New Roman" w:cs="Times New Roman"/>
                <w:sz w:val="18"/>
                <w:szCs w:val="18"/>
                <w:lang w:val="ru-RU" w:eastAsia="ru-RU"/>
              </w:rPr>
              <w:t xml:space="preserve">  </w:t>
            </w:r>
            <w:r w:rsidRPr="00670C72">
              <w:rPr>
                <w:rFonts w:ascii="Times New Roman" w:eastAsia="Times New Roman" w:hAnsi="Times New Roman" w:cs="Times New Roman"/>
                <w:sz w:val="18"/>
                <w:szCs w:val="18"/>
                <w:u w:val="single"/>
                <w:lang w:val="en-US" w:eastAsia="ru-RU"/>
              </w:rPr>
              <w:t>ПРИВАТНЕ АКЦIОНЕРНЕ ТОВАРИСТВО</w:t>
            </w:r>
          </w:p>
        </w:tc>
        <w:tc>
          <w:tcPr>
            <w:tcW w:w="1956" w:type="dxa"/>
            <w:gridSpan w:val="3"/>
          </w:tcPr>
          <w:p w14:paraId="4E9D3929"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uk-UA" w:eastAsia="ru-RU"/>
              </w:rPr>
            </w:pPr>
            <w:r w:rsidRPr="00670C72">
              <w:rPr>
                <w:rFonts w:ascii="Times New Roman" w:eastAsia="Times New Roman" w:hAnsi="Times New Roman" w:cs="Times New Roman"/>
                <w:sz w:val="18"/>
                <w:szCs w:val="18"/>
                <w:lang w:val="uk-UA"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00A6B9A8"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en-US" w:eastAsia="ru-RU"/>
              </w:rPr>
              <w:t>111</w:t>
            </w:r>
          </w:p>
        </w:tc>
      </w:tr>
      <w:tr w:rsidR="00670C72" w:rsidRPr="00670C72" w14:paraId="403EFDD0" w14:textId="77777777" w:rsidTr="00DF311D">
        <w:tc>
          <w:tcPr>
            <w:tcW w:w="6082" w:type="dxa"/>
          </w:tcPr>
          <w:p w14:paraId="386824D9"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ru-RU" w:eastAsia="ru-RU"/>
              </w:rPr>
              <w:t xml:space="preserve">Вид економічної діяльності </w:t>
            </w:r>
            <w:r w:rsidRPr="00670C72">
              <w:rPr>
                <w:rFonts w:ascii="Times New Roman" w:eastAsia="Times New Roman" w:hAnsi="Times New Roman" w:cs="Times New Roman"/>
                <w:sz w:val="18"/>
                <w:szCs w:val="18"/>
                <w:lang w:val="en-US" w:eastAsia="ru-RU"/>
              </w:rPr>
              <w:t xml:space="preserve"> </w:t>
            </w:r>
            <w:r w:rsidRPr="00670C72">
              <w:rPr>
                <w:rFonts w:ascii="Times New Roman" w:eastAsia="Times New Roman" w:hAnsi="Times New Roman" w:cs="Times New Roman"/>
                <w:sz w:val="18"/>
                <w:szCs w:val="18"/>
                <w:u w:val="single"/>
                <w:lang w:val="en-US" w:eastAsia="ru-RU"/>
              </w:rPr>
              <w:t>ВИРОБНИЦТВО АВТОТРАНСПОРТНИХ ЗАСОБІВ</w:t>
            </w:r>
          </w:p>
        </w:tc>
        <w:tc>
          <w:tcPr>
            <w:tcW w:w="1956" w:type="dxa"/>
            <w:gridSpan w:val="3"/>
            <w:tcBorders>
              <w:top w:val="nil"/>
              <w:left w:val="nil"/>
              <w:bottom w:val="nil"/>
              <w:right w:val="single" w:sz="4" w:space="0" w:color="auto"/>
            </w:tcBorders>
          </w:tcPr>
          <w:p w14:paraId="0E5A69CC"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r w:rsidRPr="00670C72">
              <w:rPr>
                <w:rFonts w:ascii="Times New Roman" w:eastAsia="Times New Roman" w:hAnsi="Times New Roman" w:cs="Times New Roman"/>
                <w:sz w:val="18"/>
                <w:szCs w:val="18"/>
                <w:lang w:val="uk-UA"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3D996185"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en-US" w:eastAsia="ru-RU"/>
              </w:rPr>
              <w:t>29.10</w:t>
            </w:r>
          </w:p>
        </w:tc>
      </w:tr>
      <w:tr w:rsidR="00670C72" w:rsidRPr="00670C72" w14:paraId="5E482A31" w14:textId="77777777" w:rsidTr="00DF311D">
        <w:tc>
          <w:tcPr>
            <w:tcW w:w="6082" w:type="dxa"/>
          </w:tcPr>
          <w:p w14:paraId="4B9BEDE0"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r w:rsidRPr="00670C72">
              <w:rPr>
                <w:rFonts w:ascii="Times New Roman" w:eastAsia="Times New Roman" w:hAnsi="Times New Roman" w:cs="Times New Roman"/>
                <w:sz w:val="18"/>
                <w:szCs w:val="18"/>
                <w:lang w:val="ru-RU" w:eastAsia="ru-RU"/>
              </w:rPr>
              <w:t>Середн</w:t>
            </w:r>
            <w:r w:rsidRPr="00670C72">
              <w:rPr>
                <w:rFonts w:ascii="Times New Roman" w:eastAsia="Times New Roman" w:hAnsi="Times New Roman" w:cs="Times New Roman"/>
                <w:sz w:val="18"/>
                <w:szCs w:val="18"/>
                <w:lang w:val="uk-UA" w:eastAsia="ru-RU"/>
              </w:rPr>
              <w:t>я кількість працівників</w:t>
            </w:r>
            <w:r w:rsidRPr="00670C72">
              <w:rPr>
                <w:rFonts w:ascii="Times New Roman" w:eastAsia="Times New Roman" w:hAnsi="Times New Roman" w:cs="Times New Roman"/>
                <w:sz w:val="18"/>
                <w:szCs w:val="18"/>
                <w:lang w:val="ru-RU" w:eastAsia="ru-RU"/>
              </w:rPr>
              <w:t xml:space="preserve">  </w:t>
            </w:r>
            <w:r w:rsidRPr="00670C72">
              <w:rPr>
                <w:rFonts w:ascii="Times New Roman" w:eastAsia="Times New Roman" w:hAnsi="Times New Roman" w:cs="Times New Roman"/>
                <w:sz w:val="18"/>
                <w:szCs w:val="18"/>
                <w:u w:val="single"/>
                <w:lang w:val="en-US" w:eastAsia="ru-RU"/>
              </w:rPr>
              <w:t>104</w:t>
            </w:r>
          </w:p>
        </w:tc>
        <w:tc>
          <w:tcPr>
            <w:tcW w:w="1956" w:type="dxa"/>
            <w:gridSpan w:val="3"/>
          </w:tcPr>
          <w:p w14:paraId="380197FF"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uk-UA" w:eastAsia="ru-RU"/>
              </w:rPr>
            </w:pPr>
          </w:p>
        </w:tc>
        <w:tc>
          <w:tcPr>
            <w:tcW w:w="2027" w:type="dxa"/>
            <w:gridSpan w:val="3"/>
            <w:tcBorders>
              <w:top w:val="single" w:sz="4" w:space="0" w:color="auto"/>
            </w:tcBorders>
          </w:tcPr>
          <w:p w14:paraId="3030E183"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ru-RU" w:eastAsia="ru-RU"/>
              </w:rPr>
            </w:pPr>
          </w:p>
        </w:tc>
      </w:tr>
      <w:tr w:rsidR="00670C72" w:rsidRPr="00670C72" w14:paraId="515ECA65" w14:textId="77777777" w:rsidTr="00DF311D">
        <w:tc>
          <w:tcPr>
            <w:tcW w:w="6082" w:type="dxa"/>
          </w:tcPr>
          <w:p w14:paraId="11877E35"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r w:rsidRPr="00670C72">
              <w:rPr>
                <w:rFonts w:ascii="Times New Roman" w:eastAsia="Times New Roman" w:hAnsi="Times New Roman" w:cs="Times New Roman"/>
                <w:sz w:val="18"/>
                <w:szCs w:val="18"/>
                <w:lang w:val="uk-UA" w:eastAsia="ru-RU"/>
              </w:rPr>
              <w:t>Одиниця виміру</w:t>
            </w:r>
            <w:r w:rsidRPr="00670C72">
              <w:rPr>
                <w:rFonts w:ascii="Times New Roman" w:eastAsia="Times New Roman" w:hAnsi="Times New Roman" w:cs="Times New Roman"/>
                <w:noProof/>
                <w:sz w:val="18"/>
                <w:szCs w:val="18"/>
                <w:lang w:val="ru-RU" w:eastAsia="ru-RU"/>
              </w:rPr>
              <w:t xml:space="preserve"> :</w:t>
            </w:r>
            <w:r w:rsidRPr="00670C72">
              <w:rPr>
                <w:rFonts w:ascii="Times New Roman" w:eastAsia="Times New Roman" w:hAnsi="Times New Roman" w:cs="Times New Roman"/>
                <w:sz w:val="18"/>
                <w:szCs w:val="18"/>
                <w:lang w:val="uk-UA" w:eastAsia="ru-RU"/>
              </w:rPr>
              <w:t xml:space="preserve"> тис. грн.</w:t>
            </w:r>
          </w:p>
        </w:tc>
        <w:tc>
          <w:tcPr>
            <w:tcW w:w="1956" w:type="dxa"/>
            <w:gridSpan w:val="3"/>
            <w:tcBorders>
              <w:top w:val="nil"/>
              <w:left w:val="nil"/>
              <w:bottom w:val="nil"/>
            </w:tcBorders>
          </w:tcPr>
          <w:p w14:paraId="16017A05"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p>
        </w:tc>
        <w:tc>
          <w:tcPr>
            <w:tcW w:w="2027" w:type="dxa"/>
            <w:gridSpan w:val="3"/>
          </w:tcPr>
          <w:p w14:paraId="51B2BF39"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ru-RU" w:eastAsia="ru-RU"/>
              </w:rPr>
            </w:pPr>
          </w:p>
        </w:tc>
      </w:tr>
      <w:tr w:rsidR="00670C72" w:rsidRPr="00670C72" w14:paraId="2109AAA9" w14:textId="77777777" w:rsidTr="00DF311D">
        <w:tc>
          <w:tcPr>
            <w:tcW w:w="6082" w:type="dxa"/>
          </w:tcPr>
          <w:p w14:paraId="3C87529E"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ru-RU" w:eastAsia="ru-RU"/>
              </w:rPr>
              <w:t xml:space="preserve">Адреса </w:t>
            </w:r>
            <w:r w:rsidRPr="00670C72">
              <w:rPr>
                <w:rFonts w:ascii="Times New Roman" w:eastAsia="Times New Roman" w:hAnsi="Times New Roman" w:cs="Times New Roman"/>
                <w:sz w:val="18"/>
                <w:szCs w:val="18"/>
                <w:u w:val="single"/>
                <w:lang w:val="en-US" w:eastAsia="ru-RU"/>
              </w:rPr>
              <w:t>84551 Донецька область Бахмутський м. Часiв Яр вул. Зелена, б. 1, т.(0627) 48-37-97</w:t>
            </w:r>
          </w:p>
          <w:p w14:paraId="2E794DA4"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uk-UA" w:eastAsia="ru-RU"/>
              </w:rPr>
            </w:pPr>
          </w:p>
          <w:p w14:paraId="7EA46909"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r w:rsidRPr="00670C72">
              <w:rPr>
                <w:rFonts w:ascii="Times New Roman" w:eastAsia="Times New Roman" w:hAnsi="Times New Roman" w:cs="Times New Roman"/>
                <w:sz w:val="18"/>
                <w:szCs w:val="18"/>
                <w:lang w:val="uk-UA" w:eastAsia="ru-RU"/>
              </w:rPr>
              <w:t>Складено (зробити позначку "v" у відповідній клітинці):</w:t>
            </w:r>
          </w:p>
        </w:tc>
        <w:tc>
          <w:tcPr>
            <w:tcW w:w="1956" w:type="dxa"/>
            <w:gridSpan w:val="3"/>
          </w:tcPr>
          <w:p w14:paraId="045E8405"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p>
        </w:tc>
        <w:tc>
          <w:tcPr>
            <w:tcW w:w="2027" w:type="dxa"/>
            <w:gridSpan w:val="3"/>
            <w:tcBorders>
              <w:left w:val="nil"/>
              <w:right w:val="nil"/>
            </w:tcBorders>
          </w:tcPr>
          <w:p w14:paraId="38FB7022"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ru-RU" w:eastAsia="ru-RU"/>
              </w:rPr>
            </w:pPr>
          </w:p>
        </w:tc>
      </w:tr>
      <w:tr w:rsidR="00670C72" w:rsidRPr="00670C72" w14:paraId="5D128066" w14:textId="77777777" w:rsidTr="00DF311D">
        <w:trPr>
          <w:gridAfter w:val="4"/>
          <w:wAfter w:w="3260" w:type="dxa"/>
        </w:trPr>
        <w:tc>
          <w:tcPr>
            <w:tcW w:w="6082" w:type="dxa"/>
          </w:tcPr>
          <w:p w14:paraId="0AE4D4DD" w14:textId="77777777" w:rsidR="00670C72" w:rsidRPr="00670C72" w:rsidRDefault="00670C72" w:rsidP="00670C72">
            <w:pPr>
              <w:widowControl w:val="0"/>
              <w:spacing w:after="0" w:line="240" w:lineRule="auto"/>
              <w:rPr>
                <w:rFonts w:ascii="Times New Roman" w:eastAsia="Times New Roman" w:hAnsi="Times New Roman" w:cs="Times New Roman"/>
                <w:sz w:val="20"/>
                <w:szCs w:val="20"/>
                <w:lang w:val="ru-RU" w:eastAsia="ru-RU"/>
              </w:rPr>
            </w:pPr>
            <w:r w:rsidRPr="00670C72">
              <w:rPr>
                <w:rFonts w:ascii="Times New Roman" w:eastAsia="Times New Roman" w:hAnsi="Times New Roman" w:cs="Times New Roman"/>
                <w:sz w:val="18"/>
                <w:szCs w:val="18"/>
                <w:lang w:val="ru-RU" w:eastAsia="ru-RU"/>
              </w:rPr>
              <w:t>за положеннями (стандартами) бухгалтерського обліку</w:t>
            </w:r>
          </w:p>
        </w:tc>
        <w:tc>
          <w:tcPr>
            <w:tcW w:w="297" w:type="dxa"/>
            <w:tcBorders>
              <w:left w:val="nil"/>
              <w:right w:val="single" w:sz="4" w:space="0" w:color="auto"/>
            </w:tcBorders>
          </w:tcPr>
          <w:p w14:paraId="07C6CFFF" w14:textId="77777777" w:rsidR="00670C72" w:rsidRPr="00670C72" w:rsidRDefault="00670C72" w:rsidP="00670C72">
            <w:pPr>
              <w:widowControl w:val="0"/>
              <w:spacing w:after="0" w:line="240" w:lineRule="auto"/>
              <w:rPr>
                <w:rFonts w:ascii="Times New Roman" w:eastAsia="Times New Roman" w:hAnsi="Times New Roman" w:cs="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71261578" w14:textId="77777777" w:rsidR="00670C72" w:rsidRPr="00670C72" w:rsidRDefault="00670C72" w:rsidP="00670C72">
            <w:pPr>
              <w:widowControl w:val="0"/>
              <w:spacing w:after="0" w:line="240" w:lineRule="auto"/>
              <w:jc w:val="center"/>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 xml:space="preserve"> </w:t>
            </w:r>
          </w:p>
        </w:tc>
      </w:tr>
      <w:tr w:rsidR="00670C72" w:rsidRPr="00670C72" w14:paraId="68FD8C65" w14:textId="77777777" w:rsidTr="00DF311D">
        <w:trPr>
          <w:gridAfter w:val="4"/>
          <w:wAfter w:w="3260" w:type="dxa"/>
        </w:trPr>
        <w:tc>
          <w:tcPr>
            <w:tcW w:w="6082" w:type="dxa"/>
          </w:tcPr>
          <w:p w14:paraId="29D4A0CC" w14:textId="77777777" w:rsidR="00670C72" w:rsidRPr="00670C72" w:rsidRDefault="00670C72" w:rsidP="00670C72">
            <w:pPr>
              <w:widowControl w:val="0"/>
              <w:spacing w:after="0" w:line="240" w:lineRule="auto"/>
              <w:rPr>
                <w:rFonts w:ascii="Times New Roman" w:eastAsia="Times New Roman" w:hAnsi="Times New Roman" w:cs="Times New Roman"/>
                <w:sz w:val="20"/>
                <w:szCs w:val="20"/>
                <w:lang w:val="ru-RU" w:eastAsia="ru-RU"/>
              </w:rPr>
            </w:pPr>
            <w:r w:rsidRPr="00670C72">
              <w:rPr>
                <w:rFonts w:ascii="Times New Roman" w:eastAsia="Times New Roman" w:hAnsi="Times New Roman" w:cs="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14:paraId="5D29807C" w14:textId="77777777" w:rsidR="00670C72" w:rsidRPr="00670C72" w:rsidRDefault="00670C72" w:rsidP="00670C72">
            <w:pPr>
              <w:widowControl w:val="0"/>
              <w:spacing w:after="0" w:line="240" w:lineRule="auto"/>
              <w:rPr>
                <w:rFonts w:ascii="Times New Roman" w:eastAsia="Times New Roman" w:hAnsi="Times New Roman" w:cs="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1C32EEBD" w14:textId="77777777" w:rsidR="00670C72" w:rsidRPr="00670C72" w:rsidRDefault="00670C72" w:rsidP="00670C72">
            <w:pPr>
              <w:widowControl w:val="0"/>
              <w:spacing w:after="0" w:line="240" w:lineRule="auto"/>
              <w:jc w:val="center"/>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en-US" w:eastAsia="ru-RU"/>
              </w:rPr>
              <w:t>V</w:t>
            </w:r>
          </w:p>
        </w:tc>
      </w:tr>
    </w:tbl>
    <w:p w14:paraId="61FFE052" w14:textId="77777777" w:rsidR="00670C72" w:rsidRPr="00670C72" w:rsidRDefault="00670C72" w:rsidP="00670C72">
      <w:pPr>
        <w:widowControl w:val="0"/>
        <w:spacing w:after="0" w:line="240" w:lineRule="auto"/>
        <w:jc w:val="center"/>
        <w:rPr>
          <w:rFonts w:ascii="Times New Roman" w:eastAsia="Times New Roman" w:hAnsi="Times New Roman" w:cs="Times New Roman"/>
          <w:b/>
          <w:bCs/>
          <w:lang w:val="uk-UA" w:eastAsia="ru-RU"/>
        </w:rPr>
      </w:pPr>
    </w:p>
    <w:p w14:paraId="304D9DA1" w14:textId="77777777" w:rsidR="00670C72" w:rsidRPr="00670C72" w:rsidRDefault="00670C72" w:rsidP="00670C72">
      <w:pPr>
        <w:widowControl w:val="0"/>
        <w:spacing w:after="0" w:line="240" w:lineRule="auto"/>
        <w:jc w:val="center"/>
        <w:rPr>
          <w:rFonts w:ascii="Times New Roman" w:eastAsia="Times New Roman" w:hAnsi="Times New Roman" w:cs="Times New Roman"/>
          <w:b/>
          <w:bCs/>
          <w:lang w:val="ru-RU" w:eastAsia="ru-RU"/>
        </w:rPr>
      </w:pPr>
      <w:r w:rsidRPr="00670C72">
        <w:rPr>
          <w:rFonts w:ascii="Times New Roman" w:eastAsia="Times New Roman" w:hAnsi="Times New Roman" w:cs="Times New Roman"/>
          <w:b/>
          <w:bCs/>
          <w:lang w:val="en-US" w:eastAsia="ru-RU"/>
        </w:rPr>
        <w:t>Баланс</w:t>
      </w:r>
      <w:r w:rsidRPr="00670C72">
        <w:rPr>
          <w:rFonts w:ascii="Times New Roman" w:eastAsia="Times New Roman" w:hAnsi="Times New Roman" w:cs="Times New Roman"/>
          <w:b/>
          <w:bCs/>
          <w:lang w:val="ru-RU" w:eastAsia="ru-RU"/>
        </w:rPr>
        <w:t xml:space="preserve"> ( Звіт про фінансовий стан ) на </w:t>
      </w:r>
      <w:r w:rsidRPr="00670C72">
        <w:rPr>
          <w:rFonts w:ascii="Times New Roman" w:eastAsia="Times New Roman" w:hAnsi="Times New Roman" w:cs="Times New Roman"/>
          <w:b/>
          <w:bCs/>
          <w:lang w:val="en-US" w:eastAsia="ru-RU"/>
        </w:rPr>
        <w:t>"31" грудня 2019 р.</w:t>
      </w:r>
      <w:r w:rsidRPr="00670C72">
        <w:rPr>
          <w:rFonts w:ascii="Times New Roman" w:eastAsia="Times New Roman" w:hAnsi="Times New Roman" w:cs="Times New Roman"/>
          <w:b/>
          <w:bCs/>
          <w:lang w:val="ru-RU" w:eastAsia="ru-RU"/>
        </w:rPr>
        <w:t xml:space="preserve"> </w:t>
      </w:r>
    </w:p>
    <w:p w14:paraId="2CA4FC49"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670C72" w:rsidRPr="00670C72" w14:paraId="1836792F" w14:textId="77777777" w:rsidTr="00DF311D">
        <w:trPr>
          <w:jc w:val="right"/>
        </w:trPr>
        <w:tc>
          <w:tcPr>
            <w:tcW w:w="8640" w:type="dxa"/>
            <w:tcBorders>
              <w:right w:val="single" w:sz="4" w:space="0" w:color="auto"/>
            </w:tcBorders>
            <w:vAlign w:val="center"/>
          </w:tcPr>
          <w:p w14:paraId="506F4B58" w14:textId="77777777" w:rsidR="00670C72" w:rsidRPr="00670C72" w:rsidRDefault="00670C72" w:rsidP="00670C72">
            <w:pPr>
              <w:widowControl w:val="0"/>
              <w:spacing w:after="0" w:line="240" w:lineRule="auto"/>
              <w:rPr>
                <w:rFonts w:ascii="Times New Roman" w:eastAsia="Times New Roman" w:hAnsi="Times New Roman" w:cs="Times New Roman"/>
                <w:lang w:val="ru-RU" w:eastAsia="ru-RU"/>
              </w:rPr>
            </w:pPr>
            <w:r w:rsidRPr="00670C72">
              <w:rPr>
                <w:rFonts w:ascii="Times New Roman" w:eastAsia="Times New Roman" w:hAnsi="Times New Roman" w:cs="Times New Roman"/>
                <w:lang w:val="ru-RU" w:eastAsia="ru-RU"/>
              </w:rPr>
              <w:t xml:space="preserve">                                                                    </w:t>
            </w:r>
            <w:r w:rsidRPr="00670C72">
              <w:rPr>
                <w:rFonts w:ascii="Times New Roman" w:eastAsia="Times New Roman" w:hAnsi="Times New Roman" w:cs="Times New Roman"/>
                <w:lang w:val="en-US" w:eastAsia="ru-RU"/>
              </w:rPr>
              <w:t>Форма № 1</w:t>
            </w:r>
            <w:r w:rsidRPr="00670C72">
              <w:rPr>
                <w:rFonts w:ascii="Times New Roman" w:eastAsia="Times New Roman" w:hAnsi="Times New Roman" w:cs="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14:paraId="58AA4C1A" w14:textId="77777777" w:rsidR="00670C72" w:rsidRPr="00670C72" w:rsidRDefault="00670C72" w:rsidP="00670C72">
            <w:pPr>
              <w:keepNext/>
              <w:keepLines/>
              <w:widowControl w:val="0"/>
              <w:suppressAutoHyphens/>
              <w:spacing w:after="0" w:line="240" w:lineRule="auto"/>
              <w:rPr>
                <w:rFonts w:ascii="Times New Roman" w:eastAsia="Times New Roman" w:hAnsi="Times New Roman" w:cs="Times New Roman"/>
                <w:lang w:val="en-US" w:eastAsia="ru-RU"/>
              </w:rPr>
            </w:pPr>
            <w:r w:rsidRPr="00670C72">
              <w:rPr>
                <w:rFonts w:ascii="Times New Roman" w:eastAsia="Times New Roman" w:hAnsi="Times New Roman" w:cs="Times New Roman"/>
                <w:lang w:val="en-US" w:eastAsia="ru-RU"/>
              </w:rPr>
              <w:t>1801001</w:t>
            </w:r>
          </w:p>
        </w:tc>
      </w:tr>
    </w:tbl>
    <w:p w14:paraId="7CD3BD96"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10"/>
          <w:szCs w:val="10"/>
          <w:lang w:val="ru-RU" w:eastAsia="ru-RU"/>
        </w:rPr>
      </w:pPr>
    </w:p>
    <w:p w14:paraId="621D2890"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10"/>
          <w:szCs w:val="10"/>
          <w:lang w:val="ru-RU" w:eastAsia="ru-RU"/>
        </w:rPr>
      </w:pPr>
    </w:p>
    <w:tbl>
      <w:tblPr>
        <w:tblW w:w="10247"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4956"/>
        <w:gridCol w:w="630"/>
        <w:gridCol w:w="1553"/>
        <w:gridCol w:w="1554"/>
        <w:gridCol w:w="1554"/>
      </w:tblGrid>
      <w:tr w:rsidR="00670C72" w:rsidRPr="00670C72" w14:paraId="7FB1588E" w14:textId="77777777" w:rsidTr="00DF311D">
        <w:tc>
          <w:tcPr>
            <w:tcW w:w="4956" w:type="dxa"/>
            <w:tcBorders>
              <w:top w:val="single" w:sz="6" w:space="0" w:color="auto"/>
              <w:left w:val="single" w:sz="6" w:space="0" w:color="auto"/>
              <w:bottom w:val="single" w:sz="6" w:space="0" w:color="auto"/>
              <w:right w:val="single" w:sz="6" w:space="0" w:color="auto"/>
            </w:tcBorders>
            <w:vAlign w:val="center"/>
          </w:tcPr>
          <w:p w14:paraId="13AA0CEF" w14:textId="77777777" w:rsidR="00670C72" w:rsidRPr="00670C72" w:rsidRDefault="00670C72" w:rsidP="00670C72">
            <w:pPr>
              <w:keepNext/>
              <w:spacing w:after="0" w:line="240" w:lineRule="auto"/>
              <w:jc w:val="center"/>
              <w:outlineLvl w:val="0"/>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Актив</w:t>
            </w:r>
          </w:p>
        </w:tc>
        <w:tc>
          <w:tcPr>
            <w:tcW w:w="630" w:type="dxa"/>
            <w:tcBorders>
              <w:top w:val="single" w:sz="6" w:space="0" w:color="auto"/>
              <w:left w:val="single" w:sz="6" w:space="0" w:color="auto"/>
              <w:bottom w:val="single" w:sz="6" w:space="0" w:color="auto"/>
              <w:right w:val="single" w:sz="6" w:space="0" w:color="auto"/>
            </w:tcBorders>
            <w:vAlign w:val="center"/>
          </w:tcPr>
          <w:p w14:paraId="7DBEE085"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Код рядка</w:t>
            </w:r>
          </w:p>
        </w:tc>
        <w:tc>
          <w:tcPr>
            <w:tcW w:w="1553" w:type="dxa"/>
            <w:tcBorders>
              <w:top w:val="single" w:sz="6" w:space="0" w:color="auto"/>
              <w:left w:val="single" w:sz="6" w:space="0" w:color="auto"/>
              <w:bottom w:val="single" w:sz="6" w:space="0" w:color="auto"/>
              <w:right w:val="single" w:sz="6" w:space="0" w:color="auto"/>
            </w:tcBorders>
            <w:vAlign w:val="center"/>
          </w:tcPr>
          <w:p w14:paraId="1EB85B42"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ru-RU" w:eastAsia="ru-RU"/>
              </w:rPr>
              <w:t xml:space="preserve">На початок звітного </w:t>
            </w:r>
            <w:r w:rsidRPr="00670C72">
              <w:rPr>
                <w:rFonts w:ascii="Times New Roman" w:eastAsia="Times New Roman" w:hAnsi="Times New Roman" w:cs="Times New Roman"/>
                <w:b/>
                <w:bCs/>
                <w:sz w:val="20"/>
                <w:szCs w:val="20"/>
                <w:lang w:val="uk-UA" w:eastAsia="ru-RU"/>
              </w:rPr>
              <w:t>періоду</w:t>
            </w:r>
          </w:p>
        </w:tc>
        <w:tc>
          <w:tcPr>
            <w:tcW w:w="1554" w:type="dxa"/>
            <w:tcBorders>
              <w:top w:val="single" w:sz="6" w:space="0" w:color="auto"/>
              <w:left w:val="single" w:sz="6" w:space="0" w:color="auto"/>
              <w:bottom w:val="single" w:sz="6" w:space="0" w:color="auto"/>
              <w:right w:val="single" w:sz="6" w:space="0" w:color="auto"/>
            </w:tcBorders>
            <w:vAlign w:val="center"/>
          </w:tcPr>
          <w:p w14:paraId="2191C014"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На кінець звітного періоду</w:t>
            </w:r>
          </w:p>
        </w:tc>
        <w:tc>
          <w:tcPr>
            <w:tcW w:w="1554" w:type="dxa"/>
            <w:tcBorders>
              <w:top w:val="single" w:sz="6" w:space="0" w:color="auto"/>
              <w:left w:val="single" w:sz="6" w:space="0" w:color="auto"/>
              <w:bottom w:val="single" w:sz="6" w:space="0" w:color="auto"/>
              <w:right w:val="single" w:sz="6" w:space="0" w:color="auto"/>
            </w:tcBorders>
          </w:tcPr>
          <w:p w14:paraId="6F829595"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На дату пере- ходу на МСФЗ</w:t>
            </w:r>
          </w:p>
        </w:tc>
      </w:tr>
      <w:tr w:rsidR="00670C72" w:rsidRPr="00670C72" w14:paraId="348C6C83"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519F4149" w14:textId="77777777" w:rsidR="00670C72" w:rsidRPr="00670C72" w:rsidRDefault="00670C72" w:rsidP="00670C72">
            <w:pPr>
              <w:widowControl w:val="0"/>
              <w:spacing w:after="0" w:line="240" w:lineRule="auto"/>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598778B"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252EEA29"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3</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13D9F87F"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4</w:t>
            </w:r>
          </w:p>
        </w:tc>
        <w:tc>
          <w:tcPr>
            <w:tcW w:w="1554" w:type="dxa"/>
            <w:tcBorders>
              <w:top w:val="single" w:sz="6" w:space="0" w:color="auto"/>
              <w:left w:val="single" w:sz="6" w:space="0" w:color="auto"/>
              <w:bottom w:val="single" w:sz="6" w:space="0" w:color="auto"/>
              <w:right w:val="single" w:sz="6" w:space="0" w:color="auto"/>
            </w:tcBorders>
          </w:tcPr>
          <w:p w14:paraId="2C1ECC32"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en-US" w:eastAsia="ru-RU"/>
              </w:rPr>
              <w:t>01.01.2012</w:t>
            </w:r>
          </w:p>
        </w:tc>
      </w:tr>
      <w:tr w:rsidR="00670C72" w:rsidRPr="00670C72" w14:paraId="6EA1DD36"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0A2BA8F9"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 xml:space="preserve">I. Необоротні активи </w:t>
            </w:r>
          </w:p>
          <w:p w14:paraId="47FE0198"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Нематеріальні активи</w:t>
            </w:r>
          </w:p>
          <w:p w14:paraId="768FF357"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B77499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7A4FF35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6837FCC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w:t>
            </w:r>
          </w:p>
        </w:tc>
        <w:tc>
          <w:tcPr>
            <w:tcW w:w="1554" w:type="dxa"/>
            <w:tcBorders>
              <w:top w:val="single" w:sz="6" w:space="0" w:color="auto"/>
              <w:left w:val="single" w:sz="6" w:space="0" w:color="auto"/>
              <w:bottom w:val="single" w:sz="6" w:space="0" w:color="auto"/>
              <w:right w:val="single" w:sz="6" w:space="0" w:color="auto"/>
            </w:tcBorders>
          </w:tcPr>
          <w:p w14:paraId="46E8DE3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538A89D7"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52B05CC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первісна вартість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2E3F10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1001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0DA2258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99</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2086AEA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99</w:t>
            </w:r>
          </w:p>
        </w:tc>
        <w:tc>
          <w:tcPr>
            <w:tcW w:w="1554" w:type="dxa"/>
            <w:tcBorders>
              <w:top w:val="single" w:sz="6" w:space="0" w:color="auto"/>
              <w:left w:val="single" w:sz="6" w:space="0" w:color="auto"/>
              <w:bottom w:val="single" w:sz="6" w:space="0" w:color="auto"/>
              <w:right w:val="single" w:sz="6" w:space="0" w:color="auto"/>
            </w:tcBorders>
          </w:tcPr>
          <w:p w14:paraId="69E6BA6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1298D973"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04D6D75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накопичена амортизація</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10F32F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1002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7F220C5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98</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58400F5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98</w:t>
            </w:r>
          </w:p>
        </w:tc>
        <w:tc>
          <w:tcPr>
            <w:tcW w:w="1554" w:type="dxa"/>
            <w:tcBorders>
              <w:top w:val="single" w:sz="6" w:space="0" w:color="auto"/>
              <w:left w:val="single" w:sz="6" w:space="0" w:color="auto"/>
              <w:bottom w:val="single" w:sz="6" w:space="0" w:color="auto"/>
              <w:right w:val="single" w:sz="6" w:space="0" w:color="auto"/>
            </w:tcBorders>
          </w:tcPr>
          <w:p w14:paraId="2C995D3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32B43DD6"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0CDAD08B"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Незавершені капітальні інвестиції</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17F2E1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1005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471776F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6A3C3A1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14:paraId="238EA74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44890BDA"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47B51BE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Основні засоби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9FD1D2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4E53402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3882</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6AD0BE6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3587</w:t>
            </w:r>
          </w:p>
        </w:tc>
        <w:tc>
          <w:tcPr>
            <w:tcW w:w="1554" w:type="dxa"/>
            <w:tcBorders>
              <w:top w:val="single" w:sz="6" w:space="0" w:color="auto"/>
              <w:left w:val="single" w:sz="6" w:space="0" w:color="auto"/>
              <w:bottom w:val="single" w:sz="6" w:space="0" w:color="auto"/>
              <w:right w:val="single" w:sz="6" w:space="0" w:color="auto"/>
            </w:tcBorders>
          </w:tcPr>
          <w:p w14:paraId="6524818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0DF1C111"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589889C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первісна вартість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EEB74F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1011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59F3B68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12534</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75ADF78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12820</w:t>
            </w:r>
          </w:p>
        </w:tc>
        <w:tc>
          <w:tcPr>
            <w:tcW w:w="1554" w:type="dxa"/>
            <w:tcBorders>
              <w:top w:val="single" w:sz="6" w:space="0" w:color="auto"/>
              <w:left w:val="single" w:sz="6" w:space="0" w:color="auto"/>
              <w:bottom w:val="single" w:sz="6" w:space="0" w:color="auto"/>
              <w:right w:val="single" w:sz="6" w:space="0" w:color="auto"/>
            </w:tcBorders>
          </w:tcPr>
          <w:p w14:paraId="2DFE403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10DC0524"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0E88692B"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знос</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2374EB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1012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3ED4AAB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8652</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7FA6D4B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9233</w:t>
            </w:r>
          </w:p>
        </w:tc>
        <w:tc>
          <w:tcPr>
            <w:tcW w:w="1554" w:type="dxa"/>
            <w:tcBorders>
              <w:top w:val="single" w:sz="6" w:space="0" w:color="auto"/>
              <w:left w:val="single" w:sz="6" w:space="0" w:color="auto"/>
              <w:bottom w:val="single" w:sz="6" w:space="0" w:color="auto"/>
              <w:right w:val="single" w:sz="6" w:space="0" w:color="auto"/>
            </w:tcBorders>
          </w:tcPr>
          <w:p w14:paraId="3E3BA2A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331A58A7"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63BDDE17"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Інвестиційна нерухомість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5FDF20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7A3B7A1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56C7CC5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w:t>
            </w:r>
          </w:p>
        </w:tc>
        <w:tc>
          <w:tcPr>
            <w:tcW w:w="1554" w:type="dxa"/>
            <w:tcBorders>
              <w:top w:val="single" w:sz="6" w:space="0" w:color="auto"/>
              <w:left w:val="single" w:sz="6" w:space="0" w:color="auto"/>
              <w:bottom w:val="single" w:sz="6" w:space="0" w:color="auto"/>
              <w:right w:val="single" w:sz="6" w:space="0" w:color="auto"/>
            </w:tcBorders>
          </w:tcPr>
          <w:p w14:paraId="49F7663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670A1241"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14C7C960"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Первісна вартість інвестиційної нерухомості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F851F0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1016</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4103F70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28</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5028BD2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28</w:t>
            </w:r>
          </w:p>
        </w:tc>
        <w:tc>
          <w:tcPr>
            <w:tcW w:w="1554" w:type="dxa"/>
            <w:tcBorders>
              <w:top w:val="single" w:sz="6" w:space="0" w:color="auto"/>
              <w:left w:val="single" w:sz="6" w:space="0" w:color="auto"/>
              <w:bottom w:val="single" w:sz="6" w:space="0" w:color="auto"/>
              <w:right w:val="single" w:sz="6" w:space="0" w:color="auto"/>
            </w:tcBorders>
          </w:tcPr>
          <w:p w14:paraId="45EE6E4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6775FA0D"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086B2DBF"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Знос інвестиційної нерухомості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2C69B9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1017</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684C4B0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23</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51E6E41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24</w:t>
            </w:r>
          </w:p>
        </w:tc>
        <w:tc>
          <w:tcPr>
            <w:tcW w:w="1554" w:type="dxa"/>
            <w:tcBorders>
              <w:top w:val="single" w:sz="6" w:space="0" w:color="auto"/>
              <w:left w:val="single" w:sz="6" w:space="0" w:color="auto"/>
              <w:bottom w:val="single" w:sz="6" w:space="0" w:color="auto"/>
              <w:right w:val="single" w:sz="6" w:space="0" w:color="auto"/>
            </w:tcBorders>
          </w:tcPr>
          <w:p w14:paraId="21CA42E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5F3A870A"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3406A5E8"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Довгострокові біологічні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E177F4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667BE53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3A15885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14:paraId="671D044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1844542E"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635B63A5"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Довгострокові фінансові інвестиції:</w:t>
            </w:r>
          </w:p>
          <w:p w14:paraId="440AA90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які обліковуються за методом участі в капіталі інших підприємств</w:t>
            </w:r>
          </w:p>
          <w:p w14:paraId="68043814"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4E847B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5E14C36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5D99F50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14:paraId="765AE65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427D52AC"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105E2CD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фінансові інвестиції</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7EA526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1035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4367F24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05C6D58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14:paraId="37FB65C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38ED7AB9"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5CD96B39"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Довгострокова дебіторська заборгованість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BF3424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1040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5E4245B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2F79E9A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14:paraId="730599E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620B7FF7"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0989DC5C"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Відстрочені податкові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8D75E0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1045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493F43F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1B1FBD5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14:paraId="2BAE8AB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740A3947"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6E39147F"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необоротні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ED4505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1090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5219D06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435DA46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14:paraId="7A784C0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2F177437"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47445F97"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Усього за розділом I</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513F50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09AAF65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3888</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7EB92C5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3592</w:t>
            </w:r>
          </w:p>
        </w:tc>
        <w:tc>
          <w:tcPr>
            <w:tcW w:w="1554" w:type="dxa"/>
            <w:tcBorders>
              <w:top w:val="single" w:sz="6" w:space="0" w:color="auto"/>
              <w:left w:val="single" w:sz="6" w:space="0" w:color="auto"/>
              <w:bottom w:val="single" w:sz="6" w:space="0" w:color="auto"/>
              <w:right w:val="single" w:sz="6" w:space="0" w:color="auto"/>
            </w:tcBorders>
          </w:tcPr>
          <w:p w14:paraId="20E5E88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54B5BB46"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31D239A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 xml:space="preserve">II. Оборотні активи </w:t>
            </w:r>
          </w:p>
          <w:p w14:paraId="68FA5CB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Запаси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7C38FE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547560D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21215</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36103D7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45317</w:t>
            </w:r>
          </w:p>
        </w:tc>
        <w:tc>
          <w:tcPr>
            <w:tcW w:w="1554" w:type="dxa"/>
            <w:tcBorders>
              <w:top w:val="single" w:sz="6" w:space="0" w:color="auto"/>
              <w:left w:val="single" w:sz="6" w:space="0" w:color="auto"/>
              <w:bottom w:val="single" w:sz="6" w:space="0" w:color="auto"/>
              <w:right w:val="single" w:sz="6" w:space="0" w:color="auto"/>
            </w:tcBorders>
          </w:tcPr>
          <w:p w14:paraId="2811FA2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63CAAEA6"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5ADE4CDC"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Виробничі запаси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D378B5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1101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76EA106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16406</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0C8514C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23824</w:t>
            </w:r>
          </w:p>
        </w:tc>
        <w:tc>
          <w:tcPr>
            <w:tcW w:w="1554" w:type="dxa"/>
            <w:tcBorders>
              <w:top w:val="single" w:sz="6" w:space="0" w:color="auto"/>
              <w:left w:val="single" w:sz="6" w:space="0" w:color="auto"/>
              <w:bottom w:val="single" w:sz="6" w:space="0" w:color="auto"/>
              <w:right w:val="single" w:sz="6" w:space="0" w:color="auto"/>
            </w:tcBorders>
          </w:tcPr>
          <w:p w14:paraId="687B788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0291BE52"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719B029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Незавершене виробництво</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2BEAD4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1102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480B2C0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4805</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6FA4E63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12312</w:t>
            </w:r>
          </w:p>
        </w:tc>
        <w:tc>
          <w:tcPr>
            <w:tcW w:w="1554" w:type="dxa"/>
            <w:tcBorders>
              <w:top w:val="single" w:sz="6" w:space="0" w:color="auto"/>
              <w:left w:val="single" w:sz="6" w:space="0" w:color="auto"/>
              <w:bottom w:val="single" w:sz="6" w:space="0" w:color="auto"/>
              <w:right w:val="single" w:sz="6" w:space="0" w:color="auto"/>
            </w:tcBorders>
          </w:tcPr>
          <w:p w14:paraId="242034A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1FEC8A27"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2C3F11BA"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Готова продукція</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A97E06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1103</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7F893D2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4EFC5B5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9181</w:t>
            </w:r>
          </w:p>
        </w:tc>
        <w:tc>
          <w:tcPr>
            <w:tcW w:w="1554" w:type="dxa"/>
            <w:tcBorders>
              <w:top w:val="single" w:sz="6" w:space="0" w:color="auto"/>
              <w:left w:val="single" w:sz="6" w:space="0" w:color="auto"/>
              <w:bottom w:val="single" w:sz="6" w:space="0" w:color="auto"/>
              <w:right w:val="single" w:sz="6" w:space="0" w:color="auto"/>
            </w:tcBorders>
          </w:tcPr>
          <w:p w14:paraId="4249AFD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0288DC71"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507CBDFA"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Поточні біологічні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C91086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42FCE09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7A40D40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14:paraId="2412DBD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168988C5"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577D8EE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Дебіторська заборгованість за продукцію, товари, роботи, послуги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6E0021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5ABC485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3120</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042F858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415</w:t>
            </w:r>
          </w:p>
        </w:tc>
        <w:tc>
          <w:tcPr>
            <w:tcW w:w="1554" w:type="dxa"/>
            <w:tcBorders>
              <w:top w:val="single" w:sz="6" w:space="0" w:color="auto"/>
              <w:left w:val="single" w:sz="6" w:space="0" w:color="auto"/>
              <w:bottom w:val="single" w:sz="6" w:space="0" w:color="auto"/>
              <w:right w:val="single" w:sz="6" w:space="0" w:color="auto"/>
            </w:tcBorders>
          </w:tcPr>
          <w:p w14:paraId="2E232D3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5C17BBFD"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3550AA7C"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Дебіторська заборгованість за розрахунками:</w:t>
            </w:r>
          </w:p>
          <w:p w14:paraId="72A9245F"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за виданими авансами</w:t>
            </w:r>
          </w:p>
          <w:p w14:paraId="5DE53BBC"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E31727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0A00160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8618</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405A784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1252</w:t>
            </w:r>
          </w:p>
        </w:tc>
        <w:tc>
          <w:tcPr>
            <w:tcW w:w="1554" w:type="dxa"/>
            <w:tcBorders>
              <w:top w:val="single" w:sz="6" w:space="0" w:color="auto"/>
              <w:left w:val="single" w:sz="6" w:space="0" w:color="auto"/>
              <w:bottom w:val="single" w:sz="6" w:space="0" w:color="auto"/>
              <w:right w:val="single" w:sz="6" w:space="0" w:color="auto"/>
            </w:tcBorders>
          </w:tcPr>
          <w:p w14:paraId="69C595F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5FAC0AF8"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1593B1C7"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з бюджетом</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E17E31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1135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5570450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8</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4F15A6B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14:paraId="0CA98DA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6B2B87F9"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662DBAFC"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у тому числі з податку на прибуток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36B4F2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1136</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46C883C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15753A4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14:paraId="4D48568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2645E8AB"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000C57F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Інша поточна дебіторська заборгованість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4985A8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1155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13D6C4A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3143958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w:t>
            </w:r>
          </w:p>
        </w:tc>
        <w:tc>
          <w:tcPr>
            <w:tcW w:w="1554" w:type="dxa"/>
            <w:tcBorders>
              <w:top w:val="single" w:sz="6" w:space="0" w:color="auto"/>
              <w:left w:val="single" w:sz="6" w:space="0" w:color="auto"/>
              <w:bottom w:val="single" w:sz="6" w:space="0" w:color="auto"/>
              <w:right w:val="single" w:sz="6" w:space="0" w:color="auto"/>
            </w:tcBorders>
          </w:tcPr>
          <w:p w14:paraId="08CC723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429C1A0B"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62FBAF4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Поточні фінансові інвестиції</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C810C3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1160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2DBF764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92803</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252832E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96003</w:t>
            </w:r>
          </w:p>
        </w:tc>
        <w:tc>
          <w:tcPr>
            <w:tcW w:w="1554" w:type="dxa"/>
            <w:tcBorders>
              <w:top w:val="single" w:sz="6" w:space="0" w:color="auto"/>
              <w:left w:val="single" w:sz="6" w:space="0" w:color="auto"/>
              <w:bottom w:val="single" w:sz="6" w:space="0" w:color="auto"/>
              <w:right w:val="single" w:sz="6" w:space="0" w:color="auto"/>
            </w:tcBorders>
          </w:tcPr>
          <w:p w14:paraId="123627A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51F9B61C"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799FF2C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Гроші та їх еквіваленти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832CEB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1165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2031CC8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8792</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3181174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6427</w:t>
            </w:r>
          </w:p>
        </w:tc>
        <w:tc>
          <w:tcPr>
            <w:tcW w:w="1554" w:type="dxa"/>
            <w:tcBorders>
              <w:top w:val="single" w:sz="6" w:space="0" w:color="auto"/>
              <w:left w:val="single" w:sz="6" w:space="0" w:color="auto"/>
              <w:bottom w:val="single" w:sz="6" w:space="0" w:color="auto"/>
              <w:right w:val="single" w:sz="6" w:space="0" w:color="auto"/>
            </w:tcBorders>
          </w:tcPr>
          <w:p w14:paraId="4067321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2E35812E"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73CC1F85"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Готівка</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8E218D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1166</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14E0D7B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6</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10BF491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6</w:t>
            </w:r>
          </w:p>
        </w:tc>
        <w:tc>
          <w:tcPr>
            <w:tcW w:w="1554" w:type="dxa"/>
            <w:tcBorders>
              <w:top w:val="single" w:sz="6" w:space="0" w:color="auto"/>
              <w:left w:val="single" w:sz="6" w:space="0" w:color="auto"/>
              <w:bottom w:val="single" w:sz="6" w:space="0" w:color="auto"/>
              <w:right w:val="single" w:sz="6" w:space="0" w:color="auto"/>
            </w:tcBorders>
          </w:tcPr>
          <w:p w14:paraId="1563BC2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1F79F51E"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55A97BDB"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Рахунки в банках</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201589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1167</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68B0CFD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8786</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6221E79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6421</w:t>
            </w:r>
          </w:p>
        </w:tc>
        <w:tc>
          <w:tcPr>
            <w:tcW w:w="1554" w:type="dxa"/>
            <w:tcBorders>
              <w:top w:val="single" w:sz="6" w:space="0" w:color="auto"/>
              <w:left w:val="single" w:sz="6" w:space="0" w:color="auto"/>
              <w:bottom w:val="single" w:sz="6" w:space="0" w:color="auto"/>
              <w:right w:val="single" w:sz="6" w:space="0" w:color="auto"/>
            </w:tcBorders>
          </w:tcPr>
          <w:p w14:paraId="49BE2AB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41BFD886"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24BD47AF"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Витрати майбутніх періодів</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C73B88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1170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4E79DB9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33EB236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19</w:t>
            </w:r>
          </w:p>
        </w:tc>
        <w:tc>
          <w:tcPr>
            <w:tcW w:w="1554" w:type="dxa"/>
            <w:tcBorders>
              <w:top w:val="single" w:sz="6" w:space="0" w:color="auto"/>
              <w:left w:val="single" w:sz="6" w:space="0" w:color="auto"/>
              <w:bottom w:val="single" w:sz="6" w:space="0" w:color="auto"/>
              <w:right w:val="single" w:sz="6" w:space="0" w:color="auto"/>
            </w:tcBorders>
          </w:tcPr>
          <w:p w14:paraId="5EBADD1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510C4526"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77E2767A"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оборотні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5E8127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1190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7318571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139</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07D1BF4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559</w:t>
            </w:r>
          </w:p>
        </w:tc>
        <w:tc>
          <w:tcPr>
            <w:tcW w:w="1554" w:type="dxa"/>
            <w:tcBorders>
              <w:top w:val="single" w:sz="6" w:space="0" w:color="auto"/>
              <w:left w:val="single" w:sz="6" w:space="0" w:color="auto"/>
              <w:bottom w:val="single" w:sz="6" w:space="0" w:color="auto"/>
              <w:right w:val="single" w:sz="6" w:space="0" w:color="auto"/>
            </w:tcBorders>
          </w:tcPr>
          <w:p w14:paraId="14A31FE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3F364279"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5EC5A748"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lastRenderedPageBreak/>
              <w:t>Усього за розділом II</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FAF653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66CC17E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134719</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3EBDAF9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149997</w:t>
            </w:r>
          </w:p>
        </w:tc>
        <w:tc>
          <w:tcPr>
            <w:tcW w:w="1554" w:type="dxa"/>
            <w:tcBorders>
              <w:top w:val="single" w:sz="6" w:space="0" w:color="auto"/>
              <w:left w:val="single" w:sz="6" w:space="0" w:color="auto"/>
              <w:bottom w:val="single" w:sz="6" w:space="0" w:color="auto"/>
              <w:right w:val="single" w:sz="6" w:space="0" w:color="auto"/>
            </w:tcBorders>
          </w:tcPr>
          <w:p w14:paraId="0E070AC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1CC76B25"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1FA0FA4B"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III. Необоротні активи, утримувані для продажу, та групи вибуття</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DAEDD0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1200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3861F77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216034D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14:paraId="02D7684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r w:rsidR="00670C72" w:rsidRPr="00670C72" w14:paraId="73A4F8F3"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296622A4"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Баланс</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E4BC0E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1300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4B3410C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138607</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14:paraId="2775226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153589</w:t>
            </w:r>
          </w:p>
        </w:tc>
        <w:tc>
          <w:tcPr>
            <w:tcW w:w="1554" w:type="dxa"/>
            <w:tcBorders>
              <w:top w:val="single" w:sz="6" w:space="0" w:color="auto"/>
              <w:left w:val="single" w:sz="6" w:space="0" w:color="auto"/>
              <w:bottom w:val="single" w:sz="6" w:space="0" w:color="auto"/>
              <w:right w:val="single" w:sz="6" w:space="0" w:color="auto"/>
            </w:tcBorders>
          </w:tcPr>
          <w:p w14:paraId="53B5770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en-US" w:eastAsia="ru-RU"/>
              </w:rPr>
              <w:t>--</w:t>
            </w:r>
          </w:p>
        </w:tc>
      </w:tr>
    </w:tbl>
    <w:p w14:paraId="1AEF6A35"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en-US" w:eastAsia="ru-RU"/>
        </w:rPr>
        <w:br w:type="page"/>
      </w:r>
    </w:p>
    <w:tbl>
      <w:tblPr>
        <w:tblW w:w="10289"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4956"/>
        <w:gridCol w:w="644"/>
        <w:gridCol w:w="1553"/>
        <w:gridCol w:w="1568"/>
        <w:gridCol w:w="1568"/>
      </w:tblGrid>
      <w:tr w:rsidR="00670C72" w:rsidRPr="00670C72" w14:paraId="2C23D16B" w14:textId="77777777" w:rsidTr="00DF311D">
        <w:tc>
          <w:tcPr>
            <w:tcW w:w="4956" w:type="dxa"/>
            <w:tcBorders>
              <w:top w:val="single" w:sz="6" w:space="0" w:color="auto"/>
              <w:left w:val="single" w:sz="6" w:space="0" w:color="auto"/>
              <w:bottom w:val="single" w:sz="6" w:space="0" w:color="auto"/>
              <w:right w:val="single" w:sz="6" w:space="0" w:color="auto"/>
            </w:tcBorders>
            <w:vAlign w:val="center"/>
          </w:tcPr>
          <w:p w14:paraId="6DCA2454" w14:textId="77777777" w:rsidR="00670C72" w:rsidRPr="00670C72" w:rsidRDefault="00670C72" w:rsidP="00670C72">
            <w:pPr>
              <w:keepNext/>
              <w:widowControl w:val="0"/>
              <w:spacing w:after="0" w:line="240" w:lineRule="auto"/>
              <w:jc w:val="center"/>
              <w:outlineLvl w:val="2"/>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lastRenderedPageBreak/>
              <w:t>Пасив</w:t>
            </w:r>
          </w:p>
        </w:tc>
        <w:tc>
          <w:tcPr>
            <w:tcW w:w="644" w:type="dxa"/>
            <w:tcBorders>
              <w:top w:val="single" w:sz="6" w:space="0" w:color="auto"/>
              <w:left w:val="single" w:sz="6" w:space="0" w:color="auto"/>
              <w:bottom w:val="single" w:sz="6" w:space="0" w:color="auto"/>
              <w:right w:val="single" w:sz="6" w:space="0" w:color="auto"/>
            </w:tcBorders>
            <w:vAlign w:val="center"/>
          </w:tcPr>
          <w:p w14:paraId="7EE0A9BE"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Код рядка</w:t>
            </w:r>
          </w:p>
        </w:tc>
        <w:tc>
          <w:tcPr>
            <w:tcW w:w="1553" w:type="dxa"/>
            <w:tcBorders>
              <w:top w:val="single" w:sz="6" w:space="0" w:color="auto"/>
              <w:left w:val="single" w:sz="6" w:space="0" w:color="auto"/>
              <w:bottom w:val="single" w:sz="6" w:space="0" w:color="auto"/>
              <w:right w:val="single" w:sz="6" w:space="0" w:color="auto"/>
            </w:tcBorders>
            <w:vAlign w:val="center"/>
          </w:tcPr>
          <w:p w14:paraId="0BDCC85A"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На початок звітного року</w:t>
            </w:r>
          </w:p>
        </w:tc>
        <w:tc>
          <w:tcPr>
            <w:tcW w:w="1568" w:type="dxa"/>
            <w:tcBorders>
              <w:top w:val="single" w:sz="6" w:space="0" w:color="auto"/>
              <w:left w:val="single" w:sz="6" w:space="0" w:color="auto"/>
              <w:bottom w:val="single" w:sz="6" w:space="0" w:color="auto"/>
              <w:right w:val="single" w:sz="6" w:space="0" w:color="auto"/>
            </w:tcBorders>
            <w:vAlign w:val="center"/>
          </w:tcPr>
          <w:p w14:paraId="2FFECE95"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На кінець звітного періоду</w:t>
            </w:r>
          </w:p>
        </w:tc>
        <w:tc>
          <w:tcPr>
            <w:tcW w:w="1568" w:type="dxa"/>
            <w:tcBorders>
              <w:top w:val="single" w:sz="6" w:space="0" w:color="auto"/>
              <w:left w:val="single" w:sz="6" w:space="0" w:color="auto"/>
              <w:bottom w:val="single" w:sz="6" w:space="0" w:color="auto"/>
              <w:right w:val="single" w:sz="6" w:space="0" w:color="auto"/>
            </w:tcBorders>
          </w:tcPr>
          <w:p w14:paraId="5D47F235"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uk-UA" w:eastAsia="ru-RU"/>
              </w:rPr>
              <w:t>На дату пере- ходу на МСФЗ</w:t>
            </w:r>
          </w:p>
        </w:tc>
      </w:tr>
      <w:tr w:rsidR="00670C72" w:rsidRPr="00670C72" w14:paraId="73DB422D"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7525BA81" w14:textId="77777777" w:rsidR="00670C72" w:rsidRPr="00670C72" w:rsidRDefault="00670C72" w:rsidP="00670C72">
            <w:pPr>
              <w:widowControl w:val="0"/>
              <w:spacing w:after="0" w:line="240" w:lineRule="auto"/>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 xml:space="preserve">                                                   1</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4370CF63"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59D0F1CA"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3</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3FD8B0A5"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4</w:t>
            </w:r>
          </w:p>
        </w:tc>
        <w:tc>
          <w:tcPr>
            <w:tcW w:w="1568" w:type="dxa"/>
            <w:tcBorders>
              <w:top w:val="single" w:sz="6" w:space="0" w:color="auto"/>
              <w:left w:val="single" w:sz="6" w:space="0" w:color="auto"/>
              <w:bottom w:val="single" w:sz="6" w:space="0" w:color="auto"/>
              <w:right w:val="single" w:sz="6" w:space="0" w:color="auto"/>
            </w:tcBorders>
          </w:tcPr>
          <w:p w14:paraId="76FD70BF"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5</w:t>
            </w:r>
          </w:p>
        </w:tc>
      </w:tr>
      <w:tr w:rsidR="00670C72" w:rsidRPr="00670C72" w14:paraId="4A0006F9"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3D869CA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 Власний капітал</w:t>
            </w:r>
          </w:p>
          <w:p w14:paraId="70357B1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 xml:space="preserve">Зареєстрований (пайовий) капітал </w:t>
            </w:r>
          </w:p>
          <w:p w14:paraId="4EBF8D20"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2595DCF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014ACF7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2219</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2E06CD7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2219</w:t>
            </w:r>
          </w:p>
        </w:tc>
        <w:tc>
          <w:tcPr>
            <w:tcW w:w="1568" w:type="dxa"/>
            <w:tcBorders>
              <w:top w:val="single" w:sz="6" w:space="0" w:color="auto"/>
              <w:left w:val="single" w:sz="6" w:space="0" w:color="auto"/>
              <w:bottom w:val="single" w:sz="6" w:space="0" w:color="auto"/>
              <w:right w:val="single" w:sz="6" w:space="0" w:color="auto"/>
            </w:tcBorders>
          </w:tcPr>
          <w:p w14:paraId="560647D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155C33E4"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7E184F3A"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Капітал у дооцінках</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05A45CE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1405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0D8DEFD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19374C6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14:paraId="797B96F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7ECF1D3B"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0D3F6C80"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Додатковий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5532269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7FFF629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0377399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14:paraId="0FE928C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05C7B774"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6AA15BB0"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Резервний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4B47677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0D5A56F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555</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5DC6334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555</w:t>
            </w:r>
          </w:p>
        </w:tc>
        <w:tc>
          <w:tcPr>
            <w:tcW w:w="1568" w:type="dxa"/>
            <w:tcBorders>
              <w:top w:val="single" w:sz="6" w:space="0" w:color="auto"/>
              <w:left w:val="single" w:sz="6" w:space="0" w:color="auto"/>
              <w:bottom w:val="single" w:sz="6" w:space="0" w:color="auto"/>
              <w:right w:val="single" w:sz="6" w:space="0" w:color="auto"/>
            </w:tcBorders>
          </w:tcPr>
          <w:p w14:paraId="17AA92A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02E949A2"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59D5A0E0"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Нерозподілений прибуток (непокритий збиток)</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7389930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7FD9813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131175</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563E7AD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145165</w:t>
            </w:r>
          </w:p>
        </w:tc>
        <w:tc>
          <w:tcPr>
            <w:tcW w:w="1568" w:type="dxa"/>
            <w:tcBorders>
              <w:top w:val="single" w:sz="6" w:space="0" w:color="auto"/>
              <w:left w:val="single" w:sz="6" w:space="0" w:color="auto"/>
              <w:bottom w:val="single" w:sz="6" w:space="0" w:color="auto"/>
              <w:right w:val="single" w:sz="6" w:space="0" w:color="auto"/>
            </w:tcBorders>
          </w:tcPr>
          <w:p w14:paraId="35FB409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02913C96"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4ABA737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Неоплачений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6DED5F9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467A461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5BE050A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14:paraId="4782DE2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5169B63C"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18CE05BC"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Вилучений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32BEBC7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5A50F06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6E24859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14:paraId="0A253B8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0D2AF11D"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5F80EFD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Усього за розділом I</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707EE9D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4FDDE74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133949</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0EFE402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147939</w:t>
            </w:r>
          </w:p>
        </w:tc>
        <w:tc>
          <w:tcPr>
            <w:tcW w:w="1568" w:type="dxa"/>
            <w:tcBorders>
              <w:top w:val="single" w:sz="6" w:space="0" w:color="auto"/>
              <w:left w:val="single" w:sz="6" w:space="0" w:color="auto"/>
              <w:bottom w:val="single" w:sz="6" w:space="0" w:color="auto"/>
              <w:right w:val="single" w:sz="6" w:space="0" w:color="auto"/>
            </w:tcBorders>
          </w:tcPr>
          <w:p w14:paraId="4AF0A65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3E2E3BF7"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4370A945"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II. Довгострокові зобов'язання і забезпечення</w:t>
            </w:r>
          </w:p>
          <w:p w14:paraId="541A9DB2"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Відстрочені податкові зобов'язання</w:t>
            </w:r>
          </w:p>
          <w:p w14:paraId="1C20A981"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2C138CA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1500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0507FE3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38</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1EB0877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w:t>
            </w:r>
          </w:p>
        </w:tc>
        <w:tc>
          <w:tcPr>
            <w:tcW w:w="1568" w:type="dxa"/>
            <w:tcBorders>
              <w:top w:val="single" w:sz="6" w:space="0" w:color="auto"/>
              <w:left w:val="single" w:sz="6" w:space="0" w:color="auto"/>
              <w:bottom w:val="single" w:sz="6" w:space="0" w:color="auto"/>
              <w:right w:val="single" w:sz="6" w:space="0" w:color="auto"/>
            </w:tcBorders>
          </w:tcPr>
          <w:p w14:paraId="754A4B0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484A4FFE"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0EBF5185"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Довгострокові кредити банків</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5CA7062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1510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0EA4C24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61BE77D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14:paraId="6308163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39AA1178"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65EBACB2"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довгострокові зобов'язання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1D4D184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1515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31AA5AE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6F6E1F5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14:paraId="6EB53B1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010AF499"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4C6CF02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Довгострокові забезпечення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0A45CD8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1520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32EB7BB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0EF58E4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14:paraId="7D60AE4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3C74CADD"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1C564F8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Цільове фінансування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3636900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1525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663FCCD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38A2657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14:paraId="491B6EC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2ED501E3"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6797579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Усього за розділом II</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340793B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1595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21B9DFB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38</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72C8575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w:t>
            </w:r>
          </w:p>
        </w:tc>
        <w:tc>
          <w:tcPr>
            <w:tcW w:w="1568" w:type="dxa"/>
            <w:tcBorders>
              <w:top w:val="single" w:sz="6" w:space="0" w:color="auto"/>
              <w:left w:val="single" w:sz="6" w:space="0" w:color="auto"/>
              <w:bottom w:val="single" w:sz="6" w:space="0" w:color="auto"/>
              <w:right w:val="single" w:sz="6" w:space="0" w:color="auto"/>
            </w:tcBorders>
          </w:tcPr>
          <w:p w14:paraId="0ACB284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6FF3FD49"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3CB62FF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IІІ. Поточні зобов'язання і забезпечення</w:t>
            </w:r>
          </w:p>
          <w:p w14:paraId="345BE489"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 xml:space="preserve">Короткострокові кредити банків </w:t>
            </w:r>
          </w:p>
          <w:p w14:paraId="445B3DA0"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7B58058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1600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7AD812A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4E50AD5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14:paraId="0816DB9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7A29512B"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7E48BEE5"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Поточна кредиторська заборгованість за:</w:t>
            </w:r>
          </w:p>
          <w:p w14:paraId="47D04E41"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 xml:space="preserve">довгостроковими зобов'язаннями </w:t>
            </w:r>
          </w:p>
          <w:p w14:paraId="1D56DF38"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28BE256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1610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21AD09B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065AF85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14:paraId="6AF5FE4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2EAA7E35"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1E1BDB3B"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товари, роботи, послуги</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2DB61C9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1615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3E744CA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264</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0EADCDE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349</w:t>
            </w:r>
          </w:p>
        </w:tc>
        <w:tc>
          <w:tcPr>
            <w:tcW w:w="1568" w:type="dxa"/>
            <w:tcBorders>
              <w:top w:val="single" w:sz="6" w:space="0" w:color="auto"/>
              <w:left w:val="single" w:sz="6" w:space="0" w:color="auto"/>
              <w:bottom w:val="single" w:sz="6" w:space="0" w:color="auto"/>
              <w:right w:val="single" w:sz="6" w:space="0" w:color="auto"/>
            </w:tcBorders>
          </w:tcPr>
          <w:p w14:paraId="3CC00C7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6B7C9AC6"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5DB87658"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розрахунками з бюджетом</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08A0E59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1620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1F9385C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978</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797EF8A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971</w:t>
            </w:r>
          </w:p>
        </w:tc>
        <w:tc>
          <w:tcPr>
            <w:tcW w:w="1568" w:type="dxa"/>
            <w:tcBorders>
              <w:top w:val="single" w:sz="6" w:space="0" w:color="auto"/>
              <w:left w:val="single" w:sz="6" w:space="0" w:color="auto"/>
              <w:bottom w:val="single" w:sz="6" w:space="0" w:color="auto"/>
              <w:right w:val="single" w:sz="6" w:space="0" w:color="auto"/>
            </w:tcBorders>
          </w:tcPr>
          <w:p w14:paraId="1717149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29FD7C79"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264A7C31"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у тому числі з податку на прибуток</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128B2AC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1621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7FF42ED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590</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55B5CA3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646</w:t>
            </w:r>
          </w:p>
        </w:tc>
        <w:tc>
          <w:tcPr>
            <w:tcW w:w="1568" w:type="dxa"/>
            <w:tcBorders>
              <w:top w:val="single" w:sz="6" w:space="0" w:color="auto"/>
              <w:left w:val="single" w:sz="6" w:space="0" w:color="auto"/>
              <w:bottom w:val="single" w:sz="6" w:space="0" w:color="auto"/>
              <w:right w:val="single" w:sz="6" w:space="0" w:color="auto"/>
            </w:tcBorders>
          </w:tcPr>
          <w:p w14:paraId="3A1A9CC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33BEEEE2"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7C9D034C"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розрахунками зі страхування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2E94768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1625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109476C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60</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2A9CB62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104</w:t>
            </w:r>
          </w:p>
        </w:tc>
        <w:tc>
          <w:tcPr>
            <w:tcW w:w="1568" w:type="dxa"/>
            <w:tcBorders>
              <w:top w:val="single" w:sz="6" w:space="0" w:color="auto"/>
              <w:left w:val="single" w:sz="6" w:space="0" w:color="auto"/>
              <w:bottom w:val="single" w:sz="6" w:space="0" w:color="auto"/>
              <w:right w:val="single" w:sz="6" w:space="0" w:color="auto"/>
            </w:tcBorders>
          </w:tcPr>
          <w:p w14:paraId="590519E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10E5E1C1"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3EDF30A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розрахунками з оплати праці</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1359C39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1630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75B0702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749</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0CCBB09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728</w:t>
            </w:r>
          </w:p>
        </w:tc>
        <w:tc>
          <w:tcPr>
            <w:tcW w:w="1568" w:type="dxa"/>
            <w:tcBorders>
              <w:top w:val="single" w:sz="6" w:space="0" w:color="auto"/>
              <w:left w:val="single" w:sz="6" w:space="0" w:color="auto"/>
              <w:bottom w:val="single" w:sz="6" w:space="0" w:color="auto"/>
              <w:right w:val="single" w:sz="6" w:space="0" w:color="auto"/>
            </w:tcBorders>
          </w:tcPr>
          <w:p w14:paraId="7D4310B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4C850BA1"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5E125A7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Поточна кредиторська заборгованість за одержаними авансами</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0126622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1635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3890257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1973</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0CFB3CE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2563</w:t>
            </w:r>
          </w:p>
        </w:tc>
        <w:tc>
          <w:tcPr>
            <w:tcW w:w="1568" w:type="dxa"/>
            <w:tcBorders>
              <w:top w:val="single" w:sz="6" w:space="0" w:color="auto"/>
              <w:left w:val="single" w:sz="6" w:space="0" w:color="auto"/>
              <w:bottom w:val="single" w:sz="6" w:space="0" w:color="auto"/>
              <w:right w:val="single" w:sz="6" w:space="0" w:color="auto"/>
            </w:tcBorders>
          </w:tcPr>
          <w:p w14:paraId="1D5B241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0E586E88"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271C07F1"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Поточні забезпечення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796963F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1660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5B2CFC8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574</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67DFD1C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898</w:t>
            </w:r>
          </w:p>
        </w:tc>
        <w:tc>
          <w:tcPr>
            <w:tcW w:w="1568" w:type="dxa"/>
            <w:tcBorders>
              <w:top w:val="single" w:sz="6" w:space="0" w:color="auto"/>
              <w:left w:val="single" w:sz="6" w:space="0" w:color="auto"/>
              <w:bottom w:val="single" w:sz="6" w:space="0" w:color="auto"/>
              <w:right w:val="single" w:sz="6" w:space="0" w:color="auto"/>
            </w:tcBorders>
          </w:tcPr>
          <w:p w14:paraId="107FB53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7D324373"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7194FF91"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Доходи майбутніх періодів</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7C1D454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1665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09F87CE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1CDC935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14:paraId="550D603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3BD20762"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0C528891"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поточні зобов'язання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554DEAD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1690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2936C42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350FA65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15</w:t>
            </w:r>
          </w:p>
        </w:tc>
        <w:tc>
          <w:tcPr>
            <w:tcW w:w="1568" w:type="dxa"/>
            <w:tcBorders>
              <w:top w:val="single" w:sz="6" w:space="0" w:color="auto"/>
              <w:left w:val="single" w:sz="6" w:space="0" w:color="auto"/>
              <w:bottom w:val="single" w:sz="6" w:space="0" w:color="auto"/>
              <w:right w:val="single" w:sz="6" w:space="0" w:color="auto"/>
            </w:tcBorders>
          </w:tcPr>
          <w:p w14:paraId="346C5A5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075B1B88"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0371FD4B"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Усього за розділом IІІ</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470ECCA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1695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1DCF366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4620</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31661B2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5628</w:t>
            </w:r>
          </w:p>
        </w:tc>
        <w:tc>
          <w:tcPr>
            <w:tcW w:w="1568" w:type="dxa"/>
            <w:tcBorders>
              <w:top w:val="single" w:sz="6" w:space="0" w:color="auto"/>
              <w:left w:val="single" w:sz="6" w:space="0" w:color="auto"/>
              <w:bottom w:val="single" w:sz="6" w:space="0" w:color="auto"/>
              <w:right w:val="single" w:sz="6" w:space="0" w:color="auto"/>
            </w:tcBorders>
          </w:tcPr>
          <w:p w14:paraId="352C80E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2C2CB654"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4D3BE78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ІV. Зобов'язання, пов'язані з необоротними активами,</w:t>
            </w:r>
          </w:p>
          <w:p w14:paraId="0E2F0071"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 xml:space="preserve"> утримуваними для продажу, та групами вибуття</w:t>
            </w:r>
          </w:p>
          <w:p w14:paraId="3C3097F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2F4298F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1700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28F2814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7A56B3A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14:paraId="6B36B0E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28CE9F58" w14:textId="77777777" w:rsidTr="00DF311D">
        <w:tc>
          <w:tcPr>
            <w:tcW w:w="4956" w:type="dxa"/>
            <w:tcBorders>
              <w:top w:val="single" w:sz="6" w:space="0" w:color="auto"/>
              <w:left w:val="single" w:sz="6" w:space="0" w:color="auto"/>
              <w:bottom w:val="single" w:sz="6" w:space="0" w:color="auto"/>
              <w:right w:val="single" w:sz="6" w:space="0" w:color="auto"/>
            </w:tcBorders>
            <w:shd w:val="clear" w:color="auto" w:fill="auto"/>
          </w:tcPr>
          <w:p w14:paraId="4A5B8177"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Баланс</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14:paraId="3382A0F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1900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14:paraId="35665C2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138607</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14:paraId="32E9388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153589</w:t>
            </w:r>
          </w:p>
        </w:tc>
        <w:tc>
          <w:tcPr>
            <w:tcW w:w="1568" w:type="dxa"/>
            <w:tcBorders>
              <w:top w:val="single" w:sz="6" w:space="0" w:color="auto"/>
              <w:left w:val="single" w:sz="6" w:space="0" w:color="auto"/>
              <w:bottom w:val="single" w:sz="6" w:space="0" w:color="auto"/>
              <w:right w:val="single" w:sz="6" w:space="0" w:color="auto"/>
            </w:tcBorders>
          </w:tcPr>
          <w:p w14:paraId="3829708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bl>
    <w:p w14:paraId="19C3C491"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14:paraId="0658C11A"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14:paraId="15F4AE6E"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670C72">
        <w:rPr>
          <w:rFonts w:ascii="Courier New" w:eastAsia="Times New Roman" w:hAnsi="Courier New" w:cs="Courier New"/>
          <w:sz w:val="20"/>
          <w:szCs w:val="20"/>
          <w:lang w:val="en-US" w:eastAsia="ru-RU"/>
        </w:rPr>
        <w:t>Примітки до Балансу розкрито у розділі "Примітки"</w:t>
      </w:r>
    </w:p>
    <w:p w14:paraId="66D47D56"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00D9421C"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670C72" w:rsidRPr="00670C72" w14:paraId="25C2B8F6" w14:textId="77777777" w:rsidTr="00DF311D">
        <w:tc>
          <w:tcPr>
            <w:tcW w:w="2943" w:type="dxa"/>
            <w:shd w:val="clear" w:color="auto" w:fill="auto"/>
          </w:tcPr>
          <w:p w14:paraId="29C9D4EF"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en-US" w:eastAsia="ru-RU"/>
              </w:rPr>
              <w:t>Директор</w:t>
            </w:r>
          </w:p>
        </w:tc>
        <w:tc>
          <w:tcPr>
            <w:tcW w:w="2765" w:type="dxa"/>
            <w:shd w:val="clear" w:color="auto" w:fill="auto"/>
            <w:vAlign w:val="center"/>
          </w:tcPr>
          <w:p w14:paraId="3EFAA779"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14:paraId="30F79959"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en-US" w:eastAsia="ru-RU"/>
              </w:rPr>
              <w:t>Полосухін Олексій Володимирович</w:t>
            </w:r>
          </w:p>
        </w:tc>
      </w:tr>
      <w:tr w:rsidR="00670C72" w:rsidRPr="00670C72" w14:paraId="74C2DA78" w14:textId="77777777" w:rsidTr="00DF311D">
        <w:tc>
          <w:tcPr>
            <w:tcW w:w="2943" w:type="dxa"/>
            <w:shd w:val="clear" w:color="auto" w:fill="auto"/>
          </w:tcPr>
          <w:p w14:paraId="3A3E6FBD"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14:paraId="08516C3F"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16"/>
                <w:szCs w:val="16"/>
                <w:lang w:val="en-US" w:eastAsia="ru-RU"/>
              </w:rPr>
              <w:t>(</w:t>
            </w:r>
            <w:r w:rsidRPr="00670C72">
              <w:rPr>
                <w:rFonts w:ascii="Times New Roman" w:eastAsia="Times New Roman" w:hAnsi="Times New Roman" w:cs="Times New Roman"/>
                <w:b/>
                <w:color w:val="000000"/>
                <w:sz w:val="16"/>
                <w:szCs w:val="16"/>
                <w:lang w:val="ru-RU" w:eastAsia="ru-RU"/>
              </w:rPr>
              <w:t>підпис</w:t>
            </w:r>
            <w:r w:rsidRPr="00670C72">
              <w:rPr>
                <w:rFonts w:ascii="Times New Roman" w:eastAsia="Times New Roman" w:hAnsi="Times New Roman" w:cs="Times New Roman"/>
                <w:b/>
                <w:color w:val="000000"/>
                <w:sz w:val="16"/>
                <w:szCs w:val="16"/>
                <w:lang w:val="en-US" w:eastAsia="ru-RU"/>
              </w:rPr>
              <w:t>)</w:t>
            </w:r>
          </w:p>
        </w:tc>
        <w:tc>
          <w:tcPr>
            <w:tcW w:w="4147" w:type="dxa"/>
            <w:shd w:val="clear" w:color="auto" w:fill="auto"/>
          </w:tcPr>
          <w:p w14:paraId="36B26469"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670C72" w:rsidRPr="00670C72" w14:paraId="4F54DDD0" w14:textId="77777777" w:rsidTr="00DF311D">
        <w:tc>
          <w:tcPr>
            <w:tcW w:w="2943" w:type="dxa"/>
            <w:shd w:val="clear" w:color="auto" w:fill="auto"/>
          </w:tcPr>
          <w:p w14:paraId="724434FD"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14:paraId="3DB1B071"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147" w:type="dxa"/>
            <w:shd w:val="clear" w:color="auto" w:fill="auto"/>
          </w:tcPr>
          <w:p w14:paraId="64CAB37E"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670C72" w:rsidRPr="00670C72" w14:paraId="3F05BED2" w14:textId="77777777" w:rsidTr="00DF311D">
        <w:tc>
          <w:tcPr>
            <w:tcW w:w="2943" w:type="dxa"/>
            <w:shd w:val="clear" w:color="auto" w:fill="auto"/>
          </w:tcPr>
          <w:p w14:paraId="05CE43C4"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ru-RU" w:eastAsia="ru-RU"/>
              </w:rPr>
              <w:t>Головний бухгалтер</w:t>
            </w:r>
            <w:r w:rsidRPr="00670C72">
              <w:rPr>
                <w:rFonts w:ascii="Times New Roman" w:eastAsia="Times New Roman" w:hAnsi="Times New Roman" w:cs="Times New Roman"/>
                <w:b/>
                <w:color w:val="000000"/>
                <w:sz w:val="20"/>
                <w:szCs w:val="20"/>
                <w:lang w:val="ru-RU" w:eastAsia="ru-RU"/>
              </w:rPr>
              <w:t xml:space="preserve"> </w:t>
            </w:r>
            <w:r w:rsidRPr="00670C72">
              <w:rPr>
                <w:rFonts w:ascii="Times New Roman" w:eastAsia="Times New Roman" w:hAnsi="Times New Roman" w:cs="Times New Roman"/>
                <w:b/>
                <w:color w:val="000000"/>
                <w:sz w:val="20"/>
                <w:szCs w:val="20"/>
                <w:lang w:val="uk-UA" w:eastAsia="ru-RU"/>
              </w:rPr>
              <w:t xml:space="preserve">   </w:t>
            </w:r>
          </w:p>
        </w:tc>
        <w:tc>
          <w:tcPr>
            <w:tcW w:w="2765" w:type="dxa"/>
            <w:shd w:val="clear" w:color="auto" w:fill="auto"/>
            <w:vAlign w:val="center"/>
          </w:tcPr>
          <w:p w14:paraId="550A6974"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14:paraId="0B7C6A46"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en-US" w:eastAsia="ru-RU"/>
              </w:rPr>
              <w:t>Чуприніна Яна Геннадіївна</w:t>
            </w:r>
          </w:p>
        </w:tc>
      </w:tr>
      <w:tr w:rsidR="00670C72" w:rsidRPr="00670C72" w14:paraId="0DDC79C7" w14:textId="77777777" w:rsidTr="00DF311D">
        <w:tc>
          <w:tcPr>
            <w:tcW w:w="2943" w:type="dxa"/>
            <w:shd w:val="clear" w:color="auto" w:fill="auto"/>
          </w:tcPr>
          <w:p w14:paraId="5A764B64"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14:paraId="073711A6"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16"/>
                <w:szCs w:val="16"/>
                <w:lang w:val="en-US" w:eastAsia="ru-RU"/>
              </w:rPr>
              <w:t>(</w:t>
            </w:r>
            <w:r w:rsidRPr="00670C72">
              <w:rPr>
                <w:rFonts w:ascii="Times New Roman" w:eastAsia="Times New Roman" w:hAnsi="Times New Roman" w:cs="Times New Roman"/>
                <w:b/>
                <w:color w:val="000000"/>
                <w:sz w:val="16"/>
                <w:szCs w:val="16"/>
                <w:lang w:val="ru-RU" w:eastAsia="ru-RU"/>
              </w:rPr>
              <w:t>підпис</w:t>
            </w:r>
            <w:r w:rsidRPr="00670C72">
              <w:rPr>
                <w:rFonts w:ascii="Times New Roman" w:eastAsia="Times New Roman" w:hAnsi="Times New Roman" w:cs="Times New Roman"/>
                <w:b/>
                <w:color w:val="000000"/>
                <w:sz w:val="16"/>
                <w:szCs w:val="16"/>
                <w:lang w:val="en-US" w:eastAsia="ru-RU"/>
              </w:rPr>
              <w:t>)</w:t>
            </w:r>
          </w:p>
        </w:tc>
        <w:tc>
          <w:tcPr>
            <w:tcW w:w="4147" w:type="dxa"/>
            <w:shd w:val="clear" w:color="auto" w:fill="auto"/>
          </w:tcPr>
          <w:p w14:paraId="66ACCA5F"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14:paraId="5E3883E9"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2B755909" w14:textId="77777777" w:rsidR="00670C72" w:rsidRDefault="00670C72">
      <w:pPr>
        <w:sectPr w:rsidR="00670C72" w:rsidSect="00670C72">
          <w:pgSz w:w="11906" w:h="16838"/>
          <w:pgMar w:top="363" w:right="567" w:bottom="363" w:left="1417" w:header="708" w:footer="708" w:gutter="0"/>
          <w:cols w:space="708"/>
          <w:docGrid w:linePitch="360"/>
        </w:sectPr>
      </w:pPr>
    </w:p>
    <w:p w14:paraId="4FE58BA1" w14:textId="77777777" w:rsidR="00670C72" w:rsidRPr="00670C72" w:rsidRDefault="00670C72" w:rsidP="00670C72">
      <w:pPr>
        <w:widowControl w:val="0"/>
        <w:spacing w:after="0" w:line="240" w:lineRule="auto"/>
        <w:ind w:firstLine="567"/>
        <w:jc w:val="right"/>
        <w:rPr>
          <w:rFonts w:ascii="Times New Roman" w:eastAsia="Times New Roman" w:hAnsi="Times New Roman" w:cs="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670C72" w:rsidRPr="00670C72" w14:paraId="1D833BE7" w14:textId="77777777" w:rsidTr="00DF311D">
        <w:tc>
          <w:tcPr>
            <w:tcW w:w="6082" w:type="dxa"/>
          </w:tcPr>
          <w:p w14:paraId="342A85C4"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p>
        </w:tc>
        <w:tc>
          <w:tcPr>
            <w:tcW w:w="1956" w:type="dxa"/>
          </w:tcPr>
          <w:p w14:paraId="5E5A87B8"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52157DAD"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ru-RU" w:eastAsia="ru-RU"/>
              </w:rPr>
            </w:pPr>
            <w:r w:rsidRPr="00670C72">
              <w:rPr>
                <w:rFonts w:ascii="Times New Roman" w:eastAsia="Times New Roman" w:hAnsi="Times New Roman" w:cs="Times New Roman"/>
                <w:sz w:val="18"/>
                <w:szCs w:val="18"/>
                <w:lang w:val="uk-UA" w:eastAsia="ru-RU"/>
              </w:rPr>
              <w:t>Коди</w:t>
            </w:r>
          </w:p>
        </w:tc>
      </w:tr>
      <w:tr w:rsidR="00670C72" w:rsidRPr="00670C72" w14:paraId="0908099D" w14:textId="77777777" w:rsidTr="00DF311D">
        <w:tc>
          <w:tcPr>
            <w:tcW w:w="6082" w:type="dxa"/>
          </w:tcPr>
          <w:p w14:paraId="4E9DCF87"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p>
        </w:tc>
        <w:tc>
          <w:tcPr>
            <w:tcW w:w="1956" w:type="dxa"/>
          </w:tcPr>
          <w:p w14:paraId="172F5A3E" w14:textId="77777777" w:rsidR="00670C72" w:rsidRPr="00670C72" w:rsidRDefault="00670C72" w:rsidP="00670C72">
            <w:pPr>
              <w:widowControl w:val="0"/>
              <w:spacing w:after="0" w:line="240" w:lineRule="auto"/>
              <w:jc w:val="center"/>
              <w:rPr>
                <w:rFonts w:ascii="Times New Roman" w:eastAsia="Times New Roman" w:hAnsi="Times New Roman" w:cs="Times New Roman"/>
                <w:sz w:val="16"/>
                <w:szCs w:val="16"/>
                <w:lang w:val="ru-RU" w:eastAsia="ru-RU"/>
              </w:rPr>
            </w:pPr>
            <w:r w:rsidRPr="00670C72">
              <w:rPr>
                <w:rFonts w:ascii="Times New Roman" w:eastAsia="Times New Roman" w:hAnsi="Times New Roman" w:cs="Times New Roman"/>
                <w:sz w:val="16"/>
                <w:szCs w:val="16"/>
                <w:lang w:val="uk-UA"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0EA5BB18"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en-US" w:eastAsia="ru-RU"/>
              </w:rPr>
              <w:t>2020</w:t>
            </w:r>
          </w:p>
        </w:tc>
        <w:tc>
          <w:tcPr>
            <w:tcW w:w="676" w:type="dxa"/>
            <w:tcBorders>
              <w:top w:val="nil"/>
              <w:left w:val="single" w:sz="6" w:space="0" w:color="auto"/>
              <w:bottom w:val="nil"/>
              <w:right w:val="single" w:sz="6" w:space="0" w:color="auto"/>
            </w:tcBorders>
          </w:tcPr>
          <w:p w14:paraId="07072E89" w14:textId="77777777" w:rsidR="00670C72" w:rsidRPr="00670C72" w:rsidRDefault="00670C72" w:rsidP="00670C72">
            <w:pPr>
              <w:widowControl w:val="0"/>
              <w:spacing w:after="0" w:line="240" w:lineRule="auto"/>
              <w:rPr>
                <w:rFonts w:ascii="Times New Roman" w:eastAsia="Times New Roman" w:hAnsi="Times New Roman" w:cs="Times New Roman"/>
                <w:bCs/>
                <w:sz w:val="18"/>
                <w:szCs w:val="18"/>
                <w:lang w:val="en-US" w:eastAsia="ru-RU"/>
              </w:rPr>
            </w:pPr>
            <w:r w:rsidRPr="00670C72">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14:paraId="3990F4B1" w14:textId="77777777" w:rsidR="00670C72" w:rsidRPr="00670C72" w:rsidRDefault="00670C72" w:rsidP="00670C72">
            <w:pPr>
              <w:widowControl w:val="0"/>
              <w:spacing w:after="0" w:line="240" w:lineRule="auto"/>
              <w:rPr>
                <w:rFonts w:ascii="Times New Roman" w:eastAsia="Times New Roman" w:hAnsi="Times New Roman" w:cs="Times New Roman"/>
                <w:bCs/>
                <w:sz w:val="18"/>
                <w:szCs w:val="18"/>
                <w:lang w:val="en-US" w:eastAsia="ru-RU"/>
              </w:rPr>
            </w:pPr>
            <w:r w:rsidRPr="00670C72">
              <w:rPr>
                <w:rFonts w:ascii="Times New Roman" w:eastAsia="Times New Roman" w:hAnsi="Times New Roman" w:cs="Times New Roman"/>
                <w:bCs/>
                <w:sz w:val="18"/>
                <w:szCs w:val="18"/>
                <w:lang w:val="en-US" w:eastAsia="ru-RU"/>
              </w:rPr>
              <w:t>01</w:t>
            </w:r>
          </w:p>
        </w:tc>
      </w:tr>
      <w:tr w:rsidR="00670C72" w:rsidRPr="00670C72" w14:paraId="13E79607" w14:textId="77777777" w:rsidTr="00DF311D">
        <w:tc>
          <w:tcPr>
            <w:tcW w:w="6082" w:type="dxa"/>
          </w:tcPr>
          <w:p w14:paraId="14658150" w14:textId="77777777" w:rsidR="00670C72" w:rsidRPr="00670C72" w:rsidRDefault="00670C72" w:rsidP="00670C72">
            <w:pPr>
              <w:widowControl w:val="0"/>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uk-UA" w:eastAsia="ru-RU"/>
              </w:rPr>
              <w:t xml:space="preserve">Підприємство  </w:t>
            </w:r>
            <w:r w:rsidRPr="00670C72">
              <w:rPr>
                <w:rFonts w:ascii="Times New Roman" w:eastAsia="Times New Roman" w:hAnsi="Times New Roman" w:cs="Times New Roman"/>
                <w:sz w:val="20"/>
                <w:szCs w:val="20"/>
                <w:lang w:val="en-US" w:eastAsia="ru-RU"/>
              </w:rPr>
              <w:t xml:space="preserve"> </w:t>
            </w:r>
            <w:r w:rsidRPr="00670C72">
              <w:rPr>
                <w:rFonts w:ascii="Times New Roman" w:eastAsia="Times New Roman" w:hAnsi="Times New Roman" w:cs="Times New Roman"/>
                <w:sz w:val="20"/>
                <w:szCs w:val="20"/>
                <w:u w:val="single"/>
                <w:lang w:val="en-US" w:eastAsia="ru-RU"/>
              </w:rPr>
              <w:t>Приватне акціонерне товариство "ЗАВОД "ЧАСIВОЯРСЬКІ АВТОБУСИ "</w:t>
            </w:r>
          </w:p>
        </w:tc>
        <w:tc>
          <w:tcPr>
            <w:tcW w:w="1956" w:type="dxa"/>
          </w:tcPr>
          <w:p w14:paraId="151E9329"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r w:rsidRPr="00670C72">
              <w:rPr>
                <w:rFonts w:ascii="Times New Roman" w:eastAsia="Times New Roman" w:hAnsi="Times New Roman" w:cs="Times New Roman"/>
                <w:sz w:val="18"/>
                <w:szCs w:val="18"/>
                <w:lang w:val="uk-UA"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51004F1B"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en-US" w:eastAsia="ru-RU"/>
              </w:rPr>
              <w:t>01350251</w:t>
            </w:r>
          </w:p>
        </w:tc>
      </w:tr>
    </w:tbl>
    <w:p w14:paraId="36734E81" w14:textId="77777777" w:rsidR="00670C72" w:rsidRPr="00670C72" w:rsidRDefault="00670C72" w:rsidP="00670C72">
      <w:pPr>
        <w:widowControl w:val="0"/>
        <w:spacing w:after="0" w:line="240" w:lineRule="auto"/>
        <w:jc w:val="center"/>
        <w:rPr>
          <w:rFonts w:ascii="Times New Roman" w:eastAsia="Times New Roman" w:hAnsi="Times New Roman" w:cs="Times New Roman"/>
          <w:b/>
          <w:bCs/>
          <w:lang w:val="uk-UA" w:eastAsia="ru-RU"/>
        </w:rPr>
      </w:pPr>
    </w:p>
    <w:p w14:paraId="00977B0A" w14:textId="77777777" w:rsidR="00670C72" w:rsidRPr="00670C72" w:rsidRDefault="00670C72" w:rsidP="00670C72">
      <w:pPr>
        <w:widowControl w:val="0"/>
        <w:spacing w:after="0" w:line="240" w:lineRule="auto"/>
        <w:jc w:val="center"/>
        <w:rPr>
          <w:rFonts w:ascii="Times New Roman" w:eastAsia="Times New Roman" w:hAnsi="Times New Roman" w:cs="Times New Roman"/>
          <w:b/>
          <w:bCs/>
          <w:lang w:val="en-US" w:eastAsia="ru-RU"/>
        </w:rPr>
      </w:pPr>
      <w:r w:rsidRPr="00670C72">
        <w:rPr>
          <w:rFonts w:ascii="Times New Roman" w:eastAsia="Times New Roman" w:hAnsi="Times New Roman" w:cs="Times New Roman"/>
          <w:b/>
          <w:bCs/>
          <w:lang w:val="en-US" w:eastAsia="ru-RU"/>
        </w:rPr>
        <w:t>Звіт про фінансові результати</w:t>
      </w:r>
      <w:r w:rsidRPr="00670C72">
        <w:rPr>
          <w:rFonts w:ascii="Times New Roman" w:eastAsia="Times New Roman" w:hAnsi="Times New Roman" w:cs="Times New Roman"/>
          <w:b/>
          <w:bCs/>
          <w:lang w:val="uk-UA" w:eastAsia="ru-RU"/>
        </w:rPr>
        <w:t xml:space="preserve"> ( </w:t>
      </w:r>
      <w:r w:rsidRPr="00670C72">
        <w:rPr>
          <w:rFonts w:ascii="Times New Roman" w:eastAsia="Times New Roman" w:hAnsi="Times New Roman" w:cs="Times New Roman"/>
          <w:b/>
          <w:bCs/>
          <w:color w:val="000000"/>
          <w:lang w:val="uk-UA" w:eastAsia="ru-RU"/>
        </w:rPr>
        <w:t>Звіт про сукупний дохід</w:t>
      </w:r>
      <w:r w:rsidRPr="00670C72">
        <w:rPr>
          <w:rFonts w:ascii="Times New Roman" w:eastAsia="Times New Roman" w:hAnsi="Times New Roman" w:cs="Times New Roman"/>
          <w:bCs/>
          <w:color w:val="000000"/>
          <w:sz w:val="20"/>
          <w:szCs w:val="20"/>
          <w:lang w:val="uk-UA" w:eastAsia="ru-RU"/>
        </w:rPr>
        <w:t xml:space="preserve"> </w:t>
      </w:r>
      <w:r w:rsidRPr="00670C72">
        <w:rPr>
          <w:rFonts w:ascii="Times New Roman" w:eastAsia="Times New Roman" w:hAnsi="Times New Roman" w:cs="Times New Roman"/>
          <w:b/>
          <w:bCs/>
          <w:lang w:val="uk-UA" w:eastAsia="ru-RU"/>
        </w:rPr>
        <w:t xml:space="preserve">) </w:t>
      </w:r>
    </w:p>
    <w:p w14:paraId="4E57EFBF" w14:textId="77777777" w:rsidR="00670C72" w:rsidRPr="00670C72" w:rsidRDefault="00670C72" w:rsidP="00670C72">
      <w:pPr>
        <w:widowControl w:val="0"/>
        <w:spacing w:after="0" w:line="240" w:lineRule="auto"/>
        <w:jc w:val="center"/>
        <w:rPr>
          <w:rFonts w:ascii="Times New Roman" w:eastAsia="Times New Roman" w:hAnsi="Times New Roman" w:cs="Times New Roman"/>
          <w:b/>
          <w:bCs/>
          <w:lang w:val="uk-UA" w:eastAsia="ru-RU"/>
        </w:rPr>
      </w:pPr>
      <w:r w:rsidRPr="00670C72">
        <w:rPr>
          <w:rFonts w:ascii="Times New Roman" w:eastAsia="Times New Roman" w:hAnsi="Times New Roman" w:cs="Times New Roman"/>
          <w:b/>
          <w:bCs/>
          <w:lang w:val="en-US" w:eastAsia="ru-RU"/>
        </w:rPr>
        <w:t>з</w:t>
      </w:r>
      <w:r w:rsidRPr="00670C72">
        <w:rPr>
          <w:rFonts w:ascii="Times New Roman" w:eastAsia="Times New Roman" w:hAnsi="Times New Roman" w:cs="Times New Roman"/>
          <w:b/>
          <w:bCs/>
          <w:lang w:val="uk-UA" w:eastAsia="ru-RU"/>
        </w:rPr>
        <w:t xml:space="preserve">а </w:t>
      </w:r>
      <w:r w:rsidRPr="00670C72">
        <w:rPr>
          <w:rFonts w:ascii="Times New Roman" w:eastAsia="Times New Roman" w:hAnsi="Times New Roman" w:cs="Times New Roman"/>
          <w:b/>
          <w:bCs/>
          <w:lang w:val="en-US" w:eastAsia="ru-RU"/>
        </w:rPr>
        <w:t>2019 рік</w:t>
      </w:r>
      <w:r w:rsidRPr="00670C72">
        <w:rPr>
          <w:rFonts w:ascii="Times New Roman" w:eastAsia="Times New Roman" w:hAnsi="Times New Roman" w:cs="Times New Roman"/>
          <w:b/>
          <w:bCs/>
          <w:lang w:val="uk-UA" w:eastAsia="ru-RU"/>
        </w:rPr>
        <w:t xml:space="preserve"> </w:t>
      </w:r>
    </w:p>
    <w:p w14:paraId="1E95464F"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10"/>
          <w:szCs w:val="10"/>
          <w:lang w:val="uk-UA" w:eastAsia="ru-RU"/>
        </w:rPr>
      </w:pPr>
    </w:p>
    <w:tbl>
      <w:tblPr>
        <w:tblW w:w="0" w:type="auto"/>
        <w:jc w:val="right"/>
        <w:tblLayout w:type="fixed"/>
        <w:tblLook w:val="00A0" w:firstRow="1" w:lastRow="0" w:firstColumn="1" w:lastColumn="0" w:noHBand="0" w:noVBand="0"/>
      </w:tblPr>
      <w:tblGrid>
        <w:gridCol w:w="8613"/>
        <w:gridCol w:w="1134"/>
      </w:tblGrid>
      <w:tr w:rsidR="00670C72" w:rsidRPr="00670C72" w14:paraId="01FB91FD" w14:textId="77777777" w:rsidTr="00DF311D">
        <w:trPr>
          <w:jc w:val="right"/>
        </w:trPr>
        <w:tc>
          <w:tcPr>
            <w:tcW w:w="8613" w:type="dxa"/>
            <w:tcBorders>
              <w:right w:val="single" w:sz="4" w:space="0" w:color="auto"/>
            </w:tcBorders>
            <w:vAlign w:val="center"/>
          </w:tcPr>
          <w:p w14:paraId="5FB7146C" w14:textId="77777777" w:rsidR="00670C72" w:rsidRPr="00670C72" w:rsidRDefault="00670C72" w:rsidP="00670C72">
            <w:pPr>
              <w:widowControl w:val="0"/>
              <w:spacing w:after="0" w:line="240" w:lineRule="auto"/>
              <w:rPr>
                <w:rFonts w:ascii="Times New Roman" w:eastAsia="Times New Roman" w:hAnsi="Times New Roman" w:cs="Times New Roman"/>
                <w:lang w:val="ru-RU" w:eastAsia="ru-RU"/>
              </w:rPr>
            </w:pPr>
            <w:r w:rsidRPr="00670C72">
              <w:rPr>
                <w:rFonts w:ascii="Times New Roman" w:eastAsia="Times New Roman" w:hAnsi="Times New Roman" w:cs="Times New Roman"/>
                <w:lang w:val="uk-UA" w:eastAsia="ru-RU"/>
              </w:rPr>
              <w:t xml:space="preserve">                                                                    </w:t>
            </w:r>
            <w:r w:rsidRPr="00670C72">
              <w:rPr>
                <w:rFonts w:ascii="Times New Roman" w:eastAsia="Times New Roman" w:hAnsi="Times New Roman" w:cs="Times New Roman"/>
                <w:lang w:val="en-US" w:eastAsia="ru-RU"/>
              </w:rPr>
              <w:t>Форма № 2</w:t>
            </w:r>
            <w:r w:rsidRPr="00670C72">
              <w:rPr>
                <w:rFonts w:ascii="Times New Roman" w:eastAsia="Times New Roman" w:hAnsi="Times New Roman" w:cs="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0D975744" w14:textId="77777777" w:rsidR="00670C72" w:rsidRPr="00670C72" w:rsidRDefault="00670C72" w:rsidP="00670C72">
            <w:pPr>
              <w:keepNext/>
              <w:keepLines/>
              <w:widowControl w:val="0"/>
              <w:suppressAutoHyphens/>
              <w:spacing w:after="0" w:line="240" w:lineRule="auto"/>
              <w:rPr>
                <w:rFonts w:ascii="Times New Roman" w:eastAsia="Times New Roman" w:hAnsi="Times New Roman" w:cs="Times New Roman"/>
                <w:lang w:val="en-US" w:eastAsia="ru-RU"/>
              </w:rPr>
            </w:pPr>
            <w:r w:rsidRPr="00670C72">
              <w:rPr>
                <w:rFonts w:ascii="Times New Roman" w:eastAsia="Times New Roman" w:hAnsi="Times New Roman" w:cs="Times New Roman"/>
                <w:lang w:val="en-US" w:eastAsia="ru-RU"/>
              </w:rPr>
              <w:t>1801003</w:t>
            </w:r>
          </w:p>
        </w:tc>
      </w:tr>
    </w:tbl>
    <w:p w14:paraId="2B1C58EC"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10"/>
          <w:szCs w:val="10"/>
          <w:lang w:val="ru-RU" w:eastAsia="ru-RU"/>
        </w:rPr>
      </w:pPr>
    </w:p>
    <w:p w14:paraId="798C308C" w14:textId="77777777" w:rsidR="00670C72" w:rsidRPr="00670C72" w:rsidRDefault="00670C72" w:rsidP="00670C72">
      <w:pPr>
        <w:keepNext/>
        <w:widowControl w:val="0"/>
        <w:spacing w:after="0" w:line="240" w:lineRule="auto"/>
        <w:jc w:val="center"/>
        <w:outlineLvl w:val="2"/>
        <w:rPr>
          <w:rFonts w:ascii="Times New Roman CYR" w:eastAsia="Times New Roman" w:hAnsi="Times New Roman CYR" w:cs="Times New Roman CYR"/>
          <w:b/>
          <w:bCs/>
          <w:color w:val="000000"/>
          <w:lang w:val="uk-UA" w:eastAsia="ru-RU"/>
        </w:rPr>
      </w:pPr>
      <w:r w:rsidRPr="00670C72">
        <w:rPr>
          <w:rFonts w:ascii="Times New Roman CYR" w:eastAsia="Times New Roman" w:hAnsi="Times New Roman CYR" w:cs="Times New Roman CYR"/>
          <w:b/>
          <w:bCs/>
          <w:color w:val="000000"/>
          <w:lang w:val="uk-UA" w:eastAsia="ru-RU"/>
        </w:rPr>
        <w:t>І. ФІНАНСОВІ РЕЗУЛЬТАТИ</w:t>
      </w:r>
    </w:p>
    <w:p w14:paraId="122F6166"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10"/>
          <w:szCs w:val="10"/>
          <w:lang w:val="uk-UA"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670C72" w:rsidRPr="00670C72" w14:paraId="6C7BCA9F" w14:textId="77777777" w:rsidTr="00DF311D">
        <w:tc>
          <w:tcPr>
            <w:tcW w:w="5107" w:type="dxa"/>
            <w:tcBorders>
              <w:top w:val="single" w:sz="6" w:space="0" w:color="auto"/>
              <w:left w:val="single" w:sz="6" w:space="0" w:color="auto"/>
              <w:bottom w:val="single" w:sz="6" w:space="0" w:color="auto"/>
              <w:right w:val="single" w:sz="6" w:space="0" w:color="auto"/>
            </w:tcBorders>
            <w:vAlign w:val="center"/>
          </w:tcPr>
          <w:p w14:paraId="3EB84751" w14:textId="77777777" w:rsidR="00670C72" w:rsidRPr="00670C72" w:rsidRDefault="00670C72" w:rsidP="00670C72">
            <w:pPr>
              <w:keepNext/>
              <w:spacing w:after="0" w:line="240" w:lineRule="auto"/>
              <w:jc w:val="center"/>
              <w:outlineLvl w:val="0"/>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3E94D048"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6E073C89"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За</w:t>
            </w:r>
            <w:r w:rsidRPr="00670C72">
              <w:rPr>
                <w:rFonts w:ascii="Times New Roman" w:eastAsia="Times New Roman" w:hAnsi="Times New Roman" w:cs="Times New Roman"/>
                <w:b/>
                <w:bCs/>
                <w:sz w:val="20"/>
                <w:szCs w:val="20"/>
                <w:lang w:val="ru-RU" w:eastAsia="ru-RU"/>
              </w:rPr>
              <w:t xml:space="preserve"> звітн</w:t>
            </w:r>
            <w:r w:rsidRPr="00670C72">
              <w:rPr>
                <w:rFonts w:ascii="Times New Roman" w:eastAsia="Times New Roman" w:hAnsi="Times New Roman" w:cs="Times New Roman"/>
                <w:b/>
                <w:bCs/>
                <w:sz w:val="20"/>
                <w:szCs w:val="20"/>
                <w:lang w:val="uk-UA" w:eastAsia="ru-RU"/>
              </w:rPr>
              <w:t>ий</w:t>
            </w:r>
            <w:r w:rsidRPr="00670C72">
              <w:rPr>
                <w:rFonts w:ascii="Times New Roman" w:eastAsia="Times New Roman" w:hAnsi="Times New Roman" w:cs="Times New Roman"/>
                <w:b/>
                <w:bCs/>
                <w:sz w:val="20"/>
                <w:szCs w:val="20"/>
                <w:lang w:val="ru-RU" w:eastAsia="ru-RU"/>
              </w:rPr>
              <w:t xml:space="preserve"> </w:t>
            </w:r>
            <w:r w:rsidRPr="00670C72">
              <w:rPr>
                <w:rFonts w:ascii="Times New Roman" w:eastAsia="Times New Roman" w:hAnsi="Times New Roman" w:cs="Times New Roman"/>
                <w:b/>
                <w:bCs/>
                <w:sz w:val="20"/>
                <w:szCs w:val="20"/>
                <w:lang w:val="uk-UA"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26AA4091"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color w:val="000000"/>
                <w:sz w:val="20"/>
                <w:szCs w:val="20"/>
                <w:lang w:val="uk-UA" w:eastAsia="ru-RU"/>
              </w:rPr>
              <w:t>За аналогічний</w:t>
            </w:r>
            <w:r w:rsidRPr="00670C72">
              <w:rPr>
                <w:rFonts w:ascii="Times New Roman" w:eastAsia="Times New Roman" w:hAnsi="Times New Roman" w:cs="Times New Roman"/>
                <w:b/>
                <w:color w:val="000000"/>
                <w:sz w:val="20"/>
                <w:szCs w:val="20"/>
                <w:lang w:val="uk-UA" w:eastAsia="ru-RU"/>
              </w:rPr>
              <w:br/>
              <w:t>період попереднього року</w:t>
            </w:r>
          </w:p>
        </w:tc>
      </w:tr>
      <w:tr w:rsidR="00670C72" w:rsidRPr="00670C72" w14:paraId="63A6C3F6"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4192EB2" w14:textId="77777777" w:rsidR="00670C72" w:rsidRPr="00670C72" w:rsidRDefault="00670C72" w:rsidP="00670C72">
            <w:pPr>
              <w:widowControl w:val="0"/>
              <w:spacing w:after="0" w:line="240" w:lineRule="auto"/>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5214319"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17E727"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80BB18A"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4</w:t>
            </w:r>
          </w:p>
        </w:tc>
      </w:tr>
      <w:tr w:rsidR="00670C72" w:rsidRPr="00670C72" w14:paraId="6AC6A7C3"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0FB8A37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964B43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61CE6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80781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39643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104050</w:t>
            </w:r>
          </w:p>
        </w:tc>
      </w:tr>
      <w:tr w:rsidR="00670C72" w:rsidRPr="00670C72" w14:paraId="4F21B40D"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21EC180"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F2277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DFC8A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(71796)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21AE1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(92297)</w:t>
            </w:r>
          </w:p>
        </w:tc>
      </w:tr>
      <w:tr w:rsidR="00670C72" w:rsidRPr="00670C72" w14:paraId="392F2967"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5B0539E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Валовий:  </w:t>
            </w:r>
          </w:p>
          <w:p w14:paraId="728C25D1"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93B24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2AD7E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8985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A9CD2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11753</w:t>
            </w:r>
          </w:p>
        </w:tc>
      </w:tr>
      <w:tr w:rsidR="00670C72" w:rsidRPr="00670C72" w14:paraId="1E947542"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1543A05"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42B75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580898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28E2E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03FC01DB"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40631C3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53DA55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FD127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1755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BB000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1333</w:t>
            </w:r>
          </w:p>
        </w:tc>
      </w:tr>
      <w:tr w:rsidR="00670C72" w:rsidRPr="00670C72" w14:paraId="1C367EFB"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5DFD9B7"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7B0334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ACC12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(5649)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77AC72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(5164)</w:t>
            </w:r>
          </w:p>
        </w:tc>
      </w:tr>
      <w:tr w:rsidR="00670C72" w:rsidRPr="00670C72" w14:paraId="15D0791E"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1B220EC"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9A5F15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28C7A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(336)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D80808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(302)</w:t>
            </w:r>
          </w:p>
        </w:tc>
      </w:tr>
      <w:tr w:rsidR="00670C72" w:rsidRPr="00670C72" w14:paraId="7281414A"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9C329D8"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F293B4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D3FDB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(959)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B9370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(951)</w:t>
            </w:r>
          </w:p>
        </w:tc>
      </w:tr>
      <w:tr w:rsidR="00670C72" w:rsidRPr="00670C72" w14:paraId="36751F43"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3B298BC"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Фінансовий результат від операційної діяльності:  </w:t>
            </w:r>
          </w:p>
          <w:p w14:paraId="559A5104"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22F5C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3C69C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3796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B3BD6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6669</w:t>
            </w:r>
          </w:p>
        </w:tc>
      </w:tr>
      <w:tr w:rsidR="00670C72" w:rsidRPr="00670C72" w14:paraId="6C71BB91"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463D0BD4"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FBB09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B24BE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16957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7BA18CE3"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2359DB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DF1437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B4E91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5FFE0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7225ADAC"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FA6D6B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87832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BEEE7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13272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D03FA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11145</w:t>
            </w:r>
          </w:p>
        </w:tc>
      </w:tr>
      <w:tr w:rsidR="00670C72" w:rsidRPr="00670C72" w14:paraId="4495F3AE"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2A848371"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B3458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7EAD0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6C0916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624A79FA"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47B231F4"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332C0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2C6F2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B0A22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3E4E19B6"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5E365FA8"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00A93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678BA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264564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60EBD950"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553D3EFF"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A69B5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A26F9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D9FA78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7B84A974"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52FCAD0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Фінансовий результат до оподаткування:</w:t>
            </w:r>
          </w:p>
          <w:p w14:paraId="4286ACA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39A449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046C22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17068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59335D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17814</w:t>
            </w:r>
          </w:p>
        </w:tc>
      </w:tr>
      <w:tr w:rsidR="00670C72" w:rsidRPr="00670C72" w14:paraId="3BA2087E"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2B65C41F"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A21B23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9BE3FA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29D67C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3099556B"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522C982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D5C37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AB9A2E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-3078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AA26A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-3215</w:t>
            </w:r>
          </w:p>
        </w:tc>
      </w:tr>
      <w:tr w:rsidR="00670C72" w:rsidRPr="00670C72" w14:paraId="13313BC0"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056EBCAC"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448BAF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538B30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39CB1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1A39042A"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2CDFB08"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Чистий фінансовий результат:  </w:t>
            </w:r>
          </w:p>
          <w:p w14:paraId="13244A49"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24286F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D40B7A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13990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D165B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14599</w:t>
            </w:r>
          </w:p>
        </w:tc>
      </w:tr>
      <w:tr w:rsidR="00670C72" w:rsidRPr="00670C72" w14:paraId="61C9E04D"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18618671"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06F65F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A737B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11BE9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bl>
    <w:p w14:paraId="18AED952"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p>
    <w:p w14:paraId="06D3CF1F" w14:textId="77777777" w:rsidR="00670C72" w:rsidRPr="00670C72" w:rsidRDefault="00670C72" w:rsidP="00670C72">
      <w:pPr>
        <w:keepNext/>
        <w:widowControl w:val="0"/>
        <w:spacing w:after="0" w:line="240" w:lineRule="auto"/>
        <w:jc w:val="center"/>
        <w:outlineLvl w:val="2"/>
        <w:rPr>
          <w:rFonts w:ascii="Times New Roman CYR" w:eastAsia="Times New Roman" w:hAnsi="Times New Roman CYR" w:cs="Times New Roman CYR"/>
          <w:b/>
          <w:bCs/>
          <w:lang w:val="en-US" w:eastAsia="ru-RU"/>
        </w:rPr>
      </w:pPr>
      <w:r w:rsidRPr="00670C72">
        <w:rPr>
          <w:rFonts w:ascii="Times New Roman CYR" w:eastAsia="Times New Roman" w:hAnsi="Times New Roman CYR" w:cs="Times New Roman CYR"/>
          <w:b/>
          <w:bCs/>
          <w:color w:val="000000"/>
          <w:lang w:val="uk-UA" w:eastAsia="ru-RU"/>
        </w:rPr>
        <w:t xml:space="preserve">II. </w:t>
      </w:r>
      <w:r w:rsidRPr="00670C72">
        <w:rPr>
          <w:rFonts w:ascii="Times New Roman CYR" w:eastAsia="Times New Roman" w:hAnsi="Times New Roman CYR" w:cs="Times New Roman CYR"/>
          <w:b/>
          <w:bCs/>
          <w:lang w:val="uk-UA" w:eastAsia="ru-RU"/>
        </w:rPr>
        <w:t>СУКУПНИЙ ДОХІД</w:t>
      </w:r>
    </w:p>
    <w:p w14:paraId="06BD91CF"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10"/>
          <w:szCs w:val="10"/>
          <w:lang w:val="uk-UA"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670C72" w:rsidRPr="00670C72" w14:paraId="2D464A67" w14:textId="77777777" w:rsidTr="00DF311D">
        <w:tc>
          <w:tcPr>
            <w:tcW w:w="5107" w:type="dxa"/>
            <w:tcBorders>
              <w:top w:val="single" w:sz="6" w:space="0" w:color="auto"/>
              <w:left w:val="single" w:sz="6" w:space="0" w:color="auto"/>
              <w:bottom w:val="single" w:sz="6" w:space="0" w:color="auto"/>
              <w:right w:val="single" w:sz="6" w:space="0" w:color="auto"/>
            </w:tcBorders>
            <w:vAlign w:val="center"/>
          </w:tcPr>
          <w:p w14:paraId="318F78DC" w14:textId="77777777" w:rsidR="00670C72" w:rsidRPr="00670C72" w:rsidRDefault="00670C72" w:rsidP="00670C72">
            <w:pPr>
              <w:keepNext/>
              <w:spacing w:after="0" w:line="240" w:lineRule="auto"/>
              <w:jc w:val="center"/>
              <w:outlineLvl w:val="0"/>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681C4E69"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20F8FEB8"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За</w:t>
            </w:r>
            <w:r w:rsidRPr="00670C72">
              <w:rPr>
                <w:rFonts w:ascii="Times New Roman" w:eastAsia="Times New Roman" w:hAnsi="Times New Roman" w:cs="Times New Roman"/>
                <w:b/>
                <w:bCs/>
                <w:sz w:val="20"/>
                <w:szCs w:val="20"/>
                <w:lang w:val="ru-RU" w:eastAsia="ru-RU"/>
              </w:rPr>
              <w:t xml:space="preserve"> звітн</w:t>
            </w:r>
            <w:r w:rsidRPr="00670C72">
              <w:rPr>
                <w:rFonts w:ascii="Times New Roman" w:eastAsia="Times New Roman" w:hAnsi="Times New Roman" w:cs="Times New Roman"/>
                <w:b/>
                <w:bCs/>
                <w:sz w:val="20"/>
                <w:szCs w:val="20"/>
                <w:lang w:val="uk-UA" w:eastAsia="ru-RU"/>
              </w:rPr>
              <w:t>ий</w:t>
            </w:r>
            <w:r w:rsidRPr="00670C72">
              <w:rPr>
                <w:rFonts w:ascii="Times New Roman" w:eastAsia="Times New Roman" w:hAnsi="Times New Roman" w:cs="Times New Roman"/>
                <w:b/>
                <w:bCs/>
                <w:sz w:val="20"/>
                <w:szCs w:val="20"/>
                <w:lang w:val="ru-RU" w:eastAsia="ru-RU"/>
              </w:rPr>
              <w:t xml:space="preserve"> </w:t>
            </w:r>
            <w:r w:rsidRPr="00670C72">
              <w:rPr>
                <w:rFonts w:ascii="Times New Roman" w:eastAsia="Times New Roman" w:hAnsi="Times New Roman" w:cs="Times New Roman"/>
                <w:b/>
                <w:bCs/>
                <w:sz w:val="20"/>
                <w:szCs w:val="20"/>
                <w:lang w:val="uk-UA"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0B5093E4"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color w:val="000000"/>
                <w:sz w:val="20"/>
                <w:szCs w:val="20"/>
                <w:lang w:val="uk-UA" w:eastAsia="ru-RU"/>
              </w:rPr>
              <w:t>За аналогічний</w:t>
            </w:r>
            <w:r w:rsidRPr="00670C72">
              <w:rPr>
                <w:rFonts w:ascii="Times New Roman" w:eastAsia="Times New Roman" w:hAnsi="Times New Roman" w:cs="Times New Roman"/>
                <w:b/>
                <w:color w:val="000000"/>
                <w:sz w:val="20"/>
                <w:szCs w:val="20"/>
                <w:lang w:val="uk-UA" w:eastAsia="ru-RU"/>
              </w:rPr>
              <w:br/>
              <w:t>період попереднього року</w:t>
            </w:r>
          </w:p>
        </w:tc>
      </w:tr>
      <w:tr w:rsidR="00670C72" w:rsidRPr="00670C72" w14:paraId="74C395BE"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CA10A36" w14:textId="77777777" w:rsidR="00670C72" w:rsidRPr="00670C72" w:rsidRDefault="00670C72" w:rsidP="00670C72">
            <w:pPr>
              <w:widowControl w:val="0"/>
              <w:spacing w:after="0" w:line="240" w:lineRule="auto"/>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11ADAE"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40D3FD"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115A57"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4</w:t>
            </w:r>
          </w:p>
        </w:tc>
      </w:tr>
      <w:tr w:rsidR="00670C72" w:rsidRPr="00670C72" w14:paraId="45DAB3A6"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0E548792"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E1B51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ED376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372600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259D88E3"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22ACF9A"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6B412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0AF58E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F2406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79FDE807"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279926C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970C67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67A322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8E2A5C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2E6304D1"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1CBB4B9B"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5044E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A70830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604C7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2BFA91BD"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27BCA29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AB72EF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091699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8D622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3B211172"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46B5BBE7"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F6684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0A6F9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766BB0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2EF8BC0B"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EA71475"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AC8C8B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3C9B46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1BBB9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1EF1C120"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1752B53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AFE897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ECAAE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F65C98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46C63A7B"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3B8AA41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C6F54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BC919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13990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2A1DC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14599</w:t>
            </w:r>
          </w:p>
        </w:tc>
      </w:tr>
    </w:tbl>
    <w:p w14:paraId="3DBE67EF"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p>
    <w:p w14:paraId="4CA62134"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r w:rsidRPr="00670C72">
        <w:rPr>
          <w:rFonts w:ascii="Times New Roman" w:eastAsia="Times New Roman" w:hAnsi="Times New Roman" w:cs="Times New Roman"/>
          <w:b/>
          <w:sz w:val="20"/>
          <w:szCs w:val="20"/>
          <w:lang w:val="en-US" w:eastAsia="ru-RU"/>
        </w:rPr>
        <w:br w:type="page"/>
      </w:r>
    </w:p>
    <w:p w14:paraId="1C549884" w14:textId="77777777" w:rsidR="00670C72" w:rsidRPr="00670C72" w:rsidRDefault="00670C72" w:rsidP="00670C72">
      <w:pPr>
        <w:keepNext/>
        <w:widowControl w:val="0"/>
        <w:spacing w:after="0" w:line="240" w:lineRule="auto"/>
        <w:jc w:val="center"/>
        <w:outlineLvl w:val="2"/>
        <w:rPr>
          <w:rFonts w:ascii="Times New Roman CYR" w:eastAsia="Times New Roman" w:hAnsi="Times New Roman CYR" w:cs="Times New Roman CYR"/>
          <w:b/>
          <w:bCs/>
          <w:lang w:val="uk-UA" w:eastAsia="ru-RU"/>
        </w:rPr>
      </w:pPr>
      <w:r w:rsidRPr="00670C72">
        <w:rPr>
          <w:rFonts w:ascii="Times New Roman CYR" w:eastAsia="Times New Roman" w:hAnsi="Times New Roman CYR" w:cs="Times New Roman CYR"/>
          <w:b/>
          <w:bCs/>
          <w:lang w:val="en-US" w:eastAsia="ru-RU"/>
        </w:rPr>
        <w:lastRenderedPageBreak/>
        <w:t xml:space="preserve">III. </w:t>
      </w:r>
      <w:r w:rsidRPr="00670C72">
        <w:rPr>
          <w:rFonts w:ascii="Times New Roman CYR" w:eastAsia="Times New Roman" w:hAnsi="Times New Roman CYR" w:cs="Times New Roman CYR"/>
          <w:b/>
          <w:bCs/>
          <w:lang w:val="uk-UA" w:eastAsia="ru-RU"/>
        </w:rPr>
        <w:t>ЕЛЕМЕНТИ ОПЕРАЦІЙНИХ ВИТРАТ</w:t>
      </w:r>
    </w:p>
    <w:p w14:paraId="746BC482" w14:textId="77777777" w:rsidR="00670C72" w:rsidRPr="00670C72" w:rsidRDefault="00670C72" w:rsidP="00670C72">
      <w:pPr>
        <w:widowControl w:val="0"/>
        <w:spacing w:after="0" w:line="240" w:lineRule="auto"/>
        <w:ind w:firstLine="567"/>
        <w:rPr>
          <w:rFonts w:ascii="Times New Roman" w:eastAsia="Times New Roman" w:hAnsi="Times New Roman" w:cs="Times New Roman"/>
          <w:sz w:val="10"/>
          <w:szCs w:val="10"/>
          <w:lang w:val="uk-UA"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670C72" w:rsidRPr="00670C72" w14:paraId="214BD0A8" w14:textId="77777777" w:rsidTr="00DF311D">
        <w:tc>
          <w:tcPr>
            <w:tcW w:w="5107" w:type="dxa"/>
            <w:tcBorders>
              <w:top w:val="single" w:sz="6" w:space="0" w:color="auto"/>
              <w:left w:val="single" w:sz="6" w:space="0" w:color="auto"/>
              <w:bottom w:val="single" w:sz="6" w:space="0" w:color="auto"/>
              <w:right w:val="single" w:sz="6" w:space="0" w:color="auto"/>
            </w:tcBorders>
            <w:vAlign w:val="center"/>
          </w:tcPr>
          <w:p w14:paraId="655EB725" w14:textId="77777777" w:rsidR="00670C72" w:rsidRPr="00670C72" w:rsidRDefault="00670C72" w:rsidP="00670C72">
            <w:pPr>
              <w:keepNext/>
              <w:widowControl w:val="0"/>
              <w:spacing w:after="0" w:line="240" w:lineRule="auto"/>
              <w:jc w:val="center"/>
              <w:outlineLvl w:val="2"/>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7DA4F375"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3C1CDAB9"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uk-UA" w:eastAsia="ru-RU"/>
              </w:rPr>
              <w:t>За</w:t>
            </w:r>
            <w:r w:rsidRPr="00670C72">
              <w:rPr>
                <w:rFonts w:ascii="Times New Roman" w:eastAsia="Times New Roman" w:hAnsi="Times New Roman" w:cs="Times New Roman"/>
                <w:b/>
                <w:bCs/>
                <w:sz w:val="20"/>
                <w:szCs w:val="20"/>
                <w:lang w:val="ru-RU" w:eastAsia="ru-RU"/>
              </w:rPr>
              <w:t xml:space="preserve"> звітн</w:t>
            </w:r>
            <w:r w:rsidRPr="00670C72">
              <w:rPr>
                <w:rFonts w:ascii="Times New Roman" w:eastAsia="Times New Roman" w:hAnsi="Times New Roman" w:cs="Times New Roman"/>
                <w:b/>
                <w:bCs/>
                <w:sz w:val="20"/>
                <w:szCs w:val="20"/>
                <w:lang w:val="uk-UA" w:eastAsia="ru-RU"/>
              </w:rPr>
              <w:t>ий</w:t>
            </w:r>
            <w:r w:rsidRPr="00670C72">
              <w:rPr>
                <w:rFonts w:ascii="Times New Roman" w:eastAsia="Times New Roman" w:hAnsi="Times New Roman" w:cs="Times New Roman"/>
                <w:b/>
                <w:bCs/>
                <w:sz w:val="20"/>
                <w:szCs w:val="20"/>
                <w:lang w:val="ru-RU" w:eastAsia="ru-RU"/>
              </w:rPr>
              <w:t xml:space="preserve"> </w:t>
            </w:r>
            <w:r w:rsidRPr="00670C72">
              <w:rPr>
                <w:rFonts w:ascii="Times New Roman" w:eastAsia="Times New Roman" w:hAnsi="Times New Roman" w:cs="Times New Roman"/>
                <w:b/>
                <w:bCs/>
                <w:sz w:val="20"/>
                <w:szCs w:val="20"/>
                <w:lang w:val="uk-UA"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39FFB191"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color w:val="000000"/>
                <w:sz w:val="20"/>
                <w:szCs w:val="20"/>
                <w:lang w:val="uk-UA" w:eastAsia="ru-RU"/>
              </w:rPr>
              <w:t>За аналогічний</w:t>
            </w:r>
            <w:r w:rsidRPr="00670C72">
              <w:rPr>
                <w:rFonts w:ascii="Times New Roman" w:eastAsia="Times New Roman" w:hAnsi="Times New Roman" w:cs="Times New Roman"/>
                <w:b/>
                <w:color w:val="000000"/>
                <w:sz w:val="20"/>
                <w:szCs w:val="20"/>
                <w:lang w:val="uk-UA" w:eastAsia="ru-RU"/>
              </w:rPr>
              <w:br/>
              <w:t>період попереднього року</w:t>
            </w:r>
          </w:p>
        </w:tc>
      </w:tr>
      <w:tr w:rsidR="00670C72" w:rsidRPr="00670C72" w14:paraId="140FDE69"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49093B8" w14:textId="77777777" w:rsidR="00670C72" w:rsidRPr="00670C72" w:rsidRDefault="00670C72" w:rsidP="00670C72">
            <w:pPr>
              <w:widowControl w:val="0"/>
              <w:spacing w:after="0" w:line="240" w:lineRule="auto"/>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980001D"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E91458E"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263D70"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4</w:t>
            </w:r>
          </w:p>
        </w:tc>
      </w:tr>
      <w:tr w:rsidR="00670C72" w:rsidRPr="00670C72" w14:paraId="6ADE6168"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3FD42B20" w14:textId="77777777" w:rsidR="00670C72" w:rsidRPr="00670C72" w:rsidRDefault="00670C72" w:rsidP="00670C72">
            <w:pPr>
              <w:widowControl w:val="0"/>
              <w:spacing w:after="0" w:line="240" w:lineRule="auto"/>
              <w:rPr>
                <w:rFonts w:ascii="Times New Roman" w:eastAsia="Times New Roman" w:hAnsi="Times New Roman" w:cs="Times New Roman"/>
                <w:b/>
                <w:bCs/>
                <w:sz w:val="20"/>
                <w:szCs w:val="20"/>
                <w:lang w:val="en-US" w:eastAsia="ru-RU"/>
              </w:rPr>
            </w:pPr>
            <w:r w:rsidRPr="00670C72">
              <w:rPr>
                <w:rFonts w:ascii="Times New Roman" w:eastAsia="Times New Roman" w:hAnsi="Times New Roman" w:cs="Times New Roman"/>
                <w:sz w:val="20"/>
                <w:szCs w:val="20"/>
                <w:lang w:val="uk-UA"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87415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4E1A05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72427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D0C9E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73153</w:t>
            </w:r>
          </w:p>
        </w:tc>
      </w:tr>
      <w:tr w:rsidR="00670C72" w:rsidRPr="00670C72" w14:paraId="769541D9"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04BBF5A" w14:textId="77777777" w:rsidR="00670C72" w:rsidRPr="00670C72" w:rsidRDefault="00670C72" w:rsidP="00670C72">
            <w:pPr>
              <w:widowControl w:val="0"/>
              <w:spacing w:after="0" w:line="240" w:lineRule="auto"/>
              <w:rPr>
                <w:rFonts w:ascii="Times New Roman" w:eastAsia="Times New Roman" w:hAnsi="Times New Roman" w:cs="Times New Roman"/>
                <w:b/>
                <w:bCs/>
                <w:sz w:val="20"/>
                <w:szCs w:val="20"/>
                <w:lang w:val="en-US" w:eastAsia="ru-RU"/>
              </w:rPr>
            </w:pPr>
            <w:r w:rsidRPr="00670C72">
              <w:rPr>
                <w:rFonts w:ascii="Times New Roman" w:eastAsia="Times New Roman" w:hAnsi="Times New Roman" w:cs="Times New Roman"/>
                <w:sz w:val="20"/>
                <w:szCs w:val="20"/>
                <w:lang w:val="uk-UA"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F8C12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617C15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18922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8606F2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18154</w:t>
            </w:r>
          </w:p>
        </w:tc>
      </w:tr>
      <w:tr w:rsidR="00670C72" w:rsidRPr="00670C72" w14:paraId="294FE84B"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570C0662" w14:textId="77777777" w:rsidR="00670C72" w:rsidRPr="00670C72" w:rsidRDefault="00670C72" w:rsidP="00670C72">
            <w:pPr>
              <w:widowControl w:val="0"/>
              <w:spacing w:after="0" w:line="240" w:lineRule="auto"/>
              <w:rPr>
                <w:rFonts w:ascii="Times New Roman" w:eastAsia="Times New Roman" w:hAnsi="Times New Roman" w:cs="Times New Roman"/>
                <w:b/>
                <w:bCs/>
                <w:sz w:val="20"/>
                <w:szCs w:val="20"/>
                <w:lang w:val="en-US" w:eastAsia="ru-RU"/>
              </w:rPr>
            </w:pPr>
            <w:r w:rsidRPr="00670C72">
              <w:rPr>
                <w:rFonts w:ascii="Times New Roman" w:eastAsia="Times New Roman" w:hAnsi="Times New Roman" w:cs="Times New Roman"/>
                <w:sz w:val="20"/>
                <w:szCs w:val="20"/>
                <w:lang w:val="uk-UA"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5DD4D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BA090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2617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F926B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2317</w:t>
            </w:r>
          </w:p>
        </w:tc>
      </w:tr>
      <w:tr w:rsidR="00670C72" w:rsidRPr="00670C72" w14:paraId="3ED82F2C"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98F5198" w14:textId="77777777" w:rsidR="00670C72" w:rsidRPr="00670C72" w:rsidRDefault="00670C72" w:rsidP="00670C72">
            <w:pPr>
              <w:widowControl w:val="0"/>
              <w:spacing w:after="0" w:line="240" w:lineRule="auto"/>
              <w:rPr>
                <w:rFonts w:ascii="Times New Roman" w:eastAsia="Times New Roman" w:hAnsi="Times New Roman" w:cs="Times New Roman"/>
                <w:sz w:val="20"/>
                <w:szCs w:val="20"/>
                <w:lang w:val="uk-UA" w:eastAsia="ru-RU"/>
              </w:rPr>
            </w:pPr>
            <w:r w:rsidRPr="00670C72">
              <w:rPr>
                <w:rFonts w:ascii="Times New Roman" w:eastAsia="Times New Roman" w:hAnsi="Times New Roman" w:cs="Times New Roman"/>
                <w:sz w:val="20"/>
                <w:szCs w:val="20"/>
                <w:lang w:val="uk-UA"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A3A37F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680FEF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587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C2A24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669</w:t>
            </w:r>
          </w:p>
        </w:tc>
      </w:tr>
      <w:tr w:rsidR="00670C72" w:rsidRPr="00670C72" w14:paraId="6666EC93"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0696795D" w14:textId="77777777" w:rsidR="00670C72" w:rsidRPr="00670C72" w:rsidRDefault="00670C72" w:rsidP="00670C72">
            <w:pPr>
              <w:widowControl w:val="0"/>
              <w:spacing w:after="0" w:line="240" w:lineRule="auto"/>
              <w:rPr>
                <w:rFonts w:ascii="Times New Roman" w:eastAsia="Times New Roman" w:hAnsi="Times New Roman" w:cs="Times New Roman"/>
                <w:sz w:val="20"/>
                <w:szCs w:val="20"/>
                <w:lang w:val="uk-UA" w:eastAsia="ru-RU"/>
              </w:rPr>
            </w:pPr>
            <w:r w:rsidRPr="00670C72">
              <w:rPr>
                <w:rFonts w:ascii="Times New Roman" w:eastAsia="Times New Roman" w:hAnsi="Times New Roman" w:cs="Times New Roman"/>
                <w:sz w:val="20"/>
                <w:szCs w:val="20"/>
                <w:lang w:val="uk-UA"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BA981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6A544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2450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2FBCB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2398</w:t>
            </w:r>
          </w:p>
        </w:tc>
      </w:tr>
      <w:tr w:rsidR="00670C72" w:rsidRPr="00670C72" w14:paraId="73755D3D"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158EC39C" w14:textId="77777777" w:rsidR="00670C72" w:rsidRPr="00670C72" w:rsidRDefault="00670C72" w:rsidP="00670C72">
            <w:pPr>
              <w:widowControl w:val="0"/>
              <w:spacing w:after="0" w:line="240" w:lineRule="auto"/>
              <w:rPr>
                <w:rFonts w:ascii="Times New Roman" w:eastAsia="Times New Roman" w:hAnsi="Times New Roman" w:cs="Times New Roman"/>
                <w:sz w:val="20"/>
                <w:szCs w:val="20"/>
                <w:lang w:val="uk-UA" w:eastAsia="ru-RU"/>
              </w:rPr>
            </w:pPr>
            <w:r w:rsidRPr="00670C72">
              <w:rPr>
                <w:rFonts w:ascii="Times New Roman" w:eastAsia="Times New Roman" w:hAnsi="Times New Roman" w:cs="Times New Roman"/>
                <w:b/>
                <w:sz w:val="20"/>
                <w:szCs w:val="20"/>
                <w:lang w:val="uk-UA"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F2E2F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0FA909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97003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8925A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96691</w:t>
            </w:r>
          </w:p>
        </w:tc>
      </w:tr>
    </w:tbl>
    <w:p w14:paraId="7886DF7F"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p>
    <w:p w14:paraId="69391288"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p>
    <w:p w14:paraId="4D88CDF0" w14:textId="77777777" w:rsidR="00670C72" w:rsidRPr="00670C72" w:rsidRDefault="00670C72" w:rsidP="00670C72">
      <w:pPr>
        <w:keepNext/>
        <w:widowControl w:val="0"/>
        <w:spacing w:after="0" w:line="240" w:lineRule="auto"/>
        <w:jc w:val="center"/>
        <w:outlineLvl w:val="2"/>
        <w:rPr>
          <w:rFonts w:ascii="Times New Roman CYR" w:eastAsia="Times New Roman" w:hAnsi="Times New Roman CYR" w:cs="Times New Roman CYR"/>
          <w:b/>
          <w:bCs/>
          <w:color w:val="000000"/>
          <w:lang w:val="uk-UA" w:eastAsia="ru-RU"/>
        </w:rPr>
      </w:pPr>
      <w:r w:rsidRPr="00670C72">
        <w:rPr>
          <w:rFonts w:ascii="Times New Roman CYR" w:eastAsia="Times New Roman" w:hAnsi="Times New Roman CYR" w:cs="Times New Roman CYR"/>
          <w:b/>
          <w:bCs/>
          <w:color w:val="000000"/>
          <w:lang w:val="uk-UA" w:eastAsia="ru-RU"/>
        </w:rPr>
        <w:t>ІV.</w:t>
      </w:r>
      <w:r w:rsidRPr="00670C72">
        <w:rPr>
          <w:rFonts w:ascii="Times New Roman CYR" w:eastAsia="Times New Roman" w:hAnsi="Times New Roman CYR" w:cs="Times New Roman CYR"/>
          <w:b/>
          <w:bCs/>
          <w:color w:val="000000"/>
          <w:lang w:val="ru-RU" w:eastAsia="ru-RU"/>
        </w:rPr>
        <w:t xml:space="preserve"> </w:t>
      </w:r>
      <w:r w:rsidRPr="00670C72">
        <w:rPr>
          <w:rFonts w:ascii="Times New Roman CYR" w:eastAsia="Times New Roman" w:hAnsi="Times New Roman CYR" w:cs="Times New Roman CYR"/>
          <w:b/>
          <w:bCs/>
          <w:color w:val="000000"/>
          <w:lang w:val="uk-UA" w:eastAsia="ru-RU"/>
        </w:rPr>
        <w:t xml:space="preserve"> РОЗРАХУНОК ПОКАЗНИКІВ ПРИБУТКОВОСТІ АКЦІЙ</w:t>
      </w:r>
    </w:p>
    <w:p w14:paraId="1451448F" w14:textId="77777777" w:rsidR="00670C72" w:rsidRPr="00670C72" w:rsidRDefault="00670C72" w:rsidP="00670C72">
      <w:pPr>
        <w:widowControl w:val="0"/>
        <w:spacing w:after="0" w:line="240" w:lineRule="auto"/>
        <w:ind w:firstLine="567"/>
        <w:rPr>
          <w:rFonts w:ascii="Times New Roman" w:eastAsia="Times New Roman" w:hAnsi="Times New Roman" w:cs="Times New Roman"/>
          <w:sz w:val="10"/>
          <w:szCs w:val="10"/>
          <w:lang w:val="uk-UA"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670C72" w:rsidRPr="00670C72" w14:paraId="51938D50" w14:textId="77777777" w:rsidTr="00DF311D">
        <w:tc>
          <w:tcPr>
            <w:tcW w:w="5107" w:type="dxa"/>
            <w:tcBorders>
              <w:top w:val="single" w:sz="6" w:space="0" w:color="auto"/>
              <w:left w:val="single" w:sz="6" w:space="0" w:color="auto"/>
              <w:bottom w:val="single" w:sz="6" w:space="0" w:color="auto"/>
              <w:right w:val="single" w:sz="6" w:space="0" w:color="auto"/>
            </w:tcBorders>
            <w:vAlign w:val="center"/>
          </w:tcPr>
          <w:p w14:paraId="0CBFE9A9" w14:textId="77777777" w:rsidR="00670C72" w:rsidRPr="00670C72" w:rsidRDefault="00670C72" w:rsidP="00670C72">
            <w:pPr>
              <w:keepNext/>
              <w:widowControl w:val="0"/>
              <w:spacing w:after="0" w:line="240" w:lineRule="auto"/>
              <w:jc w:val="center"/>
              <w:outlineLvl w:val="2"/>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3973A55A"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249B46F0"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uk-UA" w:eastAsia="ru-RU"/>
              </w:rPr>
              <w:t>За</w:t>
            </w:r>
            <w:r w:rsidRPr="00670C72">
              <w:rPr>
                <w:rFonts w:ascii="Times New Roman" w:eastAsia="Times New Roman" w:hAnsi="Times New Roman" w:cs="Times New Roman"/>
                <w:b/>
                <w:bCs/>
                <w:sz w:val="20"/>
                <w:szCs w:val="20"/>
                <w:lang w:val="ru-RU" w:eastAsia="ru-RU"/>
              </w:rPr>
              <w:t xml:space="preserve"> звітн</w:t>
            </w:r>
            <w:r w:rsidRPr="00670C72">
              <w:rPr>
                <w:rFonts w:ascii="Times New Roman" w:eastAsia="Times New Roman" w:hAnsi="Times New Roman" w:cs="Times New Roman"/>
                <w:b/>
                <w:bCs/>
                <w:sz w:val="20"/>
                <w:szCs w:val="20"/>
                <w:lang w:val="uk-UA" w:eastAsia="ru-RU"/>
              </w:rPr>
              <w:t>ий</w:t>
            </w:r>
            <w:r w:rsidRPr="00670C72">
              <w:rPr>
                <w:rFonts w:ascii="Times New Roman" w:eastAsia="Times New Roman" w:hAnsi="Times New Roman" w:cs="Times New Roman"/>
                <w:b/>
                <w:bCs/>
                <w:sz w:val="20"/>
                <w:szCs w:val="20"/>
                <w:lang w:val="ru-RU" w:eastAsia="ru-RU"/>
              </w:rPr>
              <w:t xml:space="preserve"> </w:t>
            </w:r>
            <w:r w:rsidRPr="00670C72">
              <w:rPr>
                <w:rFonts w:ascii="Times New Roman" w:eastAsia="Times New Roman" w:hAnsi="Times New Roman" w:cs="Times New Roman"/>
                <w:b/>
                <w:bCs/>
                <w:sz w:val="20"/>
                <w:szCs w:val="20"/>
                <w:lang w:val="uk-UA"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73FD2579"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color w:val="000000"/>
                <w:sz w:val="20"/>
                <w:szCs w:val="20"/>
                <w:lang w:val="uk-UA" w:eastAsia="ru-RU"/>
              </w:rPr>
              <w:t>За аналогічний</w:t>
            </w:r>
            <w:r w:rsidRPr="00670C72">
              <w:rPr>
                <w:rFonts w:ascii="Times New Roman" w:eastAsia="Times New Roman" w:hAnsi="Times New Roman" w:cs="Times New Roman"/>
                <w:b/>
                <w:color w:val="000000"/>
                <w:sz w:val="20"/>
                <w:szCs w:val="20"/>
                <w:lang w:val="uk-UA" w:eastAsia="ru-RU"/>
              </w:rPr>
              <w:br/>
              <w:t>період попереднього року</w:t>
            </w:r>
          </w:p>
        </w:tc>
      </w:tr>
      <w:tr w:rsidR="00670C72" w:rsidRPr="00670C72" w14:paraId="2963C2A1"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24A127BB" w14:textId="77777777" w:rsidR="00670C72" w:rsidRPr="00670C72" w:rsidRDefault="00670C72" w:rsidP="00670C72">
            <w:pPr>
              <w:widowControl w:val="0"/>
              <w:spacing w:after="0" w:line="240" w:lineRule="auto"/>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7DF977"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CD81D79"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EFA397"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4</w:t>
            </w:r>
          </w:p>
        </w:tc>
      </w:tr>
      <w:tr w:rsidR="00670C72" w:rsidRPr="00670C72" w14:paraId="36AFA98A"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32E6E1B" w14:textId="77777777" w:rsidR="00670C72" w:rsidRPr="00670C72" w:rsidRDefault="00670C72" w:rsidP="00670C72">
            <w:pPr>
              <w:widowControl w:val="0"/>
              <w:spacing w:after="0" w:line="240" w:lineRule="auto"/>
              <w:rPr>
                <w:rFonts w:ascii="Times New Roman" w:eastAsia="Times New Roman" w:hAnsi="Times New Roman" w:cs="Times New Roman"/>
                <w:b/>
                <w:bCs/>
                <w:sz w:val="20"/>
                <w:szCs w:val="20"/>
                <w:lang w:val="en-US" w:eastAsia="ru-RU"/>
              </w:rPr>
            </w:pPr>
            <w:r w:rsidRPr="00670C72">
              <w:rPr>
                <w:rFonts w:ascii="Times New Roman" w:eastAsia="Times New Roman" w:hAnsi="Times New Roman" w:cs="Times New Roman"/>
                <w:color w:val="000000"/>
                <w:sz w:val="20"/>
                <w:szCs w:val="20"/>
                <w:lang w:val="uk-UA"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742F6E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0791F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8876008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78004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8876008</w:t>
            </w:r>
          </w:p>
        </w:tc>
      </w:tr>
      <w:tr w:rsidR="00670C72" w:rsidRPr="00670C72" w14:paraId="1E476328"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0C07F5BE" w14:textId="77777777" w:rsidR="00670C72" w:rsidRPr="00670C72" w:rsidRDefault="00670C72" w:rsidP="00670C72">
            <w:pPr>
              <w:widowControl w:val="0"/>
              <w:spacing w:after="0" w:line="240" w:lineRule="auto"/>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color w:val="000000"/>
                <w:sz w:val="20"/>
                <w:szCs w:val="20"/>
                <w:lang w:val="uk-UA"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6B2F0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2F6D69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8876008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2930C3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8876008</w:t>
            </w:r>
          </w:p>
        </w:tc>
      </w:tr>
      <w:tr w:rsidR="00670C72" w:rsidRPr="00670C72" w14:paraId="009855E3"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33B3C794" w14:textId="77777777" w:rsidR="00670C72" w:rsidRPr="00670C72" w:rsidRDefault="00670C72" w:rsidP="00670C72">
            <w:pPr>
              <w:widowControl w:val="0"/>
              <w:spacing w:after="0" w:line="240" w:lineRule="auto"/>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color w:val="000000"/>
                <w:sz w:val="20"/>
                <w:szCs w:val="20"/>
                <w:lang w:val="uk-UA"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2FC4EA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617CD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1.57615900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FEEB5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1.64477090</w:t>
            </w:r>
          </w:p>
        </w:tc>
      </w:tr>
      <w:tr w:rsidR="00670C72" w:rsidRPr="00670C72" w14:paraId="7AB709D2"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F2385AE" w14:textId="77777777" w:rsidR="00670C72" w:rsidRPr="00670C72" w:rsidRDefault="00670C72" w:rsidP="00670C72">
            <w:pPr>
              <w:widowControl w:val="0"/>
              <w:spacing w:after="0" w:line="240" w:lineRule="auto"/>
              <w:rPr>
                <w:rFonts w:ascii="Times New Roman" w:eastAsia="Times New Roman" w:hAnsi="Times New Roman" w:cs="Times New Roman"/>
                <w:sz w:val="20"/>
                <w:szCs w:val="20"/>
                <w:lang w:val="uk-UA" w:eastAsia="ru-RU"/>
              </w:rPr>
            </w:pPr>
            <w:r w:rsidRPr="00670C72">
              <w:rPr>
                <w:rFonts w:ascii="Times New Roman" w:eastAsia="Times New Roman" w:hAnsi="Times New Roman" w:cs="Times New Roman"/>
                <w:color w:val="000000"/>
                <w:sz w:val="20"/>
                <w:szCs w:val="20"/>
                <w:lang w:val="uk-UA"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CC687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D04CC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1.57615900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E1F882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1.64477090</w:t>
            </w:r>
          </w:p>
        </w:tc>
      </w:tr>
      <w:tr w:rsidR="00670C72" w:rsidRPr="00670C72" w14:paraId="0FA4AD79"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5B00AC55" w14:textId="77777777" w:rsidR="00670C72" w:rsidRPr="00670C72" w:rsidRDefault="00670C72" w:rsidP="00670C72">
            <w:pPr>
              <w:widowControl w:val="0"/>
              <w:spacing w:after="0" w:line="240" w:lineRule="auto"/>
              <w:rPr>
                <w:rFonts w:ascii="Times New Roman" w:eastAsia="Times New Roman" w:hAnsi="Times New Roman" w:cs="Times New Roman"/>
                <w:sz w:val="20"/>
                <w:szCs w:val="20"/>
                <w:lang w:val="uk-UA" w:eastAsia="ru-RU"/>
              </w:rPr>
            </w:pPr>
            <w:r w:rsidRPr="00670C72">
              <w:rPr>
                <w:rFonts w:ascii="Times New Roman" w:eastAsia="Times New Roman" w:hAnsi="Times New Roman" w:cs="Times New Roman"/>
                <w:color w:val="000000"/>
                <w:sz w:val="20"/>
                <w:szCs w:val="20"/>
                <w:lang w:val="uk-UA"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3E01A3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5A619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5E746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en-US" w:eastAsia="ru-RU"/>
              </w:rPr>
            </w:pPr>
            <w:r w:rsidRPr="00670C72">
              <w:rPr>
                <w:rFonts w:ascii="Times New Roman" w:eastAsia="Times New Roman" w:hAnsi="Times New Roman" w:cs="Times New Roman"/>
                <w:bCs/>
                <w:sz w:val="20"/>
                <w:szCs w:val="20"/>
                <w:lang w:val="uk-UA" w:eastAsia="ru-RU"/>
              </w:rPr>
              <w:t>--</w:t>
            </w:r>
          </w:p>
        </w:tc>
      </w:tr>
    </w:tbl>
    <w:p w14:paraId="3B9FBFD1"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p>
    <w:p w14:paraId="7A8E8BFD"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670C72">
        <w:rPr>
          <w:rFonts w:ascii="Courier New" w:eastAsia="Times New Roman" w:hAnsi="Courier New" w:cs="Courier New"/>
          <w:sz w:val="20"/>
          <w:szCs w:val="20"/>
          <w:lang w:val="en-US" w:eastAsia="ru-RU"/>
        </w:rPr>
        <w:t>Примітки до Звіту про фінансові результати розкрито у розділі "Примітки"</w:t>
      </w:r>
    </w:p>
    <w:p w14:paraId="499D6BA9"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37380AE3"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670C72" w:rsidRPr="00670C72" w14:paraId="10362AEA" w14:textId="77777777" w:rsidTr="00DF311D">
        <w:tc>
          <w:tcPr>
            <w:tcW w:w="2943" w:type="dxa"/>
            <w:shd w:val="clear" w:color="auto" w:fill="auto"/>
          </w:tcPr>
          <w:p w14:paraId="7C066DCB"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en-US" w:eastAsia="ru-RU"/>
              </w:rPr>
              <w:t>Директор</w:t>
            </w:r>
          </w:p>
        </w:tc>
        <w:tc>
          <w:tcPr>
            <w:tcW w:w="2765" w:type="dxa"/>
            <w:shd w:val="clear" w:color="auto" w:fill="auto"/>
            <w:vAlign w:val="center"/>
          </w:tcPr>
          <w:p w14:paraId="1DAF01F4"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14:paraId="5DEAB532"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en-US" w:eastAsia="ru-RU"/>
              </w:rPr>
              <w:t>Полосухін Олексій Володимирович</w:t>
            </w:r>
          </w:p>
        </w:tc>
      </w:tr>
      <w:tr w:rsidR="00670C72" w:rsidRPr="00670C72" w14:paraId="095730B5" w14:textId="77777777" w:rsidTr="00DF311D">
        <w:tc>
          <w:tcPr>
            <w:tcW w:w="2943" w:type="dxa"/>
            <w:shd w:val="clear" w:color="auto" w:fill="auto"/>
          </w:tcPr>
          <w:p w14:paraId="09190E21"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14:paraId="213FC788"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16"/>
                <w:szCs w:val="16"/>
                <w:lang w:val="en-US" w:eastAsia="ru-RU"/>
              </w:rPr>
              <w:t>(</w:t>
            </w:r>
            <w:r w:rsidRPr="00670C72">
              <w:rPr>
                <w:rFonts w:ascii="Times New Roman" w:eastAsia="Times New Roman" w:hAnsi="Times New Roman" w:cs="Times New Roman"/>
                <w:b/>
                <w:color w:val="000000"/>
                <w:sz w:val="16"/>
                <w:szCs w:val="16"/>
                <w:lang w:val="ru-RU" w:eastAsia="ru-RU"/>
              </w:rPr>
              <w:t>підпис</w:t>
            </w:r>
            <w:r w:rsidRPr="00670C72">
              <w:rPr>
                <w:rFonts w:ascii="Times New Roman" w:eastAsia="Times New Roman" w:hAnsi="Times New Roman" w:cs="Times New Roman"/>
                <w:b/>
                <w:color w:val="000000"/>
                <w:sz w:val="16"/>
                <w:szCs w:val="16"/>
                <w:lang w:val="en-US" w:eastAsia="ru-RU"/>
              </w:rPr>
              <w:t>)</w:t>
            </w:r>
          </w:p>
        </w:tc>
        <w:tc>
          <w:tcPr>
            <w:tcW w:w="4147" w:type="dxa"/>
            <w:shd w:val="clear" w:color="auto" w:fill="auto"/>
          </w:tcPr>
          <w:p w14:paraId="26D66115"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670C72" w:rsidRPr="00670C72" w14:paraId="543CDFBC" w14:textId="77777777" w:rsidTr="00DF311D">
        <w:tc>
          <w:tcPr>
            <w:tcW w:w="2943" w:type="dxa"/>
            <w:shd w:val="clear" w:color="auto" w:fill="auto"/>
          </w:tcPr>
          <w:p w14:paraId="70F44D91"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14:paraId="6750AE42"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147" w:type="dxa"/>
            <w:shd w:val="clear" w:color="auto" w:fill="auto"/>
          </w:tcPr>
          <w:p w14:paraId="1D39FA1D"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670C72" w:rsidRPr="00670C72" w14:paraId="05AC1DA3" w14:textId="77777777" w:rsidTr="00DF311D">
        <w:tc>
          <w:tcPr>
            <w:tcW w:w="2943" w:type="dxa"/>
            <w:shd w:val="clear" w:color="auto" w:fill="auto"/>
          </w:tcPr>
          <w:p w14:paraId="3E6007CA"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ru-RU" w:eastAsia="ru-RU"/>
              </w:rPr>
              <w:t>Головний бухгалтер</w:t>
            </w:r>
            <w:r w:rsidRPr="00670C72">
              <w:rPr>
                <w:rFonts w:ascii="Times New Roman" w:eastAsia="Times New Roman" w:hAnsi="Times New Roman" w:cs="Times New Roman"/>
                <w:b/>
                <w:color w:val="000000"/>
                <w:sz w:val="20"/>
                <w:szCs w:val="20"/>
                <w:lang w:val="ru-RU" w:eastAsia="ru-RU"/>
              </w:rPr>
              <w:t xml:space="preserve"> </w:t>
            </w:r>
            <w:r w:rsidRPr="00670C72">
              <w:rPr>
                <w:rFonts w:ascii="Times New Roman" w:eastAsia="Times New Roman" w:hAnsi="Times New Roman" w:cs="Times New Roman"/>
                <w:b/>
                <w:color w:val="000000"/>
                <w:sz w:val="20"/>
                <w:szCs w:val="20"/>
                <w:lang w:val="uk-UA" w:eastAsia="ru-RU"/>
              </w:rPr>
              <w:t xml:space="preserve">   </w:t>
            </w:r>
          </w:p>
        </w:tc>
        <w:tc>
          <w:tcPr>
            <w:tcW w:w="2765" w:type="dxa"/>
            <w:shd w:val="clear" w:color="auto" w:fill="auto"/>
            <w:vAlign w:val="center"/>
          </w:tcPr>
          <w:p w14:paraId="051797B8"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14:paraId="75241E52"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en-US" w:eastAsia="ru-RU"/>
              </w:rPr>
              <w:t>Чуприніна Яна Геннадіївна</w:t>
            </w:r>
          </w:p>
        </w:tc>
      </w:tr>
      <w:tr w:rsidR="00670C72" w:rsidRPr="00670C72" w14:paraId="06A13212" w14:textId="77777777" w:rsidTr="00DF311D">
        <w:trPr>
          <w:trHeight w:val="70"/>
        </w:trPr>
        <w:tc>
          <w:tcPr>
            <w:tcW w:w="2943" w:type="dxa"/>
            <w:shd w:val="clear" w:color="auto" w:fill="auto"/>
          </w:tcPr>
          <w:p w14:paraId="36F9B4C8"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14:paraId="249929D6"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16"/>
                <w:szCs w:val="16"/>
                <w:lang w:val="en-US" w:eastAsia="ru-RU"/>
              </w:rPr>
              <w:t>(</w:t>
            </w:r>
            <w:r w:rsidRPr="00670C72">
              <w:rPr>
                <w:rFonts w:ascii="Times New Roman" w:eastAsia="Times New Roman" w:hAnsi="Times New Roman" w:cs="Times New Roman"/>
                <w:b/>
                <w:color w:val="000000"/>
                <w:sz w:val="16"/>
                <w:szCs w:val="16"/>
                <w:lang w:val="ru-RU" w:eastAsia="ru-RU"/>
              </w:rPr>
              <w:t>підпис</w:t>
            </w:r>
            <w:r w:rsidRPr="00670C72">
              <w:rPr>
                <w:rFonts w:ascii="Times New Roman" w:eastAsia="Times New Roman" w:hAnsi="Times New Roman" w:cs="Times New Roman"/>
                <w:b/>
                <w:color w:val="000000"/>
                <w:sz w:val="16"/>
                <w:szCs w:val="16"/>
                <w:lang w:val="en-US" w:eastAsia="ru-RU"/>
              </w:rPr>
              <w:t>)</w:t>
            </w:r>
          </w:p>
        </w:tc>
        <w:tc>
          <w:tcPr>
            <w:tcW w:w="4147" w:type="dxa"/>
            <w:shd w:val="clear" w:color="auto" w:fill="auto"/>
          </w:tcPr>
          <w:p w14:paraId="22E6ADAB"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14:paraId="710A91CF"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3D88B806"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4108818A"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7E5E7048"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0806829B"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216B3CB2" w14:textId="77777777" w:rsidR="00670C72" w:rsidRDefault="00670C72">
      <w:pPr>
        <w:sectPr w:rsidR="00670C72" w:rsidSect="00670C72">
          <w:pgSz w:w="11906" w:h="16838"/>
          <w:pgMar w:top="363" w:right="567" w:bottom="363" w:left="1417" w:header="708" w:footer="708" w:gutter="0"/>
          <w:cols w:space="708"/>
          <w:docGrid w:linePitch="360"/>
        </w:sectPr>
      </w:pPr>
    </w:p>
    <w:p w14:paraId="2A04386E" w14:textId="77777777" w:rsidR="00670C72" w:rsidRPr="00670C72" w:rsidRDefault="00670C72" w:rsidP="00670C72">
      <w:pPr>
        <w:widowControl w:val="0"/>
        <w:spacing w:after="0" w:line="240" w:lineRule="auto"/>
        <w:ind w:firstLine="567"/>
        <w:jc w:val="right"/>
        <w:rPr>
          <w:rFonts w:ascii="Times New Roman" w:eastAsia="Times New Roman" w:hAnsi="Times New Roman" w:cs="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670C72" w:rsidRPr="00670C72" w14:paraId="510BAC79" w14:textId="77777777" w:rsidTr="00DF311D">
        <w:tc>
          <w:tcPr>
            <w:tcW w:w="6082" w:type="dxa"/>
          </w:tcPr>
          <w:p w14:paraId="7EF59D89"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p>
        </w:tc>
        <w:tc>
          <w:tcPr>
            <w:tcW w:w="1956" w:type="dxa"/>
          </w:tcPr>
          <w:p w14:paraId="2FA99F36"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194D99A2"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ru-RU" w:eastAsia="ru-RU"/>
              </w:rPr>
            </w:pPr>
            <w:r w:rsidRPr="00670C72">
              <w:rPr>
                <w:rFonts w:ascii="Times New Roman" w:eastAsia="Times New Roman" w:hAnsi="Times New Roman" w:cs="Times New Roman"/>
                <w:sz w:val="18"/>
                <w:szCs w:val="18"/>
                <w:lang w:val="uk-UA" w:eastAsia="ru-RU"/>
              </w:rPr>
              <w:t>Коди</w:t>
            </w:r>
          </w:p>
        </w:tc>
      </w:tr>
      <w:tr w:rsidR="00670C72" w:rsidRPr="00670C72" w14:paraId="6794439B" w14:textId="77777777" w:rsidTr="00DF311D">
        <w:tc>
          <w:tcPr>
            <w:tcW w:w="6082" w:type="dxa"/>
          </w:tcPr>
          <w:p w14:paraId="47E488E1"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p>
        </w:tc>
        <w:tc>
          <w:tcPr>
            <w:tcW w:w="1956" w:type="dxa"/>
          </w:tcPr>
          <w:p w14:paraId="2564014C" w14:textId="77777777" w:rsidR="00670C72" w:rsidRPr="00670C72" w:rsidRDefault="00670C72" w:rsidP="00670C72">
            <w:pPr>
              <w:widowControl w:val="0"/>
              <w:spacing w:after="0" w:line="240" w:lineRule="auto"/>
              <w:jc w:val="center"/>
              <w:rPr>
                <w:rFonts w:ascii="Times New Roman" w:eastAsia="Times New Roman" w:hAnsi="Times New Roman" w:cs="Times New Roman"/>
                <w:sz w:val="16"/>
                <w:szCs w:val="16"/>
                <w:lang w:val="ru-RU" w:eastAsia="ru-RU"/>
              </w:rPr>
            </w:pPr>
            <w:r w:rsidRPr="00670C72">
              <w:rPr>
                <w:rFonts w:ascii="Times New Roman" w:eastAsia="Times New Roman" w:hAnsi="Times New Roman" w:cs="Times New Roman"/>
                <w:sz w:val="16"/>
                <w:szCs w:val="16"/>
                <w:lang w:val="uk-UA"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0892871F"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en-US" w:eastAsia="ru-RU"/>
              </w:rPr>
              <w:t>2020</w:t>
            </w:r>
          </w:p>
        </w:tc>
        <w:tc>
          <w:tcPr>
            <w:tcW w:w="676" w:type="dxa"/>
            <w:tcBorders>
              <w:top w:val="nil"/>
              <w:left w:val="single" w:sz="6" w:space="0" w:color="auto"/>
              <w:bottom w:val="nil"/>
              <w:right w:val="single" w:sz="6" w:space="0" w:color="auto"/>
            </w:tcBorders>
          </w:tcPr>
          <w:p w14:paraId="785660D0" w14:textId="77777777" w:rsidR="00670C72" w:rsidRPr="00670C72" w:rsidRDefault="00670C72" w:rsidP="00670C72">
            <w:pPr>
              <w:widowControl w:val="0"/>
              <w:spacing w:after="0" w:line="240" w:lineRule="auto"/>
              <w:rPr>
                <w:rFonts w:ascii="Times New Roman" w:eastAsia="Times New Roman" w:hAnsi="Times New Roman" w:cs="Times New Roman"/>
                <w:bCs/>
                <w:sz w:val="18"/>
                <w:szCs w:val="18"/>
                <w:lang w:val="en-US" w:eastAsia="ru-RU"/>
              </w:rPr>
            </w:pPr>
            <w:r w:rsidRPr="00670C72">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14:paraId="24CD0061" w14:textId="77777777" w:rsidR="00670C72" w:rsidRPr="00670C72" w:rsidRDefault="00670C72" w:rsidP="00670C72">
            <w:pPr>
              <w:widowControl w:val="0"/>
              <w:spacing w:after="0" w:line="240" w:lineRule="auto"/>
              <w:rPr>
                <w:rFonts w:ascii="Times New Roman" w:eastAsia="Times New Roman" w:hAnsi="Times New Roman" w:cs="Times New Roman"/>
                <w:bCs/>
                <w:sz w:val="18"/>
                <w:szCs w:val="18"/>
                <w:lang w:val="en-US" w:eastAsia="ru-RU"/>
              </w:rPr>
            </w:pPr>
            <w:r w:rsidRPr="00670C72">
              <w:rPr>
                <w:rFonts w:ascii="Times New Roman" w:eastAsia="Times New Roman" w:hAnsi="Times New Roman" w:cs="Times New Roman"/>
                <w:bCs/>
                <w:sz w:val="18"/>
                <w:szCs w:val="18"/>
                <w:lang w:val="en-US" w:eastAsia="ru-RU"/>
              </w:rPr>
              <w:t>01</w:t>
            </w:r>
          </w:p>
        </w:tc>
      </w:tr>
      <w:tr w:rsidR="00670C72" w:rsidRPr="00670C72" w14:paraId="50F4E70C" w14:textId="77777777" w:rsidTr="00DF311D">
        <w:tc>
          <w:tcPr>
            <w:tcW w:w="6082" w:type="dxa"/>
          </w:tcPr>
          <w:p w14:paraId="3DF27E41"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uk-UA" w:eastAsia="ru-RU"/>
              </w:rPr>
              <w:t xml:space="preserve">Підприємство  </w:t>
            </w:r>
            <w:r w:rsidRPr="00670C72">
              <w:rPr>
                <w:rFonts w:ascii="Times New Roman" w:eastAsia="Times New Roman" w:hAnsi="Times New Roman" w:cs="Times New Roman"/>
                <w:sz w:val="18"/>
                <w:szCs w:val="18"/>
                <w:lang w:val="en-US" w:eastAsia="ru-RU"/>
              </w:rPr>
              <w:t xml:space="preserve"> </w:t>
            </w:r>
            <w:r w:rsidRPr="00670C72">
              <w:rPr>
                <w:rFonts w:ascii="Times New Roman" w:eastAsia="Times New Roman" w:hAnsi="Times New Roman" w:cs="Times New Roman"/>
                <w:sz w:val="18"/>
                <w:szCs w:val="18"/>
                <w:u w:val="single"/>
                <w:lang w:val="en-US" w:eastAsia="ru-RU"/>
              </w:rPr>
              <w:t>Приватне акціонерне товариство "ЗАВОД "ЧАСIВОЯРСЬКІ АВТОБУСИ "</w:t>
            </w:r>
          </w:p>
        </w:tc>
        <w:tc>
          <w:tcPr>
            <w:tcW w:w="1956" w:type="dxa"/>
          </w:tcPr>
          <w:p w14:paraId="1AE26180"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r w:rsidRPr="00670C72">
              <w:rPr>
                <w:rFonts w:ascii="Times New Roman" w:eastAsia="Times New Roman" w:hAnsi="Times New Roman" w:cs="Times New Roman"/>
                <w:sz w:val="18"/>
                <w:szCs w:val="18"/>
                <w:lang w:val="uk-UA"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79C335D3"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en-US" w:eastAsia="ru-RU"/>
              </w:rPr>
              <w:t>01350251</w:t>
            </w:r>
          </w:p>
        </w:tc>
      </w:tr>
    </w:tbl>
    <w:p w14:paraId="5E5099E3" w14:textId="77777777" w:rsidR="00670C72" w:rsidRPr="00670C72" w:rsidRDefault="00670C72" w:rsidP="00670C72">
      <w:pPr>
        <w:widowControl w:val="0"/>
        <w:spacing w:after="0" w:line="240" w:lineRule="auto"/>
        <w:jc w:val="center"/>
        <w:rPr>
          <w:rFonts w:ascii="Times New Roman" w:eastAsia="Times New Roman" w:hAnsi="Times New Roman" w:cs="Times New Roman"/>
          <w:b/>
          <w:bCs/>
          <w:lang w:val="uk-UA" w:eastAsia="ru-RU"/>
        </w:rPr>
      </w:pPr>
    </w:p>
    <w:p w14:paraId="552C9432" w14:textId="77777777" w:rsidR="00670C72" w:rsidRPr="00670C72" w:rsidRDefault="00670C72" w:rsidP="00670C72">
      <w:pPr>
        <w:widowControl w:val="0"/>
        <w:spacing w:after="0" w:line="240" w:lineRule="auto"/>
        <w:jc w:val="center"/>
        <w:rPr>
          <w:rFonts w:ascii="Times New Roman" w:eastAsia="Times New Roman" w:hAnsi="Times New Roman" w:cs="Times New Roman"/>
          <w:b/>
          <w:bCs/>
          <w:lang w:val="ru-RU" w:eastAsia="ru-RU"/>
        </w:rPr>
      </w:pPr>
      <w:r w:rsidRPr="00670C72">
        <w:rPr>
          <w:rFonts w:ascii="Times New Roman" w:eastAsia="Times New Roman" w:hAnsi="Times New Roman" w:cs="Times New Roman"/>
          <w:b/>
          <w:bCs/>
          <w:lang w:val="en-US" w:eastAsia="ru-RU"/>
        </w:rPr>
        <w:t>Звіт</w:t>
      </w:r>
      <w:r w:rsidRPr="00670C72">
        <w:rPr>
          <w:rFonts w:ascii="Times New Roman" w:eastAsia="Times New Roman" w:hAnsi="Times New Roman" w:cs="Times New Roman"/>
          <w:b/>
          <w:bCs/>
          <w:lang w:val="uk-UA" w:eastAsia="ru-RU"/>
        </w:rPr>
        <w:t xml:space="preserve"> про рух грошових коштів ( за прямим методом )</w:t>
      </w:r>
    </w:p>
    <w:p w14:paraId="2A3E303C" w14:textId="77777777" w:rsidR="00670C72" w:rsidRPr="00670C72" w:rsidRDefault="00670C72" w:rsidP="00670C72">
      <w:pPr>
        <w:widowControl w:val="0"/>
        <w:spacing w:after="0" w:line="240" w:lineRule="auto"/>
        <w:jc w:val="center"/>
        <w:rPr>
          <w:rFonts w:ascii="Times New Roman" w:eastAsia="Times New Roman" w:hAnsi="Times New Roman" w:cs="Times New Roman"/>
          <w:b/>
          <w:bCs/>
          <w:lang w:val="uk-UA" w:eastAsia="ru-RU"/>
        </w:rPr>
      </w:pPr>
      <w:r w:rsidRPr="00670C72">
        <w:rPr>
          <w:rFonts w:ascii="Times New Roman" w:eastAsia="Times New Roman" w:hAnsi="Times New Roman" w:cs="Times New Roman"/>
          <w:b/>
          <w:bCs/>
          <w:lang w:val="en-US" w:eastAsia="ru-RU"/>
        </w:rPr>
        <w:t>з</w:t>
      </w:r>
      <w:r w:rsidRPr="00670C72">
        <w:rPr>
          <w:rFonts w:ascii="Times New Roman" w:eastAsia="Times New Roman" w:hAnsi="Times New Roman" w:cs="Times New Roman"/>
          <w:b/>
          <w:bCs/>
          <w:lang w:val="uk-UA" w:eastAsia="ru-RU"/>
        </w:rPr>
        <w:t xml:space="preserve">а </w:t>
      </w:r>
      <w:r w:rsidRPr="00670C72">
        <w:rPr>
          <w:rFonts w:ascii="Times New Roman" w:eastAsia="Times New Roman" w:hAnsi="Times New Roman" w:cs="Times New Roman"/>
          <w:b/>
          <w:bCs/>
          <w:lang w:val="en-US" w:eastAsia="ru-RU"/>
        </w:rPr>
        <w:t>2019 рік</w:t>
      </w:r>
      <w:r w:rsidRPr="00670C72">
        <w:rPr>
          <w:rFonts w:ascii="Times New Roman" w:eastAsia="Times New Roman" w:hAnsi="Times New Roman" w:cs="Times New Roman"/>
          <w:b/>
          <w:bCs/>
          <w:lang w:val="uk-UA" w:eastAsia="ru-RU"/>
        </w:rPr>
        <w:t xml:space="preserve"> </w:t>
      </w:r>
    </w:p>
    <w:p w14:paraId="2ECD411E"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10"/>
          <w:szCs w:val="10"/>
          <w:lang w:val="uk-UA" w:eastAsia="ru-RU"/>
        </w:rPr>
      </w:pPr>
    </w:p>
    <w:tbl>
      <w:tblPr>
        <w:tblW w:w="0" w:type="auto"/>
        <w:jc w:val="right"/>
        <w:tblLayout w:type="fixed"/>
        <w:tblLook w:val="00A0" w:firstRow="1" w:lastRow="0" w:firstColumn="1" w:lastColumn="0" w:noHBand="0" w:noVBand="0"/>
      </w:tblPr>
      <w:tblGrid>
        <w:gridCol w:w="8613"/>
        <w:gridCol w:w="1134"/>
      </w:tblGrid>
      <w:tr w:rsidR="00670C72" w:rsidRPr="00670C72" w14:paraId="3090B825" w14:textId="77777777" w:rsidTr="00DF311D">
        <w:trPr>
          <w:jc w:val="right"/>
        </w:trPr>
        <w:tc>
          <w:tcPr>
            <w:tcW w:w="8613" w:type="dxa"/>
            <w:tcBorders>
              <w:right w:val="single" w:sz="4" w:space="0" w:color="auto"/>
            </w:tcBorders>
            <w:vAlign w:val="center"/>
          </w:tcPr>
          <w:p w14:paraId="1347F524" w14:textId="77777777" w:rsidR="00670C72" w:rsidRPr="00670C72" w:rsidRDefault="00670C72" w:rsidP="00670C72">
            <w:pPr>
              <w:widowControl w:val="0"/>
              <w:spacing w:after="0" w:line="240" w:lineRule="auto"/>
              <w:rPr>
                <w:rFonts w:ascii="Times New Roman" w:eastAsia="Times New Roman" w:hAnsi="Times New Roman" w:cs="Times New Roman"/>
                <w:lang w:val="ru-RU" w:eastAsia="ru-RU"/>
              </w:rPr>
            </w:pPr>
            <w:r w:rsidRPr="00670C72">
              <w:rPr>
                <w:rFonts w:ascii="Times New Roman" w:eastAsia="Times New Roman" w:hAnsi="Times New Roman" w:cs="Times New Roman"/>
                <w:lang w:val="uk-UA" w:eastAsia="ru-RU"/>
              </w:rPr>
              <w:t xml:space="preserve">                                                                    </w:t>
            </w:r>
            <w:r w:rsidRPr="00670C72">
              <w:rPr>
                <w:rFonts w:ascii="Times New Roman" w:eastAsia="Times New Roman" w:hAnsi="Times New Roman" w:cs="Times New Roman"/>
                <w:lang w:val="en-US" w:eastAsia="ru-RU"/>
              </w:rPr>
              <w:t>Форма № 3</w:t>
            </w:r>
            <w:r w:rsidRPr="00670C72">
              <w:rPr>
                <w:rFonts w:ascii="Times New Roman" w:eastAsia="Times New Roman" w:hAnsi="Times New Roman" w:cs="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4A94265E" w14:textId="77777777" w:rsidR="00670C72" w:rsidRPr="00670C72" w:rsidRDefault="00670C72" w:rsidP="00670C72">
            <w:pPr>
              <w:keepNext/>
              <w:keepLines/>
              <w:widowControl w:val="0"/>
              <w:suppressAutoHyphens/>
              <w:spacing w:after="0" w:line="240" w:lineRule="auto"/>
              <w:rPr>
                <w:rFonts w:ascii="Times New Roman" w:eastAsia="Times New Roman" w:hAnsi="Times New Roman" w:cs="Times New Roman"/>
                <w:lang w:val="en-US" w:eastAsia="ru-RU"/>
              </w:rPr>
            </w:pPr>
            <w:r w:rsidRPr="00670C72">
              <w:rPr>
                <w:rFonts w:ascii="Times New Roman" w:eastAsia="Times New Roman" w:hAnsi="Times New Roman" w:cs="Times New Roman"/>
                <w:lang w:val="en-US" w:eastAsia="ru-RU"/>
              </w:rPr>
              <w:t>1801004</w:t>
            </w:r>
          </w:p>
        </w:tc>
      </w:tr>
    </w:tbl>
    <w:p w14:paraId="3AF52EAC"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10"/>
          <w:szCs w:val="10"/>
          <w:lang w:val="ru-RU" w:eastAsia="ru-RU"/>
        </w:rPr>
      </w:pPr>
    </w:p>
    <w:p w14:paraId="6B0C3E0B"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10"/>
          <w:szCs w:val="10"/>
          <w:lang w:val="uk-UA"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670C72" w:rsidRPr="00670C72" w14:paraId="2BC88662" w14:textId="77777777" w:rsidTr="00DF311D">
        <w:tc>
          <w:tcPr>
            <w:tcW w:w="5107" w:type="dxa"/>
            <w:tcBorders>
              <w:top w:val="single" w:sz="6" w:space="0" w:color="auto"/>
              <w:left w:val="single" w:sz="6" w:space="0" w:color="auto"/>
              <w:bottom w:val="single" w:sz="6" w:space="0" w:color="auto"/>
              <w:right w:val="single" w:sz="6" w:space="0" w:color="auto"/>
            </w:tcBorders>
            <w:vAlign w:val="center"/>
          </w:tcPr>
          <w:p w14:paraId="4FB529BA" w14:textId="77777777" w:rsidR="00670C72" w:rsidRPr="00670C72" w:rsidRDefault="00670C72" w:rsidP="00670C72">
            <w:pPr>
              <w:keepNext/>
              <w:spacing w:after="0" w:line="240" w:lineRule="auto"/>
              <w:jc w:val="center"/>
              <w:outlineLvl w:val="0"/>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740E969D"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6EB50144"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За</w:t>
            </w:r>
            <w:r w:rsidRPr="00670C72">
              <w:rPr>
                <w:rFonts w:ascii="Times New Roman" w:eastAsia="Times New Roman" w:hAnsi="Times New Roman" w:cs="Times New Roman"/>
                <w:b/>
                <w:bCs/>
                <w:sz w:val="20"/>
                <w:szCs w:val="20"/>
                <w:lang w:val="ru-RU" w:eastAsia="ru-RU"/>
              </w:rPr>
              <w:t xml:space="preserve"> звітн</w:t>
            </w:r>
            <w:r w:rsidRPr="00670C72">
              <w:rPr>
                <w:rFonts w:ascii="Times New Roman" w:eastAsia="Times New Roman" w:hAnsi="Times New Roman" w:cs="Times New Roman"/>
                <w:b/>
                <w:bCs/>
                <w:sz w:val="20"/>
                <w:szCs w:val="20"/>
                <w:lang w:val="uk-UA" w:eastAsia="ru-RU"/>
              </w:rPr>
              <w:t>ий</w:t>
            </w:r>
            <w:r w:rsidRPr="00670C72">
              <w:rPr>
                <w:rFonts w:ascii="Times New Roman" w:eastAsia="Times New Roman" w:hAnsi="Times New Roman" w:cs="Times New Roman"/>
                <w:b/>
                <w:bCs/>
                <w:sz w:val="20"/>
                <w:szCs w:val="20"/>
                <w:lang w:val="ru-RU" w:eastAsia="ru-RU"/>
              </w:rPr>
              <w:t xml:space="preserve"> </w:t>
            </w:r>
            <w:r w:rsidRPr="00670C72">
              <w:rPr>
                <w:rFonts w:ascii="Times New Roman" w:eastAsia="Times New Roman" w:hAnsi="Times New Roman" w:cs="Times New Roman"/>
                <w:b/>
                <w:bCs/>
                <w:sz w:val="20"/>
                <w:szCs w:val="20"/>
                <w:lang w:val="uk-UA"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30FE6DD6"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color w:val="000000"/>
                <w:sz w:val="20"/>
                <w:szCs w:val="20"/>
                <w:lang w:val="uk-UA" w:eastAsia="ru-RU"/>
              </w:rPr>
              <w:t>За аналогічний</w:t>
            </w:r>
            <w:r w:rsidRPr="00670C72">
              <w:rPr>
                <w:rFonts w:ascii="Times New Roman" w:eastAsia="Times New Roman" w:hAnsi="Times New Roman" w:cs="Times New Roman"/>
                <w:b/>
                <w:color w:val="000000"/>
                <w:sz w:val="20"/>
                <w:szCs w:val="20"/>
                <w:lang w:val="uk-UA" w:eastAsia="ru-RU"/>
              </w:rPr>
              <w:br/>
              <w:t>період попереднього року</w:t>
            </w:r>
          </w:p>
        </w:tc>
      </w:tr>
      <w:tr w:rsidR="00670C72" w:rsidRPr="00670C72" w14:paraId="633864B3"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46D816B2" w14:textId="77777777" w:rsidR="00670C72" w:rsidRPr="00670C72" w:rsidRDefault="00670C72" w:rsidP="00670C72">
            <w:pPr>
              <w:widowControl w:val="0"/>
              <w:spacing w:after="0" w:line="240" w:lineRule="auto"/>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AEB943C"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AA2BF60"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94B034"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4</w:t>
            </w:r>
          </w:p>
        </w:tc>
      </w:tr>
      <w:tr w:rsidR="00670C72" w:rsidRPr="00670C72" w14:paraId="55491328"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057C0E82"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 Рух коштів у результаті операційної діяльності</w:t>
            </w:r>
          </w:p>
          <w:p w14:paraId="03454A40"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Надходження від:</w:t>
            </w:r>
          </w:p>
          <w:p w14:paraId="143E357F"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96FE1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9F792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50047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F68B4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50628</w:t>
            </w:r>
          </w:p>
        </w:tc>
      </w:tr>
      <w:tr w:rsidR="00670C72" w:rsidRPr="00670C72" w14:paraId="320DD867"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F70B780"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3C9EC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A3830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E62B0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0DAAD471"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5833C30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CECF8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FCF11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B916C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365A7734"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DA49CDC"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228B6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B4A9C0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169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85169F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126</w:t>
            </w:r>
          </w:p>
        </w:tc>
      </w:tr>
      <w:tr w:rsidR="00670C72" w:rsidRPr="00670C72" w14:paraId="4FBE7043"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479BDD42"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183FEE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D59F4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51092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14D5B9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76029</w:t>
            </w:r>
          </w:p>
        </w:tc>
      </w:tr>
      <w:tr w:rsidR="00670C72" w:rsidRPr="00670C72" w14:paraId="676B8246"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57E5A915"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Надходження від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94764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8B427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82791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59</w:t>
            </w:r>
          </w:p>
        </w:tc>
      </w:tr>
      <w:tr w:rsidR="00670C72" w:rsidRPr="00670C72" w14:paraId="049F1AB0"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2271B65C"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Надходження від відсотків за залишками коштів на поточних рахунках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6DB5B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3025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EE14CE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1395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510E5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880</w:t>
            </w:r>
          </w:p>
        </w:tc>
      </w:tr>
      <w:tr w:rsidR="00670C72" w:rsidRPr="00670C72" w14:paraId="528A9AB2"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6CF7C92"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Надходження від операційної оренди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EAD47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BE4C00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A6AEB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w:t>
            </w:r>
          </w:p>
        </w:tc>
      </w:tr>
      <w:tr w:rsidR="00670C72" w:rsidRPr="00670C72" w14:paraId="76672955"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2A5D792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EFE9D5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8E8202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272FF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w:t>
            </w:r>
          </w:p>
        </w:tc>
      </w:tr>
      <w:tr w:rsidR="00670C72" w:rsidRPr="00670C72" w14:paraId="12F5DD44"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EA99A9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Витрачання на оплату:</w:t>
            </w:r>
          </w:p>
          <w:p w14:paraId="7B9C5E4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DAD33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E6C39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(42768)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E98DE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(32702)</w:t>
            </w:r>
          </w:p>
        </w:tc>
      </w:tr>
      <w:tr w:rsidR="00670C72" w:rsidRPr="00670C72" w14:paraId="2A08B8ED"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D36475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5B424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0957E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(14781)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7E442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(14252)</w:t>
            </w:r>
          </w:p>
        </w:tc>
      </w:tr>
      <w:tr w:rsidR="00670C72" w:rsidRPr="00670C72" w14:paraId="4235FA59"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2BAB1738"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DA67EE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75E7F2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(2751)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F40562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(2495)</w:t>
            </w:r>
          </w:p>
        </w:tc>
      </w:tr>
      <w:tr w:rsidR="00670C72" w:rsidRPr="00670C72" w14:paraId="7008B004"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2BD1FC8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D28D5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585B79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(9491)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5E2274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(12135)</w:t>
            </w:r>
          </w:p>
        </w:tc>
      </w:tr>
      <w:tr w:rsidR="00670C72" w:rsidRPr="00670C72" w14:paraId="10D8DF6A"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18558DA1"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Зобов'язання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271CD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3116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88A95F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(3038)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7A8C6A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(2816)</w:t>
            </w:r>
          </w:p>
        </w:tc>
      </w:tr>
      <w:tr w:rsidR="00670C72" w:rsidRPr="00670C72" w14:paraId="32E7548F"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AFF9F9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Зобов'язання з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99C1D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3117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AE1D4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(2563)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6A56A2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(5434)</w:t>
            </w:r>
          </w:p>
        </w:tc>
      </w:tr>
      <w:tr w:rsidR="00670C72" w:rsidRPr="00670C72" w14:paraId="005AEB6F"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FA3B05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Зобов'язання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B1C56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EE4C7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(3890)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3F95C6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(3885)</w:t>
            </w:r>
          </w:p>
        </w:tc>
      </w:tr>
      <w:tr w:rsidR="00670C72" w:rsidRPr="00670C72" w14:paraId="70EC9B78"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3B06B925"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Витрачання на оплату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F9A6A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7AE6E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(43943)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F7FE8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(52350)</w:t>
            </w:r>
          </w:p>
        </w:tc>
      </w:tr>
      <w:tr w:rsidR="00670C72" w:rsidRPr="00670C72" w14:paraId="6ADB5995"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4015324B"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837501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07A0C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(630)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B09F4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(565)</w:t>
            </w:r>
          </w:p>
        </w:tc>
      </w:tr>
      <w:tr w:rsidR="00670C72" w:rsidRPr="00670C72" w14:paraId="7C8464C9"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C088D74"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27A3B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C1423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(544)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16B0A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(570)</w:t>
            </w:r>
          </w:p>
        </w:tc>
      </w:tr>
      <w:tr w:rsidR="00670C72" w:rsidRPr="00670C72" w14:paraId="4AFC472B"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E1B7CF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95D2A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1BEBF5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-12147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C007E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12677</w:t>
            </w:r>
          </w:p>
        </w:tc>
      </w:tr>
      <w:tr w:rsidR="00670C72" w:rsidRPr="00670C72" w14:paraId="6B5DFC1C"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4B43081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II. Рух коштів у результаті інвестиційної діяльності</w:t>
            </w:r>
          </w:p>
          <w:p w14:paraId="6599975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Надходження від реалізації:</w:t>
            </w:r>
          </w:p>
          <w:p w14:paraId="5050E284"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0EB4F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141983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783A3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254F7791"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0F9DBDDA"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891B7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EF010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306C20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15052187"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4AABF67"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Надходження від отриманих:</w:t>
            </w:r>
          </w:p>
          <w:p w14:paraId="557DC86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7F011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59ED7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13272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8F75F0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11145</w:t>
            </w:r>
          </w:p>
        </w:tc>
      </w:tr>
      <w:tr w:rsidR="00670C72" w:rsidRPr="00670C72" w14:paraId="1A01A5AC"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00E4024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638F7A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282681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FDF064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7522D4A4"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4C3D67F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ACA363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A8E9A6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C5FA5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5AB8BC22"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54449861"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696A45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2C8FE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995E0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71EE02B0"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7C1647C7"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Витрачання на придбання:</w:t>
            </w:r>
          </w:p>
          <w:p w14:paraId="7DCC9EEA"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F9808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7C3945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(3200)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51E2E9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(27800)</w:t>
            </w:r>
          </w:p>
        </w:tc>
      </w:tr>
      <w:tr w:rsidR="00670C72" w:rsidRPr="00670C72" w14:paraId="685F08FA"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52E9FDB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B839C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78CE29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DD219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(232)</w:t>
            </w:r>
          </w:p>
        </w:tc>
      </w:tr>
      <w:tr w:rsidR="00670C72" w:rsidRPr="00670C72" w14:paraId="48404062"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20E85E9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80FBA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8421B3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B1BE58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10A13F93"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3F2C41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35AAEE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8F4C55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44348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557AD650"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151093EA"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07439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9B99C1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9782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0A56E0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-16887</w:t>
            </w:r>
          </w:p>
        </w:tc>
      </w:tr>
      <w:tr w:rsidR="00670C72" w:rsidRPr="00670C72" w14:paraId="6A10C8AC"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47C97BF"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III. Рух коштів у результаті фінансової діяльності</w:t>
            </w:r>
          </w:p>
          <w:p w14:paraId="1AD66EA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Надходження від:</w:t>
            </w:r>
          </w:p>
          <w:p w14:paraId="2F60B917"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A983D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E32C84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3B614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5D5D7729"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20EF588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234DE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6FF56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27290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6C2B73E4"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5B151A2"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E95A9B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E9CA09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CA2CF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575E2D46"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5A09D734"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Витрачання на:</w:t>
            </w:r>
          </w:p>
          <w:p w14:paraId="4691DCF4"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D6482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B9B770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33415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7A427C64"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52FBB6A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9A6DB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8710CC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03362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32AA930E"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63AB07E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5C1C3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B2386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32A8E8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336F03FC"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54D85AE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24091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07D818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DF37D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6D600F08"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44F8B2AA"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EAEE9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6D0C21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1B3E4E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57EF0054"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192DA5D0"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73EE95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38B759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-2365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2B15C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-4210</w:t>
            </w:r>
          </w:p>
        </w:tc>
      </w:tr>
      <w:tr w:rsidR="00670C72" w:rsidRPr="00670C72" w14:paraId="30357288"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06EC879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1A3CA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8952D6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8792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DFCA43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13002</w:t>
            </w:r>
          </w:p>
        </w:tc>
      </w:tr>
      <w:tr w:rsidR="00670C72" w:rsidRPr="00670C72" w14:paraId="4A665A4D"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0D7791F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lastRenderedPageBreak/>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2874C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15807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ED29B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r>
      <w:tr w:rsidR="00670C72" w:rsidRPr="00670C72" w14:paraId="5BF42641" w14:textId="77777777" w:rsidTr="00DF311D">
        <w:tc>
          <w:tcPr>
            <w:tcW w:w="5107" w:type="dxa"/>
            <w:tcBorders>
              <w:top w:val="single" w:sz="6" w:space="0" w:color="auto"/>
              <w:left w:val="single" w:sz="6" w:space="0" w:color="auto"/>
              <w:bottom w:val="single" w:sz="6" w:space="0" w:color="auto"/>
              <w:right w:val="single" w:sz="6" w:space="0" w:color="auto"/>
            </w:tcBorders>
            <w:shd w:val="clear" w:color="auto" w:fill="auto"/>
          </w:tcPr>
          <w:p w14:paraId="53A3095F"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AB73B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82935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6427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5B270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8792</w:t>
            </w:r>
          </w:p>
        </w:tc>
      </w:tr>
    </w:tbl>
    <w:p w14:paraId="406C842C"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p>
    <w:p w14:paraId="1E176FCB"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670C72">
        <w:rPr>
          <w:rFonts w:ascii="Courier New" w:eastAsia="Times New Roman" w:hAnsi="Courier New" w:cs="Courier New"/>
          <w:sz w:val="20"/>
          <w:szCs w:val="20"/>
          <w:lang w:val="en-US" w:eastAsia="ru-RU"/>
        </w:rPr>
        <w:t>Примiтки до звiту про рух грошових коштiв розкрито у роздiлi "Примiтки"</w:t>
      </w:r>
    </w:p>
    <w:p w14:paraId="04287021"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1E624A01"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3BBDBBB1"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10031" w:type="dxa"/>
        <w:tblLook w:val="01E0" w:firstRow="1" w:lastRow="1" w:firstColumn="1" w:lastColumn="1" w:noHBand="0" w:noVBand="0"/>
      </w:tblPr>
      <w:tblGrid>
        <w:gridCol w:w="3085"/>
        <w:gridCol w:w="2623"/>
        <w:gridCol w:w="4323"/>
      </w:tblGrid>
      <w:tr w:rsidR="00670C72" w:rsidRPr="00670C72" w14:paraId="3DEF5B5C" w14:textId="77777777" w:rsidTr="00DF311D">
        <w:tc>
          <w:tcPr>
            <w:tcW w:w="3085" w:type="dxa"/>
            <w:shd w:val="clear" w:color="auto" w:fill="auto"/>
          </w:tcPr>
          <w:p w14:paraId="78D63908"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en-US" w:eastAsia="ru-RU"/>
              </w:rPr>
              <w:t>Директор</w:t>
            </w:r>
          </w:p>
        </w:tc>
        <w:tc>
          <w:tcPr>
            <w:tcW w:w="2623" w:type="dxa"/>
            <w:shd w:val="clear" w:color="auto" w:fill="auto"/>
            <w:vAlign w:val="center"/>
          </w:tcPr>
          <w:p w14:paraId="4D56EFE7"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20"/>
                <w:szCs w:val="20"/>
                <w:lang w:val="en-US" w:eastAsia="ru-RU"/>
              </w:rPr>
              <w:t>________________</w:t>
            </w:r>
          </w:p>
        </w:tc>
        <w:tc>
          <w:tcPr>
            <w:tcW w:w="4323" w:type="dxa"/>
            <w:shd w:val="clear" w:color="auto" w:fill="auto"/>
          </w:tcPr>
          <w:p w14:paraId="1B3E3E79"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en-US" w:eastAsia="ru-RU"/>
              </w:rPr>
              <w:t>Полосухiн Олексiй Володимирович</w:t>
            </w:r>
          </w:p>
        </w:tc>
      </w:tr>
      <w:tr w:rsidR="00670C72" w:rsidRPr="00670C72" w14:paraId="0546C5F4" w14:textId="77777777" w:rsidTr="00DF311D">
        <w:tc>
          <w:tcPr>
            <w:tcW w:w="3085" w:type="dxa"/>
            <w:shd w:val="clear" w:color="auto" w:fill="auto"/>
          </w:tcPr>
          <w:p w14:paraId="2290A321"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623" w:type="dxa"/>
            <w:shd w:val="clear" w:color="auto" w:fill="auto"/>
            <w:vAlign w:val="center"/>
          </w:tcPr>
          <w:p w14:paraId="21CEE023"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16"/>
                <w:szCs w:val="16"/>
                <w:lang w:val="en-US" w:eastAsia="ru-RU"/>
              </w:rPr>
              <w:t>(</w:t>
            </w:r>
            <w:r w:rsidRPr="00670C72">
              <w:rPr>
                <w:rFonts w:ascii="Times New Roman" w:eastAsia="Times New Roman" w:hAnsi="Times New Roman" w:cs="Times New Roman"/>
                <w:b/>
                <w:color w:val="000000"/>
                <w:sz w:val="16"/>
                <w:szCs w:val="16"/>
                <w:lang w:val="ru-RU" w:eastAsia="ru-RU"/>
              </w:rPr>
              <w:t>підпис</w:t>
            </w:r>
            <w:r w:rsidRPr="00670C72">
              <w:rPr>
                <w:rFonts w:ascii="Times New Roman" w:eastAsia="Times New Roman" w:hAnsi="Times New Roman" w:cs="Times New Roman"/>
                <w:b/>
                <w:color w:val="000000"/>
                <w:sz w:val="16"/>
                <w:szCs w:val="16"/>
                <w:lang w:val="en-US" w:eastAsia="ru-RU"/>
              </w:rPr>
              <w:t>)</w:t>
            </w:r>
          </w:p>
        </w:tc>
        <w:tc>
          <w:tcPr>
            <w:tcW w:w="4323" w:type="dxa"/>
            <w:shd w:val="clear" w:color="auto" w:fill="auto"/>
          </w:tcPr>
          <w:p w14:paraId="18796C91"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670C72" w:rsidRPr="00670C72" w14:paraId="78F3076F" w14:textId="77777777" w:rsidTr="00DF311D">
        <w:tc>
          <w:tcPr>
            <w:tcW w:w="3085" w:type="dxa"/>
            <w:shd w:val="clear" w:color="auto" w:fill="auto"/>
          </w:tcPr>
          <w:p w14:paraId="0724DBDD"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623" w:type="dxa"/>
            <w:shd w:val="clear" w:color="auto" w:fill="auto"/>
            <w:vAlign w:val="center"/>
          </w:tcPr>
          <w:p w14:paraId="2C1365EF"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323" w:type="dxa"/>
            <w:shd w:val="clear" w:color="auto" w:fill="auto"/>
          </w:tcPr>
          <w:p w14:paraId="7F3A4196"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670C72" w:rsidRPr="00670C72" w14:paraId="031BC065" w14:textId="77777777" w:rsidTr="00DF311D">
        <w:tc>
          <w:tcPr>
            <w:tcW w:w="3085" w:type="dxa"/>
            <w:shd w:val="clear" w:color="auto" w:fill="auto"/>
          </w:tcPr>
          <w:p w14:paraId="1E71158D"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ru-RU" w:eastAsia="ru-RU"/>
              </w:rPr>
              <w:t>Головний бухгалтер</w:t>
            </w:r>
            <w:r w:rsidRPr="00670C72">
              <w:rPr>
                <w:rFonts w:ascii="Times New Roman" w:eastAsia="Times New Roman" w:hAnsi="Times New Roman" w:cs="Times New Roman"/>
                <w:b/>
                <w:color w:val="000000"/>
                <w:sz w:val="20"/>
                <w:szCs w:val="20"/>
                <w:lang w:val="ru-RU" w:eastAsia="ru-RU"/>
              </w:rPr>
              <w:t xml:space="preserve"> </w:t>
            </w:r>
            <w:r w:rsidRPr="00670C72">
              <w:rPr>
                <w:rFonts w:ascii="Times New Roman" w:eastAsia="Times New Roman" w:hAnsi="Times New Roman" w:cs="Times New Roman"/>
                <w:b/>
                <w:color w:val="000000"/>
                <w:sz w:val="20"/>
                <w:szCs w:val="20"/>
                <w:lang w:val="uk-UA" w:eastAsia="ru-RU"/>
              </w:rPr>
              <w:t xml:space="preserve">   </w:t>
            </w:r>
          </w:p>
        </w:tc>
        <w:tc>
          <w:tcPr>
            <w:tcW w:w="2623" w:type="dxa"/>
            <w:shd w:val="clear" w:color="auto" w:fill="auto"/>
            <w:vAlign w:val="center"/>
          </w:tcPr>
          <w:p w14:paraId="73548F2C"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20"/>
                <w:szCs w:val="20"/>
                <w:lang w:val="en-US" w:eastAsia="ru-RU"/>
              </w:rPr>
              <w:t>________________</w:t>
            </w:r>
          </w:p>
        </w:tc>
        <w:tc>
          <w:tcPr>
            <w:tcW w:w="4323" w:type="dxa"/>
            <w:shd w:val="clear" w:color="auto" w:fill="auto"/>
          </w:tcPr>
          <w:p w14:paraId="0E0579BB"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en-US" w:eastAsia="ru-RU"/>
              </w:rPr>
              <w:t>Чупринiна Яна Геннадiївна</w:t>
            </w:r>
          </w:p>
        </w:tc>
      </w:tr>
      <w:tr w:rsidR="00670C72" w:rsidRPr="00670C72" w14:paraId="60F65246" w14:textId="77777777" w:rsidTr="00DF311D">
        <w:tc>
          <w:tcPr>
            <w:tcW w:w="3085" w:type="dxa"/>
            <w:shd w:val="clear" w:color="auto" w:fill="auto"/>
          </w:tcPr>
          <w:p w14:paraId="5AB0A4C7"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623" w:type="dxa"/>
            <w:shd w:val="clear" w:color="auto" w:fill="auto"/>
            <w:vAlign w:val="center"/>
          </w:tcPr>
          <w:p w14:paraId="45AE4814"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16"/>
                <w:szCs w:val="16"/>
                <w:lang w:val="en-US" w:eastAsia="ru-RU"/>
              </w:rPr>
              <w:t>(</w:t>
            </w:r>
            <w:r w:rsidRPr="00670C72">
              <w:rPr>
                <w:rFonts w:ascii="Times New Roman" w:eastAsia="Times New Roman" w:hAnsi="Times New Roman" w:cs="Times New Roman"/>
                <w:b/>
                <w:color w:val="000000"/>
                <w:sz w:val="16"/>
                <w:szCs w:val="16"/>
                <w:lang w:val="ru-RU" w:eastAsia="ru-RU"/>
              </w:rPr>
              <w:t>підпис</w:t>
            </w:r>
            <w:r w:rsidRPr="00670C72">
              <w:rPr>
                <w:rFonts w:ascii="Times New Roman" w:eastAsia="Times New Roman" w:hAnsi="Times New Roman" w:cs="Times New Roman"/>
                <w:b/>
                <w:color w:val="000000"/>
                <w:sz w:val="16"/>
                <w:szCs w:val="16"/>
                <w:lang w:val="en-US" w:eastAsia="ru-RU"/>
              </w:rPr>
              <w:t>)</w:t>
            </w:r>
          </w:p>
        </w:tc>
        <w:tc>
          <w:tcPr>
            <w:tcW w:w="4323" w:type="dxa"/>
            <w:shd w:val="clear" w:color="auto" w:fill="auto"/>
          </w:tcPr>
          <w:p w14:paraId="4A0FF351"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14:paraId="64BF3E30"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17C1B3D2"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7D1C46D8"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40D6B837"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0865F79E"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04F3F06B" w14:textId="77777777" w:rsidR="00670C72" w:rsidRDefault="00670C72">
      <w:pPr>
        <w:sectPr w:rsidR="00670C72" w:rsidSect="00670C72">
          <w:pgSz w:w="11906" w:h="16838"/>
          <w:pgMar w:top="363" w:right="567" w:bottom="363" w:left="1417" w:header="708" w:footer="708" w:gutter="0"/>
          <w:cols w:space="708"/>
          <w:docGrid w:linePitch="360"/>
        </w:sect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670C72" w:rsidRPr="00670C72" w14:paraId="53DE2FEB" w14:textId="77777777" w:rsidTr="00DF311D">
        <w:tc>
          <w:tcPr>
            <w:tcW w:w="6082" w:type="dxa"/>
          </w:tcPr>
          <w:p w14:paraId="1D5AEBD3"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p>
        </w:tc>
        <w:tc>
          <w:tcPr>
            <w:tcW w:w="1956" w:type="dxa"/>
          </w:tcPr>
          <w:p w14:paraId="4415C4E9"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122FEE85"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ru-RU" w:eastAsia="ru-RU"/>
              </w:rPr>
            </w:pPr>
            <w:r w:rsidRPr="00670C72">
              <w:rPr>
                <w:rFonts w:ascii="Times New Roman" w:eastAsia="Times New Roman" w:hAnsi="Times New Roman" w:cs="Times New Roman"/>
                <w:sz w:val="18"/>
                <w:szCs w:val="18"/>
                <w:lang w:val="uk-UA" w:eastAsia="ru-RU"/>
              </w:rPr>
              <w:t>Коди</w:t>
            </w:r>
          </w:p>
        </w:tc>
      </w:tr>
      <w:tr w:rsidR="00670C72" w:rsidRPr="00670C72" w14:paraId="4068FCCE" w14:textId="77777777" w:rsidTr="00DF311D">
        <w:tc>
          <w:tcPr>
            <w:tcW w:w="6082" w:type="dxa"/>
          </w:tcPr>
          <w:p w14:paraId="0DE12EC7"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p>
        </w:tc>
        <w:tc>
          <w:tcPr>
            <w:tcW w:w="1956" w:type="dxa"/>
          </w:tcPr>
          <w:p w14:paraId="12CC4B0F" w14:textId="77777777" w:rsidR="00670C72" w:rsidRPr="00670C72" w:rsidRDefault="00670C72" w:rsidP="00670C72">
            <w:pPr>
              <w:widowControl w:val="0"/>
              <w:spacing w:after="0" w:line="240" w:lineRule="auto"/>
              <w:jc w:val="center"/>
              <w:rPr>
                <w:rFonts w:ascii="Times New Roman" w:eastAsia="Times New Roman" w:hAnsi="Times New Roman" w:cs="Times New Roman"/>
                <w:sz w:val="16"/>
                <w:szCs w:val="16"/>
                <w:lang w:val="ru-RU" w:eastAsia="ru-RU"/>
              </w:rPr>
            </w:pPr>
            <w:r w:rsidRPr="00670C72">
              <w:rPr>
                <w:rFonts w:ascii="Times New Roman" w:eastAsia="Times New Roman" w:hAnsi="Times New Roman" w:cs="Times New Roman"/>
                <w:sz w:val="16"/>
                <w:szCs w:val="16"/>
                <w:lang w:val="uk-UA"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42682BDB"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en-US" w:eastAsia="ru-RU"/>
              </w:rPr>
              <w:t>2020</w:t>
            </w:r>
          </w:p>
        </w:tc>
        <w:tc>
          <w:tcPr>
            <w:tcW w:w="676" w:type="dxa"/>
            <w:tcBorders>
              <w:top w:val="nil"/>
              <w:left w:val="single" w:sz="6" w:space="0" w:color="auto"/>
              <w:bottom w:val="nil"/>
              <w:right w:val="single" w:sz="6" w:space="0" w:color="auto"/>
            </w:tcBorders>
          </w:tcPr>
          <w:p w14:paraId="31674D3F" w14:textId="77777777" w:rsidR="00670C72" w:rsidRPr="00670C72" w:rsidRDefault="00670C72" w:rsidP="00670C72">
            <w:pPr>
              <w:widowControl w:val="0"/>
              <w:spacing w:after="0" w:line="240" w:lineRule="auto"/>
              <w:rPr>
                <w:rFonts w:ascii="Times New Roman" w:eastAsia="Times New Roman" w:hAnsi="Times New Roman" w:cs="Times New Roman"/>
                <w:bCs/>
                <w:sz w:val="18"/>
                <w:szCs w:val="18"/>
                <w:lang w:val="en-US" w:eastAsia="ru-RU"/>
              </w:rPr>
            </w:pPr>
            <w:r w:rsidRPr="00670C72">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14:paraId="630B37CF" w14:textId="77777777" w:rsidR="00670C72" w:rsidRPr="00670C72" w:rsidRDefault="00670C72" w:rsidP="00670C72">
            <w:pPr>
              <w:widowControl w:val="0"/>
              <w:spacing w:after="0" w:line="240" w:lineRule="auto"/>
              <w:rPr>
                <w:rFonts w:ascii="Times New Roman" w:eastAsia="Times New Roman" w:hAnsi="Times New Roman" w:cs="Times New Roman"/>
                <w:bCs/>
                <w:sz w:val="18"/>
                <w:szCs w:val="18"/>
                <w:lang w:val="en-US" w:eastAsia="ru-RU"/>
              </w:rPr>
            </w:pPr>
            <w:r w:rsidRPr="00670C72">
              <w:rPr>
                <w:rFonts w:ascii="Times New Roman" w:eastAsia="Times New Roman" w:hAnsi="Times New Roman" w:cs="Times New Roman"/>
                <w:bCs/>
                <w:sz w:val="18"/>
                <w:szCs w:val="18"/>
                <w:lang w:val="en-US" w:eastAsia="ru-RU"/>
              </w:rPr>
              <w:t>01</w:t>
            </w:r>
          </w:p>
        </w:tc>
      </w:tr>
      <w:tr w:rsidR="00670C72" w:rsidRPr="00670C72" w14:paraId="1F6EB214" w14:textId="77777777" w:rsidTr="00DF311D">
        <w:tc>
          <w:tcPr>
            <w:tcW w:w="6082" w:type="dxa"/>
          </w:tcPr>
          <w:p w14:paraId="16B7474D" w14:textId="77777777" w:rsidR="00670C72" w:rsidRPr="00670C72" w:rsidRDefault="00670C72" w:rsidP="00670C72">
            <w:pPr>
              <w:widowControl w:val="0"/>
              <w:spacing w:after="0" w:line="240" w:lineRule="auto"/>
              <w:rPr>
                <w:rFonts w:ascii="Times New Roman" w:eastAsia="Times New Roman" w:hAnsi="Times New Roman" w:cs="Times New Roman"/>
                <w:sz w:val="20"/>
                <w:szCs w:val="20"/>
                <w:lang w:val="en-US" w:eastAsia="ru-RU"/>
              </w:rPr>
            </w:pPr>
            <w:r w:rsidRPr="00670C72">
              <w:rPr>
                <w:rFonts w:ascii="Times New Roman" w:eastAsia="Times New Roman" w:hAnsi="Times New Roman" w:cs="Times New Roman"/>
                <w:sz w:val="20"/>
                <w:szCs w:val="20"/>
                <w:lang w:val="uk-UA" w:eastAsia="ru-RU"/>
              </w:rPr>
              <w:t xml:space="preserve">Підприємство  </w:t>
            </w:r>
            <w:r w:rsidRPr="00670C72">
              <w:rPr>
                <w:rFonts w:ascii="Times New Roman" w:eastAsia="Times New Roman" w:hAnsi="Times New Roman" w:cs="Times New Roman"/>
                <w:sz w:val="20"/>
                <w:szCs w:val="20"/>
                <w:lang w:val="en-US" w:eastAsia="ru-RU"/>
              </w:rPr>
              <w:t xml:space="preserve"> </w:t>
            </w:r>
            <w:r w:rsidRPr="00670C72">
              <w:rPr>
                <w:rFonts w:ascii="Times New Roman" w:eastAsia="Times New Roman" w:hAnsi="Times New Roman" w:cs="Times New Roman"/>
                <w:sz w:val="20"/>
                <w:szCs w:val="20"/>
                <w:u w:val="single"/>
                <w:lang w:val="en-US" w:eastAsia="ru-RU"/>
              </w:rPr>
              <w:t>Приватне акціонерне товариство "ЗАВОД "ЧАСIВОЯРСЬКІ АВТОБУСИ "</w:t>
            </w:r>
          </w:p>
        </w:tc>
        <w:tc>
          <w:tcPr>
            <w:tcW w:w="1956" w:type="dxa"/>
          </w:tcPr>
          <w:p w14:paraId="10370DFF" w14:textId="77777777" w:rsidR="00670C72" w:rsidRPr="00670C72" w:rsidRDefault="00670C72" w:rsidP="00670C72">
            <w:pPr>
              <w:widowControl w:val="0"/>
              <w:spacing w:after="0" w:line="240" w:lineRule="auto"/>
              <w:rPr>
                <w:rFonts w:ascii="Times New Roman" w:eastAsia="Times New Roman" w:hAnsi="Times New Roman" w:cs="Times New Roman"/>
                <w:sz w:val="18"/>
                <w:szCs w:val="18"/>
                <w:lang w:val="ru-RU" w:eastAsia="ru-RU"/>
              </w:rPr>
            </w:pPr>
            <w:r w:rsidRPr="00670C72">
              <w:rPr>
                <w:rFonts w:ascii="Times New Roman" w:eastAsia="Times New Roman" w:hAnsi="Times New Roman" w:cs="Times New Roman"/>
                <w:sz w:val="18"/>
                <w:szCs w:val="18"/>
                <w:lang w:val="uk-UA"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2B20ABE1" w14:textId="77777777" w:rsidR="00670C72" w:rsidRPr="00670C72" w:rsidRDefault="00670C72" w:rsidP="00670C72">
            <w:pPr>
              <w:widowControl w:val="0"/>
              <w:spacing w:after="0" w:line="240" w:lineRule="auto"/>
              <w:jc w:val="center"/>
              <w:rPr>
                <w:rFonts w:ascii="Times New Roman" w:eastAsia="Times New Roman" w:hAnsi="Times New Roman" w:cs="Times New Roman"/>
                <w:sz w:val="18"/>
                <w:szCs w:val="18"/>
                <w:lang w:val="en-US" w:eastAsia="ru-RU"/>
              </w:rPr>
            </w:pPr>
            <w:r w:rsidRPr="00670C72">
              <w:rPr>
                <w:rFonts w:ascii="Times New Roman" w:eastAsia="Times New Roman" w:hAnsi="Times New Roman" w:cs="Times New Roman"/>
                <w:sz w:val="18"/>
                <w:szCs w:val="18"/>
                <w:lang w:val="en-US" w:eastAsia="ru-RU"/>
              </w:rPr>
              <w:t>01350251</w:t>
            </w:r>
          </w:p>
        </w:tc>
      </w:tr>
    </w:tbl>
    <w:p w14:paraId="74B26CD9" w14:textId="77777777" w:rsidR="00670C72" w:rsidRPr="00670C72" w:rsidRDefault="00670C72" w:rsidP="00670C72">
      <w:pPr>
        <w:widowControl w:val="0"/>
        <w:spacing w:after="0" w:line="240" w:lineRule="auto"/>
        <w:jc w:val="center"/>
        <w:rPr>
          <w:rFonts w:ascii="Times New Roman" w:eastAsia="Times New Roman" w:hAnsi="Times New Roman" w:cs="Times New Roman"/>
          <w:b/>
          <w:bCs/>
          <w:lang w:val="uk-UA" w:eastAsia="ru-RU"/>
        </w:rPr>
      </w:pPr>
    </w:p>
    <w:p w14:paraId="7C06BAE3" w14:textId="77777777" w:rsidR="00670C72" w:rsidRPr="00670C72" w:rsidRDefault="00670C72" w:rsidP="00670C72">
      <w:pPr>
        <w:widowControl w:val="0"/>
        <w:spacing w:after="0" w:line="240" w:lineRule="auto"/>
        <w:jc w:val="center"/>
        <w:rPr>
          <w:rFonts w:ascii="Times New Roman" w:eastAsia="Times New Roman" w:hAnsi="Times New Roman" w:cs="Times New Roman"/>
          <w:b/>
          <w:bCs/>
          <w:lang w:val="ru-RU" w:eastAsia="ru-RU"/>
        </w:rPr>
      </w:pPr>
      <w:r w:rsidRPr="00670C72">
        <w:rPr>
          <w:rFonts w:ascii="Times New Roman" w:eastAsia="Times New Roman" w:hAnsi="Times New Roman" w:cs="Times New Roman"/>
          <w:b/>
          <w:bCs/>
          <w:lang w:val="en-US" w:eastAsia="ru-RU"/>
        </w:rPr>
        <w:t>Звіт</w:t>
      </w:r>
      <w:r w:rsidRPr="00670C72">
        <w:rPr>
          <w:rFonts w:ascii="Times New Roman" w:eastAsia="Times New Roman" w:hAnsi="Times New Roman" w:cs="Times New Roman"/>
          <w:b/>
          <w:bCs/>
          <w:lang w:val="uk-UA" w:eastAsia="ru-RU"/>
        </w:rPr>
        <w:t xml:space="preserve"> про власний капітал</w:t>
      </w:r>
    </w:p>
    <w:p w14:paraId="293C929F" w14:textId="77777777" w:rsidR="00670C72" w:rsidRPr="00670C72" w:rsidRDefault="00670C72" w:rsidP="00670C72">
      <w:pPr>
        <w:widowControl w:val="0"/>
        <w:spacing w:after="0" w:line="240" w:lineRule="auto"/>
        <w:jc w:val="center"/>
        <w:rPr>
          <w:rFonts w:ascii="Times New Roman" w:eastAsia="Times New Roman" w:hAnsi="Times New Roman" w:cs="Times New Roman"/>
          <w:b/>
          <w:bCs/>
          <w:lang w:val="uk-UA" w:eastAsia="ru-RU"/>
        </w:rPr>
      </w:pPr>
      <w:r w:rsidRPr="00670C72">
        <w:rPr>
          <w:rFonts w:ascii="Times New Roman" w:eastAsia="Times New Roman" w:hAnsi="Times New Roman" w:cs="Times New Roman"/>
          <w:b/>
          <w:bCs/>
          <w:lang w:val="en-US" w:eastAsia="ru-RU"/>
        </w:rPr>
        <w:t>з</w:t>
      </w:r>
      <w:r w:rsidRPr="00670C72">
        <w:rPr>
          <w:rFonts w:ascii="Times New Roman" w:eastAsia="Times New Roman" w:hAnsi="Times New Roman" w:cs="Times New Roman"/>
          <w:b/>
          <w:bCs/>
          <w:lang w:val="uk-UA" w:eastAsia="ru-RU"/>
        </w:rPr>
        <w:t xml:space="preserve">а </w:t>
      </w:r>
      <w:r w:rsidRPr="00670C72">
        <w:rPr>
          <w:rFonts w:ascii="Times New Roman" w:eastAsia="Times New Roman" w:hAnsi="Times New Roman" w:cs="Times New Roman"/>
          <w:b/>
          <w:bCs/>
          <w:lang w:val="en-US" w:eastAsia="ru-RU"/>
        </w:rPr>
        <w:t>2019 рік</w:t>
      </w:r>
      <w:r w:rsidRPr="00670C72">
        <w:rPr>
          <w:rFonts w:ascii="Times New Roman" w:eastAsia="Times New Roman" w:hAnsi="Times New Roman" w:cs="Times New Roman"/>
          <w:b/>
          <w:bCs/>
          <w:lang w:val="uk-UA" w:eastAsia="ru-RU"/>
        </w:rPr>
        <w:t xml:space="preserve"> </w:t>
      </w:r>
    </w:p>
    <w:p w14:paraId="13D1B6DB"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10"/>
          <w:szCs w:val="10"/>
          <w:lang w:val="uk-UA" w:eastAsia="ru-RU"/>
        </w:rPr>
      </w:pPr>
    </w:p>
    <w:tbl>
      <w:tblPr>
        <w:tblW w:w="0" w:type="auto"/>
        <w:jc w:val="right"/>
        <w:tblLayout w:type="fixed"/>
        <w:tblLook w:val="00A0" w:firstRow="1" w:lastRow="0" w:firstColumn="1" w:lastColumn="0" w:noHBand="0" w:noVBand="0"/>
      </w:tblPr>
      <w:tblGrid>
        <w:gridCol w:w="8613"/>
        <w:gridCol w:w="1134"/>
      </w:tblGrid>
      <w:tr w:rsidR="00670C72" w:rsidRPr="00670C72" w14:paraId="7BA8FFA7" w14:textId="77777777" w:rsidTr="00DF311D">
        <w:trPr>
          <w:jc w:val="right"/>
        </w:trPr>
        <w:tc>
          <w:tcPr>
            <w:tcW w:w="8613" w:type="dxa"/>
            <w:tcBorders>
              <w:right w:val="single" w:sz="4" w:space="0" w:color="auto"/>
            </w:tcBorders>
            <w:vAlign w:val="center"/>
          </w:tcPr>
          <w:p w14:paraId="6F60A1E8" w14:textId="77777777" w:rsidR="00670C72" w:rsidRPr="00670C72" w:rsidRDefault="00670C72" w:rsidP="00670C72">
            <w:pPr>
              <w:widowControl w:val="0"/>
              <w:spacing w:after="0" w:line="240" w:lineRule="auto"/>
              <w:rPr>
                <w:rFonts w:ascii="Times New Roman" w:eastAsia="Times New Roman" w:hAnsi="Times New Roman" w:cs="Times New Roman"/>
                <w:lang w:val="ru-RU" w:eastAsia="ru-RU"/>
              </w:rPr>
            </w:pPr>
            <w:r w:rsidRPr="00670C72">
              <w:rPr>
                <w:rFonts w:ascii="Times New Roman" w:eastAsia="Times New Roman" w:hAnsi="Times New Roman" w:cs="Times New Roman"/>
                <w:lang w:val="uk-UA" w:eastAsia="ru-RU"/>
              </w:rPr>
              <w:t xml:space="preserve">                                                                    </w:t>
            </w:r>
            <w:r w:rsidRPr="00670C72">
              <w:rPr>
                <w:rFonts w:ascii="Times New Roman" w:eastAsia="Times New Roman" w:hAnsi="Times New Roman" w:cs="Times New Roman"/>
                <w:lang w:val="en-US" w:eastAsia="ru-RU"/>
              </w:rPr>
              <w:t>Форма № 4</w:t>
            </w:r>
            <w:r w:rsidRPr="00670C72">
              <w:rPr>
                <w:rFonts w:ascii="Times New Roman" w:eastAsia="Times New Roman" w:hAnsi="Times New Roman" w:cs="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693043E1" w14:textId="77777777" w:rsidR="00670C72" w:rsidRPr="00670C72" w:rsidRDefault="00670C72" w:rsidP="00670C72">
            <w:pPr>
              <w:keepNext/>
              <w:keepLines/>
              <w:widowControl w:val="0"/>
              <w:suppressAutoHyphens/>
              <w:spacing w:after="0" w:line="240" w:lineRule="auto"/>
              <w:rPr>
                <w:rFonts w:ascii="Times New Roman" w:eastAsia="Times New Roman" w:hAnsi="Times New Roman" w:cs="Times New Roman"/>
                <w:lang w:val="en-US" w:eastAsia="ru-RU"/>
              </w:rPr>
            </w:pPr>
            <w:r w:rsidRPr="00670C72">
              <w:rPr>
                <w:rFonts w:ascii="Times New Roman" w:eastAsia="Times New Roman" w:hAnsi="Times New Roman" w:cs="Times New Roman"/>
                <w:lang w:val="en-US" w:eastAsia="ru-RU"/>
              </w:rPr>
              <w:t>1801005</w:t>
            </w:r>
          </w:p>
        </w:tc>
      </w:tr>
    </w:tbl>
    <w:p w14:paraId="1D649F9C"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10"/>
          <w:szCs w:val="10"/>
          <w:lang w:val="ru-RU" w:eastAsia="ru-RU"/>
        </w:rPr>
      </w:pPr>
    </w:p>
    <w:p w14:paraId="384BD38D"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10"/>
          <w:szCs w:val="10"/>
          <w:lang w:val="uk-UA"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670C72" w:rsidRPr="00670C72" w14:paraId="24166651" w14:textId="77777777" w:rsidTr="00DF311D">
        <w:trPr>
          <w:trHeight w:val="345"/>
        </w:trPr>
        <w:tc>
          <w:tcPr>
            <w:tcW w:w="2506" w:type="dxa"/>
            <w:tcBorders>
              <w:left w:val="single" w:sz="6" w:space="0" w:color="auto"/>
              <w:bottom w:val="single" w:sz="6" w:space="0" w:color="auto"/>
              <w:right w:val="single" w:sz="6" w:space="0" w:color="auto"/>
            </w:tcBorders>
            <w:vAlign w:val="center"/>
          </w:tcPr>
          <w:p w14:paraId="4FFFA4AF" w14:textId="77777777" w:rsidR="00670C72" w:rsidRPr="00670C72" w:rsidRDefault="00670C72" w:rsidP="00670C72">
            <w:pPr>
              <w:keepNext/>
              <w:spacing w:after="0" w:line="240" w:lineRule="auto"/>
              <w:jc w:val="center"/>
              <w:outlineLvl w:val="0"/>
              <w:rPr>
                <w:rFonts w:ascii="Times New Roman" w:eastAsia="Times New Roman" w:hAnsi="Times New Roman" w:cs="Times New Roman"/>
                <w:b/>
                <w:bCs/>
                <w:sz w:val="20"/>
                <w:szCs w:val="20"/>
                <w:lang w:val="uk-UA" w:eastAsia="ru-RU"/>
              </w:rPr>
            </w:pPr>
            <w:r w:rsidRPr="00670C72">
              <w:rPr>
                <w:rFonts w:ascii="Times New Roman CYR" w:eastAsia="Times New Roman" w:hAnsi="Times New Roman CYR" w:cs="Times New Roman CYR"/>
                <w:b/>
                <w:bCs/>
                <w:sz w:val="20"/>
                <w:szCs w:val="20"/>
                <w:lang w:val="uk-UA" w:eastAsia="ru-RU"/>
              </w:rPr>
              <w:t>Стаття</w:t>
            </w:r>
          </w:p>
        </w:tc>
        <w:tc>
          <w:tcPr>
            <w:tcW w:w="630" w:type="dxa"/>
            <w:tcBorders>
              <w:left w:val="single" w:sz="6" w:space="0" w:color="auto"/>
              <w:bottom w:val="single" w:sz="6" w:space="0" w:color="auto"/>
              <w:right w:val="single" w:sz="6" w:space="0" w:color="auto"/>
            </w:tcBorders>
            <w:vAlign w:val="center"/>
          </w:tcPr>
          <w:p w14:paraId="1D5DACF6"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14:paraId="2DC1159C" w14:textId="77777777" w:rsidR="00670C72" w:rsidRPr="00670C72" w:rsidRDefault="00670C72" w:rsidP="00670C72">
            <w:pPr>
              <w:widowControl w:val="0"/>
              <w:spacing w:after="0" w:line="240" w:lineRule="auto"/>
              <w:jc w:val="center"/>
              <w:rPr>
                <w:rFonts w:ascii="Times New Roman" w:eastAsia="Times New Roman" w:hAnsi="Times New Roman" w:cs="Times New Roman"/>
                <w:b/>
                <w:color w:val="000000"/>
                <w:sz w:val="20"/>
                <w:szCs w:val="20"/>
                <w:lang w:val="uk-UA" w:eastAsia="ru-RU"/>
              </w:rPr>
            </w:pPr>
            <w:r w:rsidRPr="00670C72">
              <w:rPr>
                <w:rFonts w:ascii="Times New Roman" w:eastAsia="Times New Roman" w:hAnsi="Times New Roman" w:cs="Times New Roman"/>
                <w:b/>
                <w:color w:val="000000"/>
                <w:sz w:val="20"/>
                <w:szCs w:val="20"/>
                <w:lang w:val="uk-UA" w:eastAsia="ru-RU"/>
              </w:rPr>
              <w:t>Зареєст-рований (пайовий)</w:t>
            </w:r>
          </w:p>
          <w:p w14:paraId="6366DD02"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color w:val="000000"/>
                <w:sz w:val="20"/>
                <w:szCs w:val="20"/>
                <w:lang w:val="uk-UA"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14:paraId="7C397FAC"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color w:val="000000"/>
                <w:sz w:val="20"/>
                <w:szCs w:val="20"/>
                <w:lang w:val="uk-UA"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14:paraId="44E3E38B" w14:textId="77777777" w:rsidR="00670C72" w:rsidRPr="00670C72" w:rsidRDefault="00670C72" w:rsidP="00670C72">
            <w:pPr>
              <w:widowControl w:val="0"/>
              <w:spacing w:after="0" w:line="240" w:lineRule="auto"/>
              <w:jc w:val="center"/>
              <w:rPr>
                <w:rFonts w:ascii="Times New Roman" w:eastAsia="Times New Roman" w:hAnsi="Times New Roman" w:cs="Times New Roman"/>
                <w:b/>
                <w:color w:val="000000"/>
                <w:sz w:val="20"/>
                <w:szCs w:val="20"/>
                <w:lang w:val="uk-UA" w:eastAsia="ru-RU"/>
              </w:rPr>
            </w:pPr>
            <w:r w:rsidRPr="00670C72">
              <w:rPr>
                <w:rFonts w:ascii="Times New Roman" w:eastAsia="Times New Roman" w:hAnsi="Times New Roman" w:cs="Times New Roman"/>
                <w:b/>
                <w:color w:val="000000"/>
                <w:sz w:val="20"/>
                <w:szCs w:val="20"/>
                <w:lang w:val="uk-UA" w:eastAsia="ru-RU"/>
              </w:rPr>
              <w:t>Додат-ковий капітал</w:t>
            </w:r>
          </w:p>
        </w:tc>
        <w:tc>
          <w:tcPr>
            <w:tcW w:w="898" w:type="dxa"/>
            <w:tcBorders>
              <w:left w:val="single" w:sz="6" w:space="0" w:color="auto"/>
              <w:bottom w:val="single" w:sz="6" w:space="0" w:color="auto"/>
              <w:right w:val="single" w:sz="6" w:space="0" w:color="auto"/>
            </w:tcBorders>
            <w:vAlign w:val="center"/>
          </w:tcPr>
          <w:p w14:paraId="759D2149" w14:textId="77777777" w:rsidR="00670C72" w:rsidRPr="00670C72" w:rsidRDefault="00670C72" w:rsidP="00670C72">
            <w:pPr>
              <w:widowControl w:val="0"/>
              <w:spacing w:after="0" w:line="240" w:lineRule="auto"/>
              <w:jc w:val="center"/>
              <w:rPr>
                <w:rFonts w:ascii="Times New Roman" w:eastAsia="Times New Roman" w:hAnsi="Times New Roman" w:cs="Times New Roman"/>
                <w:b/>
                <w:sz w:val="20"/>
                <w:szCs w:val="20"/>
                <w:lang w:val="uk-UA" w:eastAsia="ru-RU"/>
              </w:rPr>
            </w:pPr>
            <w:r w:rsidRPr="00670C72">
              <w:rPr>
                <w:rFonts w:ascii="Times New Roman" w:eastAsia="Times New Roman" w:hAnsi="Times New Roman" w:cs="Times New Roman"/>
                <w:b/>
                <w:color w:val="000000"/>
                <w:sz w:val="20"/>
                <w:szCs w:val="20"/>
                <w:lang w:val="uk-UA" w:eastAsia="ru-RU"/>
              </w:rPr>
              <w:t>Резер-вний капітал</w:t>
            </w:r>
          </w:p>
        </w:tc>
        <w:tc>
          <w:tcPr>
            <w:tcW w:w="959" w:type="dxa"/>
            <w:tcBorders>
              <w:left w:val="single" w:sz="6" w:space="0" w:color="auto"/>
              <w:bottom w:val="single" w:sz="6" w:space="0" w:color="auto"/>
              <w:right w:val="single" w:sz="6" w:space="0" w:color="auto"/>
            </w:tcBorders>
            <w:vAlign w:val="center"/>
          </w:tcPr>
          <w:p w14:paraId="2812ECE6" w14:textId="77777777" w:rsidR="00670C72" w:rsidRPr="00670C72" w:rsidRDefault="00670C72" w:rsidP="00670C72">
            <w:pPr>
              <w:widowControl w:val="0"/>
              <w:spacing w:after="0" w:line="240" w:lineRule="auto"/>
              <w:jc w:val="center"/>
              <w:rPr>
                <w:rFonts w:ascii="Times New Roman" w:eastAsia="Times New Roman" w:hAnsi="Times New Roman" w:cs="Times New Roman"/>
                <w:b/>
                <w:color w:val="000000"/>
                <w:sz w:val="20"/>
                <w:szCs w:val="20"/>
                <w:lang w:val="uk-UA" w:eastAsia="ru-RU"/>
              </w:rPr>
            </w:pPr>
            <w:r w:rsidRPr="00670C72">
              <w:rPr>
                <w:rFonts w:ascii="Times New Roman" w:eastAsia="Times New Roman" w:hAnsi="Times New Roman" w:cs="Times New Roman"/>
                <w:b/>
                <w:color w:val="000000"/>
                <w:sz w:val="20"/>
                <w:szCs w:val="20"/>
                <w:lang w:val="uk-UA" w:eastAsia="ru-RU"/>
              </w:rPr>
              <w:t>Нероз-</w:t>
            </w:r>
          </w:p>
          <w:p w14:paraId="7917054C" w14:textId="77777777" w:rsidR="00670C72" w:rsidRPr="00670C72" w:rsidRDefault="00670C72" w:rsidP="00670C72">
            <w:pPr>
              <w:widowControl w:val="0"/>
              <w:spacing w:after="0" w:line="240" w:lineRule="auto"/>
              <w:jc w:val="center"/>
              <w:rPr>
                <w:rFonts w:ascii="Times New Roman" w:eastAsia="Times New Roman" w:hAnsi="Times New Roman" w:cs="Times New Roman"/>
                <w:b/>
                <w:color w:val="000000"/>
                <w:sz w:val="20"/>
                <w:szCs w:val="20"/>
                <w:lang w:val="uk-UA" w:eastAsia="ru-RU"/>
              </w:rPr>
            </w:pPr>
            <w:r w:rsidRPr="00670C72">
              <w:rPr>
                <w:rFonts w:ascii="Times New Roman" w:eastAsia="Times New Roman" w:hAnsi="Times New Roman" w:cs="Times New Roman"/>
                <w:b/>
                <w:color w:val="000000"/>
                <w:sz w:val="20"/>
                <w:szCs w:val="20"/>
                <w:lang w:val="uk-UA" w:eastAsia="ru-RU"/>
              </w:rPr>
              <w:t>поділе-</w:t>
            </w:r>
          </w:p>
          <w:p w14:paraId="03333B56" w14:textId="77777777" w:rsidR="00670C72" w:rsidRPr="00670C72" w:rsidRDefault="00670C72" w:rsidP="00670C72">
            <w:pPr>
              <w:widowControl w:val="0"/>
              <w:spacing w:after="0" w:line="240" w:lineRule="auto"/>
              <w:jc w:val="center"/>
              <w:rPr>
                <w:rFonts w:ascii="Times New Roman" w:eastAsia="Times New Roman" w:hAnsi="Times New Roman" w:cs="Times New Roman"/>
                <w:b/>
                <w:sz w:val="20"/>
                <w:szCs w:val="20"/>
                <w:lang w:val="uk-UA" w:eastAsia="ru-RU"/>
              </w:rPr>
            </w:pPr>
            <w:r w:rsidRPr="00670C72">
              <w:rPr>
                <w:rFonts w:ascii="Times New Roman" w:eastAsia="Times New Roman" w:hAnsi="Times New Roman" w:cs="Times New Roman"/>
                <w:b/>
                <w:color w:val="000000"/>
                <w:sz w:val="20"/>
                <w:szCs w:val="20"/>
                <w:lang w:val="uk-UA" w:eastAsia="ru-RU"/>
              </w:rPr>
              <w:t>ний прибуток</w:t>
            </w:r>
            <w:r w:rsidRPr="00670C72">
              <w:rPr>
                <w:rFonts w:ascii="Times New Roman" w:eastAsia="Times New Roman" w:hAnsi="Times New Roman" w:cs="Times New Roman"/>
                <w:b/>
                <w:lang w:val="ru-RU" w:eastAsia="ru-RU"/>
              </w:rPr>
              <w:t xml:space="preserve"> </w:t>
            </w:r>
            <w:r w:rsidRPr="00670C72">
              <w:rPr>
                <w:rFonts w:ascii="Times New Roman" w:eastAsia="Times New Roman" w:hAnsi="Times New Roman" w:cs="Times New Roman"/>
                <w:b/>
                <w:color w:val="000000"/>
                <w:sz w:val="20"/>
                <w:szCs w:val="20"/>
                <w:lang w:val="uk-UA" w:eastAsia="ru-RU"/>
              </w:rPr>
              <w:t>(непокритий збиток)</w:t>
            </w:r>
          </w:p>
        </w:tc>
        <w:tc>
          <w:tcPr>
            <w:tcW w:w="836" w:type="dxa"/>
            <w:tcBorders>
              <w:left w:val="single" w:sz="6" w:space="0" w:color="auto"/>
              <w:bottom w:val="single" w:sz="6" w:space="0" w:color="auto"/>
              <w:right w:val="single" w:sz="6" w:space="0" w:color="auto"/>
            </w:tcBorders>
            <w:vAlign w:val="center"/>
          </w:tcPr>
          <w:p w14:paraId="5F77F622" w14:textId="77777777" w:rsidR="00670C72" w:rsidRPr="00670C72" w:rsidRDefault="00670C72" w:rsidP="00670C72">
            <w:pPr>
              <w:widowControl w:val="0"/>
              <w:spacing w:after="0" w:line="240" w:lineRule="auto"/>
              <w:jc w:val="center"/>
              <w:rPr>
                <w:rFonts w:ascii="Times New Roman" w:eastAsia="Times New Roman" w:hAnsi="Times New Roman" w:cs="Times New Roman"/>
                <w:b/>
                <w:sz w:val="20"/>
                <w:szCs w:val="20"/>
                <w:lang w:val="uk-UA" w:eastAsia="ru-RU"/>
              </w:rPr>
            </w:pPr>
            <w:r w:rsidRPr="00670C72">
              <w:rPr>
                <w:rFonts w:ascii="Times New Roman" w:eastAsia="Times New Roman" w:hAnsi="Times New Roman" w:cs="Times New Roman"/>
                <w:b/>
                <w:color w:val="000000"/>
                <w:sz w:val="20"/>
                <w:szCs w:val="20"/>
                <w:lang w:val="uk-UA"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14:paraId="182A506C" w14:textId="77777777" w:rsidR="00670C72" w:rsidRPr="00670C72" w:rsidRDefault="00670C72" w:rsidP="00670C72">
            <w:pPr>
              <w:widowControl w:val="0"/>
              <w:spacing w:after="0" w:line="240" w:lineRule="auto"/>
              <w:jc w:val="center"/>
              <w:rPr>
                <w:rFonts w:ascii="Times New Roman" w:eastAsia="Times New Roman" w:hAnsi="Times New Roman" w:cs="Times New Roman"/>
                <w:b/>
                <w:color w:val="000000"/>
                <w:sz w:val="20"/>
                <w:szCs w:val="20"/>
                <w:lang w:val="uk-UA" w:eastAsia="ru-RU"/>
              </w:rPr>
            </w:pPr>
            <w:r w:rsidRPr="00670C72">
              <w:rPr>
                <w:rFonts w:ascii="Times New Roman" w:eastAsia="Times New Roman" w:hAnsi="Times New Roman" w:cs="Times New Roman"/>
                <w:b/>
                <w:color w:val="000000"/>
                <w:sz w:val="20"/>
                <w:szCs w:val="20"/>
                <w:lang w:val="uk-UA" w:eastAsia="ru-RU"/>
              </w:rPr>
              <w:t>Вилу</w:t>
            </w:r>
            <w:r w:rsidRPr="00670C72">
              <w:rPr>
                <w:rFonts w:ascii="Times New Roman" w:eastAsia="Times New Roman" w:hAnsi="Times New Roman" w:cs="Times New Roman"/>
                <w:b/>
                <w:color w:val="000000"/>
                <w:sz w:val="20"/>
                <w:szCs w:val="20"/>
                <w:lang w:val="en-US" w:eastAsia="ru-RU"/>
              </w:rPr>
              <w:t>-</w:t>
            </w:r>
            <w:r w:rsidRPr="00670C72">
              <w:rPr>
                <w:rFonts w:ascii="Times New Roman" w:eastAsia="Times New Roman" w:hAnsi="Times New Roman" w:cs="Times New Roman"/>
                <w:b/>
                <w:color w:val="000000"/>
                <w:sz w:val="20"/>
                <w:szCs w:val="20"/>
                <w:lang w:val="uk-UA" w:eastAsia="ru-RU"/>
              </w:rPr>
              <w:t>чений капітал</w:t>
            </w:r>
          </w:p>
        </w:tc>
        <w:tc>
          <w:tcPr>
            <w:tcW w:w="898" w:type="dxa"/>
            <w:tcBorders>
              <w:left w:val="single" w:sz="6" w:space="0" w:color="auto"/>
              <w:bottom w:val="single" w:sz="6" w:space="0" w:color="auto"/>
              <w:right w:val="single" w:sz="6" w:space="0" w:color="auto"/>
            </w:tcBorders>
            <w:vAlign w:val="center"/>
          </w:tcPr>
          <w:p w14:paraId="2A5BF017" w14:textId="77777777" w:rsidR="00670C72" w:rsidRPr="00670C72" w:rsidRDefault="00670C72" w:rsidP="00670C72">
            <w:pPr>
              <w:widowControl w:val="0"/>
              <w:spacing w:after="0" w:line="240" w:lineRule="auto"/>
              <w:jc w:val="center"/>
              <w:rPr>
                <w:rFonts w:ascii="Times New Roman" w:eastAsia="Times New Roman" w:hAnsi="Times New Roman" w:cs="Times New Roman"/>
                <w:b/>
                <w:sz w:val="20"/>
                <w:szCs w:val="20"/>
                <w:lang w:val="uk-UA" w:eastAsia="ru-RU"/>
              </w:rPr>
            </w:pPr>
            <w:r w:rsidRPr="00670C72">
              <w:rPr>
                <w:rFonts w:ascii="Times New Roman" w:eastAsia="Times New Roman" w:hAnsi="Times New Roman" w:cs="Times New Roman"/>
                <w:b/>
                <w:sz w:val="20"/>
                <w:szCs w:val="20"/>
                <w:lang w:val="uk-UA" w:eastAsia="ru-RU"/>
              </w:rPr>
              <w:t>Всього</w:t>
            </w:r>
          </w:p>
        </w:tc>
      </w:tr>
      <w:tr w:rsidR="00670C72" w:rsidRPr="00670C72" w14:paraId="54399BEF"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0A60019A" w14:textId="77777777" w:rsidR="00670C72" w:rsidRPr="00670C72" w:rsidRDefault="00670C72" w:rsidP="00670C72">
            <w:pPr>
              <w:widowControl w:val="0"/>
              <w:spacing w:after="0" w:line="240" w:lineRule="auto"/>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02A320F"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DCF3D5F"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ru-RU" w:eastAsia="ru-RU"/>
              </w:rPr>
            </w:pPr>
            <w:r w:rsidRPr="00670C72">
              <w:rPr>
                <w:rFonts w:ascii="Times New Roman" w:eastAsia="Times New Roman" w:hAnsi="Times New Roman" w:cs="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27229C5"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0B9569D"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14:paraId="713C9C06"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14:paraId="3D3A8DF6"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14:paraId="0A64F2E8"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DC76E45"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14:paraId="46DE2B8D" w14:textId="77777777" w:rsidR="00670C72" w:rsidRPr="00670C72" w:rsidRDefault="00670C72" w:rsidP="00670C72">
            <w:pPr>
              <w:widowControl w:val="0"/>
              <w:spacing w:after="0" w:line="240" w:lineRule="auto"/>
              <w:jc w:val="center"/>
              <w:rPr>
                <w:rFonts w:ascii="Times New Roman" w:eastAsia="Times New Roman" w:hAnsi="Times New Roman" w:cs="Times New Roman"/>
                <w:b/>
                <w:bCs/>
                <w:sz w:val="20"/>
                <w:szCs w:val="20"/>
                <w:lang w:val="uk-UA" w:eastAsia="ru-RU"/>
              </w:rPr>
            </w:pPr>
            <w:r w:rsidRPr="00670C72">
              <w:rPr>
                <w:rFonts w:ascii="Times New Roman" w:eastAsia="Times New Roman" w:hAnsi="Times New Roman" w:cs="Times New Roman"/>
                <w:b/>
                <w:bCs/>
                <w:sz w:val="20"/>
                <w:szCs w:val="20"/>
                <w:lang w:val="uk-UA" w:eastAsia="ru-RU"/>
              </w:rPr>
              <w:t>10</w:t>
            </w:r>
          </w:p>
        </w:tc>
      </w:tr>
      <w:tr w:rsidR="00670C72" w:rsidRPr="00670C72" w14:paraId="59B1AAF7"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41200640"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49CAAB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94D92F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2219</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00C8DF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CAFDE7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1F6D7A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555</w:t>
            </w:r>
          </w:p>
        </w:tc>
        <w:tc>
          <w:tcPr>
            <w:tcW w:w="959" w:type="dxa"/>
            <w:tcBorders>
              <w:top w:val="single" w:sz="6" w:space="0" w:color="auto"/>
              <w:left w:val="single" w:sz="6" w:space="0" w:color="auto"/>
              <w:bottom w:val="single" w:sz="6" w:space="0" w:color="auto"/>
              <w:right w:val="single" w:sz="6" w:space="0" w:color="auto"/>
            </w:tcBorders>
            <w:vAlign w:val="center"/>
          </w:tcPr>
          <w:p w14:paraId="75BCB19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131175</w:t>
            </w:r>
          </w:p>
        </w:tc>
        <w:tc>
          <w:tcPr>
            <w:tcW w:w="836" w:type="dxa"/>
            <w:tcBorders>
              <w:top w:val="single" w:sz="6" w:space="0" w:color="auto"/>
              <w:left w:val="single" w:sz="6" w:space="0" w:color="auto"/>
              <w:bottom w:val="single" w:sz="6" w:space="0" w:color="auto"/>
              <w:right w:val="single" w:sz="6" w:space="0" w:color="auto"/>
            </w:tcBorders>
            <w:vAlign w:val="center"/>
          </w:tcPr>
          <w:p w14:paraId="62F581A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F7B395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5535A0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133949</w:t>
            </w:r>
          </w:p>
        </w:tc>
      </w:tr>
      <w:tr w:rsidR="00670C72" w:rsidRPr="00670C72" w14:paraId="023B597D"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0FF89934"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Коригування:</w:t>
            </w:r>
          </w:p>
          <w:p w14:paraId="4F1A20B4"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86577C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7B1C83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A5AD08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8FEB01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DB7706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15EE7E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0F4026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C0E0A8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1B7C63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795EA49B"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39E4C46A"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84FE33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BCD20A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769A44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AD0A8F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1EFC04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5B08A3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0B2FD5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DAE475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1F32EF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13D7F688"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3EDDC27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C797E3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BEC901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D5FFF4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6D1CAA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957F31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E154FF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2AA4AD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A06013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36925B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771967CA"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5F198337"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0CBBD9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334C67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2219</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AAF564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38E4D8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540ABB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555</w:t>
            </w:r>
          </w:p>
        </w:tc>
        <w:tc>
          <w:tcPr>
            <w:tcW w:w="959" w:type="dxa"/>
            <w:tcBorders>
              <w:top w:val="single" w:sz="6" w:space="0" w:color="auto"/>
              <w:left w:val="single" w:sz="6" w:space="0" w:color="auto"/>
              <w:bottom w:val="single" w:sz="6" w:space="0" w:color="auto"/>
              <w:right w:val="single" w:sz="6" w:space="0" w:color="auto"/>
            </w:tcBorders>
            <w:vAlign w:val="center"/>
          </w:tcPr>
          <w:p w14:paraId="3D08D23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131175</w:t>
            </w:r>
          </w:p>
        </w:tc>
        <w:tc>
          <w:tcPr>
            <w:tcW w:w="836" w:type="dxa"/>
            <w:tcBorders>
              <w:top w:val="single" w:sz="6" w:space="0" w:color="auto"/>
              <w:left w:val="single" w:sz="6" w:space="0" w:color="auto"/>
              <w:bottom w:val="single" w:sz="6" w:space="0" w:color="auto"/>
              <w:right w:val="single" w:sz="6" w:space="0" w:color="auto"/>
            </w:tcBorders>
            <w:vAlign w:val="center"/>
          </w:tcPr>
          <w:p w14:paraId="1674708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C0EA76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9387CD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133949</w:t>
            </w:r>
          </w:p>
        </w:tc>
      </w:tr>
      <w:tr w:rsidR="00670C72" w:rsidRPr="00670C72" w14:paraId="0AB3D787"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24AFB8FB"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Чистий прибуток (збиток)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4582DC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5E0244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2DC5F2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B3A5CB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902B4C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7DD7B1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13990</w:t>
            </w:r>
          </w:p>
        </w:tc>
        <w:tc>
          <w:tcPr>
            <w:tcW w:w="836" w:type="dxa"/>
            <w:tcBorders>
              <w:top w:val="single" w:sz="6" w:space="0" w:color="auto"/>
              <w:left w:val="single" w:sz="6" w:space="0" w:color="auto"/>
              <w:bottom w:val="single" w:sz="6" w:space="0" w:color="auto"/>
              <w:right w:val="single" w:sz="6" w:space="0" w:color="auto"/>
            </w:tcBorders>
            <w:vAlign w:val="center"/>
          </w:tcPr>
          <w:p w14:paraId="36C85B4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F61990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E38F8F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13990</w:t>
            </w:r>
          </w:p>
        </w:tc>
      </w:tr>
      <w:tr w:rsidR="00670C72" w:rsidRPr="00670C72" w14:paraId="62C95360"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30600792"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F0F485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857762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E5C2E0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15D979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E8C0F7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E39D26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B4A533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D67915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93EA19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42195AAA"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609074F2"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Розподіл прибутку:</w:t>
            </w:r>
          </w:p>
          <w:p w14:paraId="20E35769"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C9D156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14B34D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D35D6F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584C5E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1A918A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F2330B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411580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86A627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44FBD2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2289CF3D"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61B7F423"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91DCE6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783867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BCAE05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10D6AA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AC09A7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9F2003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3FE76E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4233AC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691CD9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67026FAC"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1BE00A6A"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CFC414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461002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850D85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087CC7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4BC6CD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BA84BF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27851F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CECA8B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E11AC0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748ADF54"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63830A79"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535C0D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A34B04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25AA2E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A274F7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120EEF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77B421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EA2F1B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C213B0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1E3359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2D7274D3"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0EA689B0"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5FCD54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F8E719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6A95AB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A091D3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AB32D9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6E996F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A51146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387FC9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2F1486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6E5186EE"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1AF89680"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DB269C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0915A8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34BA9D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8BF760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420753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C3D841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F0045C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882000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E487F8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10201A70"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48B2427C"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9AD69C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CC01C9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11574F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F34223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E11313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49A8684"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72746E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8D6DFC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654D94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114A6911"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3AA30385"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ACACE1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15070B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5FFFC3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87B693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180A61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F70C04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38C803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01F888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4C5BF5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75877E33"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6EAD5956"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B491FD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F58699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DD73C1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52A0D3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949A0F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8B00C9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4E03BA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95C2E2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062B35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22790A6F"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6A016A0E"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34E7AE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4CE6F6D"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E956B3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53EBC7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2D06CB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0E728E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F1A0FC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5DAF1B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B77154C"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r>
      <w:tr w:rsidR="00670C72" w:rsidRPr="00670C72" w14:paraId="70FE547E"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189207B0"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53DA9BA"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9A526A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FC8A597"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F857249"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D7E520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21DCBF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13990</w:t>
            </w:r>
          </w:p>
        </w:tc>
        <w:tc>
          <w:tcPr>
            <w:tcW w:w="836" w:type="dxa"/>
            <w:tcBorders>
              <w:top w:val="single" w:sz="6" w:space="0" w:color="auto"/>
              <w:left w:val="single" w:sz="6" w:space="0" w:color="auto"/>
              <w:bottom w:val="single" w:sz="6" w:space="0" w:color="auto"/>
              <w:right w:val="single" w:sz="6" w:space="0" w:color="auto"/>
            </w:tcBorders>
            <w:vAlign w:val="center"/>
          </w:tcPr>
          <w:p w14:paraId="3C2641AF"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2B29B96"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9078822"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13990</w:t>
            </w:r>
          </w:p>
        </w:tc>
      </w:tr>
      <w:tr w:rsidR="00670C72" w:rsidRPr="00670C72" w14:paraId="414EE445" w14:textId="77777777" w:rsidTr="00DF311D">
        <w:tc>
          <w:tcPr>
            <w:tcW w:w="2506" w:type="dxa"/>
            <w:tcBorders>
              <w:top w:val="single" w:sz="6" w:space="0" w:color="auto"/>
              <w:left w:val="single" w:sz="6" w:space="0" w:color="auto"/>
              <w:bottom w:val="single" w:sz="6" w:space="0" w:color="auto"/>
              <w:right w:val="single" w:sz="6" w:space="0" w:color="auto"/>
            </w:tcBorders>
            <w:shd w:val="clear" w:color="auto" w:fill="auto"/>
          </w:tcPr>
          <w:p w14:paraId="67FC654D" w14:textId="77777777" w:rsidR="00670C72" w:rsidRPr="00670C72" w:rsidRDefault="00670C72" w:rsidP="00670C72">
            <w:pPr>
              <w:widowControl w:val="0"/>
              <w:spacing w:after="0" w:line="240" w:lineRule="auto"/>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8C71ACE"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95C36E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ru-RU" w:eastAsia="ru-RU"/>
              </w:rPr>
            </w:pPr>
            <w:r w:rsidRPr="00670C72">
              <w:rPr>
                <w:rFonts w:ascii="Times New Roman" w:eastAsia="Times New Roman" w:hAnsi="Times New Roman" w:cs="Times New Roman"/>
                <w:bCs/>
                <w:sz w:val="20"/>
                <w:szCs w:val="20"/>
                <w:lang w:val="ru-RU" w:eastAsia="ru-RU"/>
              </w:rPr>
              <w:t>2219</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1B28B7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99C33E3"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87F4A08"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555</w:t>
            </w:r>
          </w:p>
        </w:tc>
        <w:tc>
          <w:tcPr>
            <w:tcW w:w="959" w:type="dxa"/>
            <w:tcBorders>
              <w:top w:val="single" w:sz="6" w:space="0" w:color="auto"/>
              <w:left w:val="single" w:sz="6" w:space="0" w:color="auto"/>
              <w:bottom w:val="single" w:sz="6" w:space="0" w:color="auto"/>
              <w:right w:val="single" w:sz="6" w:space="0" w:color="auto"/>
            </w:tcBorders>
            <w:vAlign w:val="center"/>
          </w:tcPr>
          <w:p w14:paraId="5647E215"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145165</w:t>
            </w:r>
          </w:p>
        </w:tc>
        <w:tc>
          <w:tcPr>
            <w:tcW w:w="836" w:type="dxa"/>
            <w:tcBorders>
              <w:top w:val="single" w:sz="6" w:space="0" w:color="auto"/>
              <w:left w:val="single" w:sz="6" w:space="0" w:color="auto"/>
              <w:bottom w:val="single" w:sz="6" w:space="0" w:color="auto"/>
              <w:right w:val="single" w:sz="6" w:space="0" w:color="auto"/>
            </w:tcBorders>
            <w:vAlign w:val="center"/>
          </w:tcPr>
          <w:p w14:paraId="1EB91CEB"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E971C51"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6262B10" w14:textId="77777777" w:rsidR="00670C72" w:rsidRPr="00670C72" w:rsidRDefault="00670C72" w:rsidP="00670C72">
            <w:pPr>
              <w:widowControl w:val="0"/>
              <w:spacing w:after="0" w:line="240" w:lineRule="auto"/>
              <w:jc w:val="center"/>
              <w:rPr>
                <w:rFonts w:ascii="Times New Roman" w:eastAsia="Times New Roman" w:hAnsi="Times New Roman" w:cs="Times New Roman"/>
                <w:bCs/>
                <w:sz w:val="20"/>
                <w:szCs w:val="20"/>
                <w:lang w:val="uk-UA" w:eastAsia="ru-RU"/>
              </w:rPr>
            </w:pPr>
            <w:r w:rsidRPr="00670C72">
              <w:rPr>
                <w:rFonts w:ascii="Times New Roman" w:eastAsia="Times New Roman" w:hAnsi="Times New Roman" w:cs="Times New Roman"/>
                <w:bCs/>
                <w:sz w:val="20"/>
                <w:szCs w:val="20"/>
                <w:lang w:val="uk-UA" w:eastAsia="ru-RU"/>
              </w:rPr>
              <w:t>147939</w:t>
            </w:r>
          </w:p>
        </w:tc>
      </w:tr>
    </w:tbl>
    <w:p w14:paraId="0A9814A5"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14:paraId="075CAECC"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670C72">
        <w:rPr>
          <w:rFonts w:ascii="Courier New" w:eastAsia="Times New Roman" w:hAnsi="Courier New" w:cs="Courier New"/>
          <w:sz w:val="20"/>
          <w:szCs w:val="20"/>
          <w:lang w:val="en-US" w:eastAsia="ru-RU"/>
        </w:rPr>
        <w:t>Примiтки до звiту про власний капiтал розкрито у роздiлi "Примiтки"</w:t>
      </w:r>
    </w:p>
    <w:p w14:paraId="09AA8C13"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6ECC5EB6"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670C72" w:rsidRPr="00670C72" w14:paraId="3F0E702E" w14:textId="77777777" w:rsidTr="00DF311D">
        <w:tc>
          <w:tcPr>
            <w:tcW w:w="3227" w:type="dxa"/>
            <w:shd w:val="clear" w:color="auto" w:fill="auto"/>
          </w:tcPr>
          <w:p w14:paraId="315A5398"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en-US" w:eastAsia="ru-RU"/>
              </w:rPr>
              <w:t>Директор</w:t>
            </w:r>
          </w:p>
        </w:tc>
        <w:tc>
          <w:tcPr>
            <w:tcW w:w="2481" w:type="dxa"/>
            <w:shd w:val="clear" w:color="auto" w:fill="auto"/>
            <w:vAlign w:val="center"/>
          </w:tcPr>
          <w:p w14:paraId="7145C236"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20"/>
                <w:szCs w:val="20"/>
                <w:lang w:val="en-US" w:eastAsia="ru-RU"/>
              </w:rPr>
              <w:t>________________</w:t>
            </w:r>
          </w:p>
        </w:tc>
        <w:tc>
          <w:tcPr>
            <w:tcW w:w="4606" w:type="dxa"/>
            <w:shd w:val="clear" w:color="auto" w:fill="auto"/>
          </w:tcPr>
          <w:p w14:paraId="1C388336"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en-US" w:eastAsia="ru-RU"/>
              </w:rPr>
              <w:t>Полосухiн Олексiй Володимирович</w:t>
            </w:r>
          </w:p>
        </w:tc>
      </w:tr>
      <w:tr w:rsidR="00670C72" w:rsidRPr="00670C72" w14:paraId="51A835A9" w14:textId="77777777" w:rsidTr="00DF311D">
        <w:tc>
          <w:tcPr>
            <w:tcW w:w="3227" w:type="dxa"/>
            <w:shd w:val="clear" w:color="auto" w:fill="auto"/>
          </w:tcPr>
          <w:p w14:paraId="27F26C14"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481" w:type="dxa"/>
            <w:shd w:val="clear" w:color="auto" w:fill="auto"/>
            <w:vAlign w:val="center"/>
          </w:tcPr>
          <w:p w14:paraId="1A290D2A"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16"/>
                <w:szCs w:val="16"/>
                <w:lang w:val="en-US" w:eastAsia="ru-RU"/>
              </w:rPr>
              <w:t>(</w:t>
            </w:r>
            <w:r w:rsidRPr="00670C72">
              <w:rPr>
                <w:rFonts w:ascii="Times New Roman" w:eastAsia="Times New Roman" w:hAnsi="Times New Roman" w:cs="Times New Roman"/>
                <w:b/>
                <w:color w:val="000000"/>
                <w:sz w:val="16"/>
                <w:szCs w:val="16"/>
                <w:lang w:val="ru-RU" w:eastAsia="ru-RU"/>
              </w:rPr>
              <w:t>підпис</w:t>
            </w:r>
            <w:r w:rsidRPr="00670C72">
              <w:rPr>
                <w:rFonts w:ascii="Times New Roman" w:eastAsia="Times New Roman" w:hAnsi="Times New Roman" w:cs="Times New Roman"/>
                <w:b/>
                <w:color w:val="000000"/>
                <w:sz w:val="16"/>
                <w:szCs w:val="16"/>
                <w:lang w:val="en-US" w:eastAsia="ru-RU"/>
              </w:rPr>
              <w:t>)</w:t>
            </w:r>
          </w:p>
        </w:tc>
        <w:tc>
          <w:tcPr>
            <w:tcW w:w="4606" w:type="dxa"/>
            <w:shd w:val="clear" w:color="auto" w:fill="auto"/>
          </w:tcPr>
          <w:p w14:paraId="33EACC31"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670C72" w:rsidRPr="00670C72" w14:paraId="1F6B7783" w14:textId="77777777" w:rsidTr="00DF311D">
        <w:tc>
          <w:tcPr>
            <w:tcW w:w="3227" w:type="dxa"/>
            <w:shd w:val="clear" w:color="auto" w:fill="auto"/>
          </w:tcPr>
          <w:p w14:paraId="3D1F87A2"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481" w:type="dxa"/>
            <w:shd w:val="clear" w:color="auto" w:fill="auto"/>
            <w:vAlign w:val="center"/>
          </w:tcPr>
          <w:p w14:paraId="7DA339A0"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606" w:type="dxa"/>
            <w:shd w:val="clear" w:color="auto" w:fill="auto"/>
          </w:tcPr>
          <w:p w14:paraId="79E69EEA"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670C72" w:rsidRPr="00670C72" w14:paraId="339CC934" w14:textId="77777777" w:rsidTr="00DF311D">
        <w:tc>
          <w:tcPr>
            <w:tcW w:w="3227" w:type="dxa"/>
            <w:shd w:val="clear" w:color="auto" w:fill="auto"/>
          </w:tcPr>
          <w:p w14:paraId="78D4A3D8"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ru-RU" w:eastAsia="ru-RU"/>
              </w:rPr>
              <w:t>Головний бухгалтер</w:t>
            </w:r>
            <w:r w:rsidRPr="00670C72">
              <w:rPr>
                <w:rFonts w:ascii="Times New Roman" w:eastAsia="Times New Roman" w:hAnsi="Times New Roman" w:cs="Times New Roman"/>
                <w:b/>
                <w:color w:val="000000"/>
                <w:sz w:val="20"/>
                <w:szCs w:val="20"/>
                <w:lang w:val="ru-RU" w:eastAsia="ru-RU"/>
              </w:rPr>
              <w:t xml:space="preserve"> </w:t>
            </w:r>
            <w:r w:rsidRPr="00670C72">
              <w:rPr>
                <w:rFonts w:ascii="Times New Roman" w:eastAsia="Times New Roman" w:hAnsi="Times New Roman" w:cs="Times New Roman"/>
                <w:b/>
                <w:color w:val="000000"/>
                <w:sz w:val="20"/>
                <w:szCs w:val="20"/>
                <w:lang w:val="uk-UA" w:eastAsia="ru-RU"/>
              </w:rPr>
              <w:t xml:space="preserve">   </w:t>
            </w:r>
          </w:p>
        </w:tc>
        <w:tc>
          <w:tcPr>
            <w:tcW w:w="2481" w:type="dxa"/>
            <w:shd w:val="clear" w:color="auto" w:fill="auto"/>
            <w:vAlign w:val="center"/>
          </w:tcPr>
          <w:p w14:paraId="109E8BB5"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20"/>
                <w:szCs w:val="20"/>
                <w:lang w:val="en-US" w:eastAsia="ru-RU"/>
              </w:rPr>
              <w:t>________________</w:t>
            </w:r>
          </w:p>
        </w:tc>
        <w:tc>
          <w:tcPr>
            <w:tcW w:w="4606" w:type="dxa"/>
            <w:shd w:val="clear" w:color="auto" w:fill="auto"/>
          </w:tcPr>
          <w:p w14:paraId="2D626A82"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sz w:val="20"/>
                <w:szCs w:val="20"/>
                <w:lang w:val="en-US" w:eastAsia="ru-RU"/>
              </w:rPr>
              <w:t>Чупринiна Яна Геннадiївна</w:t>
            </w:r>
          </w:p>
        </w:tc>
      </w:tr>
      <w:tr w:rsidR="00670C72" w:rsidRPr="00670C72" w14:paraId="164C1751" w14:textId="77777777" w:rsidTr="00DF311D">
        <w:tc>
          <w:tcPr>
            <w:tcW w:w="3227" w:type="dxa"/>
            <w:shd w:val="clear" w:color="auto" w:fill="auto"/>
          </w:tcPr>
          <w:p w14:paraId="20DFB0C6"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481" w:type="dxa"/>
            <w:shd w:val="clear" w:color="auto" w:fill="auto"/>
            <w:vAlign w:val="center"/>
          </w:tcPr>
          <w:p w14:paraId="408D7073"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670C72">
              <w:rPr>
                <w:rFonts w:ascii="Times New Roman" w:eastAsia="Times New Roman" w:hAnsi="Times New Roman" w:cs="Times New Roman"/>
                <w:b/>
                <w:color w:val="000000"/>
                <w:sz w:val="16"/>
                <w:szCs w:val="16"/>
                <w:lang w:val="en-US" w:eastAsia="ru-RU"/>
              </w:rPr>
              <w:t>(</w:t>
            </w:r>
            <w:r w:rsidRPr="00670C72">
              <w:rPr>
                <w:rFonts w:ascii="Times New Roman" w:eastAsia="Times New Roman" w:hAnsi="Times New Roman" w:cs="Times New Roman"/>
                <w:b/>
                <w:color w:val="000000"/>
                <w:sz w:val="16"/>
                <w:szCs w:val="16"/>
                <w:lang w:val="ru-RU" w:eastAsia="ru-RU"/>
              </w:rPr>
              <w:t>підпис</w:t>
            </w:r>
            <w:r w:rsidRPr="00670C72">
              <w:rPr>
                <w:rFonts w:ascii="Times New Roman" w:eastAsia="Times New Roman" w:hAnsi="Times New Roman" w:cs="Times New Roman"/>
                <w:b/>
                <w:color w:val="000000"/>
                <w:sz w:val="16"/>
                <w:szCs w:val="16"/>
                <w:lang w:val="en-US" w:eastAsia="ru-RU"/>
              </w:rPr>
              <w:t>)</w:t>
            </w:r>
          </w:p>
        </w:tc>
        <w:tc>
          <w:tcPr>
            <w:tcW w:w="4606" w:type="dxa"/>
            <w:shd w:val="clear" w:color="auto" w:fill="auto"/>
          </w:tcPr>
          <w:p w14:paraId="0D1FC16C"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14:paraId="0027320E"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7AB7FC54"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7F581A06"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71EB5BFA"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6D347323" w14:textId="77777777" w:rsidR="00670C72" w:rsidRPr="00670C72" w:rsidRDefault="00670C72" w:rsidP="00670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14:paraId="23C883AF" w14:textId="77777777" w:rsidR="00670C72" w:rsidRDefault="00670C72">
      <w:pPr>
        <w:sectPr w:rsidR="00670C72" w:rsidSect="00670C72">
          <w:pgSz w:w="11906" w:h="16838"/>
          <w:pgMar w:top="363" w:right="567" w:bottom="363" w:left="1417" w:header="708" w:footer="708" w:gutter="0"/>
          <w:cols w:space="708"/>
          <w:docGrid w:linePitch="360"/>
        </w:sectPr>
      </w:pPr>
    </w:p>
    <w:p w14:paraId="5E709056" w14:textId="77777777" w:rsidR="00670C72" w:rsidRPr="00670C72" w:rsidRDefault="00670C72" w:rsidP="00670C72">
      <w:pPr>
        <w:spacing w:after="300" w:line="240" w:lineRule="auto"/>
        <w:jc w:val="center"/>
        <w:outlineLvl w:val="2"/>
        <w:rPr>
          <w:rFonts w:ascii="Times New Roman" w:eastAsia="Times New Roman" w:hAnsi="Times New Roman" w:cs="Times New Roman"/>
          <w:b/>
          <w:bCs/>
          <w:color w:val="000000"/>
          <w:sz w:val="28"/>
          <w:szCs w:val="28"/>
          <w:lang w:val="uk-UA" w:eastAsia="uk-UA"/>
        </w:rPr>
      </w:pPr>
      <w:r w:rsidRPr="00670C72">
        <w:rPr>
          <w:rFonts w:ascii="Times New Roman" w:eastAsia="Times New Roman" w:hAnsi="Times New Roman" w:cs="Times New Roman"/>
          <w:b/>
          <w:bCs/>
          <w:color w:val="000000"/>
          <w:sz w:val="28"/>
          <w:szCs w:val="28"/>
          <w:lang w:val="uk-UA" w:eastAsia="uk-UA"/>
        </w:rPr>
        <w:lastRenderedPageBreak/>
        <w:t>Примітки до фінансової звітності, складені відповідно до міжнародних стандартів фінансової звітності</w:t>
      </w:r>
    </w:p>
    <w:p w14:paraId="1F5E233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Iсторiя ПрАТ "Завод "Часiвоярськi автобуси" багата й рiзноманiтна. З моменту свого створення в 1958 роцi й по теперiшнiй час доля пiдприємства нерозривно пов'язана з експлуатацiєю, ремонтом, а також виготовленням автотранспортних засобiв. Тому колектив, що там працює, має досить багатий досвiд у цiй областi. У рiзнi роки доводилося зiштовхуватися з капiтальними ремонтами автомобiлiв ГАЗ, ЗИЛ, виготовляти спецiальнi транспортнi засоби на шасi автомобiлiв УАЗ. Одними з перших в Українi заводом був освоєний випуск вахтових автомобiлiв для експлуатацiї в рiзних областях народного господарства. Iнакше кажучи, завод завжди намагався орiєнтувати своє виробництво на потребi, якi були актуальними для держави. </w:t>
      </w:r>
    </w:p>
    <w:p w14:paraId="7978AA2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Незважаючи на ту кризу, що була в автомобiлебудуваннi України в пострадянський час, ПрАТ "Завод "Часiвоярськi автобуси" зберiг своє виробництво розширив номенклатуру випускаємої продукцiї.</w:t>
      </w:r>
    </w:p>
    <w:p w14:paraId="2524591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Сьогоднi завод являє собою колектив, що здатний впроваджувати новi конструктивнi розробки, застосовувати сучаснi матерiали й технологiчнi процеси. Слiд зазначити, що ПрАТ "Завод "Часiвоярськi автобуси" є саме автозаводом, що вiдрiзняється вiд автоскладального пiдприємства наявнiстю таких видiв виробництв - ковальсько-пресового, зварювального, фарбувального, складального. Потужностi заводу дозволяли випускати до 2000 автобусiв на рiк. </w:t>
      </w:r>
    </w:p>
    <w:p w14:paraId="7E7B50D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Одним з напрямiв в перiод 1993-1998 рокiв було переобладнання легкових автомобiлiв i виготовлення спецiальних транспортних засобiв для служби мiськгаза, швидкої допомоги i рятувальникiв, а саме: </w:t>
      </w:r>
    </w:p>
    <w:p w14:paraId="5BD89DB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Установка жорсткого даху на УАЗ-31512;</w:t>
      </w:r>
    </w:p>
    <w:p w14:paraId="2026970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Виготовлення лiмузинiв на базi ГАЗ-3102;</w:t>
      </w:r>
    </w:p>
    <w:p w14:paraId="037B8C9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Автомобiль швидкої допомоги;</w:t>
      </w:r>
    </w:p>
    <w:p w14:paraId="35CDD33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Автомобiль аварiйної газової служби.</w:t>
      </w:r>
    </w:p>
    <w:p w14:paraId="342D256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Починаючи з 1995 року основною продукцiєю заводу було виготовлення автобусiв малого класу категорiї М2, якi виконанi на шасi ГАЗ 33021 "Газель". Такими моделями є - мiкроавтобус СПВ 33021.01-15 мiсткiстю 13 пасажирiв i СПВ 33021.01-16 мiсткiстю 13 пасажирiв з мiсцями для сидiння i допускається перевезення 3 стоячих пасажирiв.</w:t>
      </w:r>
    </w:p>
    <w:p w14:paraId="43007EE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При проектуваннi стояло завдання створити кузов автобуса нової, оригiнальної конструкцiї, що вiдповiдає вимогам бiльшостi споживачiв, - мiцнiсть, зручнiсть для пасажирiв, безпека, вiдповiднiсть нормативним вимогам України i конкурентна цiна.</w:t>
      </w:r>
    </w:p>
    <w:p w14:paraId="0511AE1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Так в 1995 роцi вперше в Українi був створений автобус СПВ-33021. 01-15 на 13+1(водiй) посадочне мiсце. Кузов є зварною конструкцiєю з прямокутних труб, обшитою зовнi сталевим листом i склопластиковими деталями. Зсередини кузов складається з внутрiшньої обшивки АБС пластиковими листами, сидiннями з пiнополiуретанових подушок, покриття пiдлоги з автолина. Автобус СПВ 33021.01-15 мав ряд оригiнальних вiдмiтних ознак, якi не зустрiнеш нi в однiй з iснуючих моделей ГАЗ. Велике за площею склiння салону i висота в проходi (1,77 м) створюють додатковi зручностi пасажирам. Вживання склопластикових вузлiв i елементiв обшивки. Iз склопластикових композицiй виконанi задня i передня частина даху, заднiй бампер зi вбудованими заднiми лiхтарями, бiчнi накладки колiсних арок. Слiд зазначити так само властивий автобусним конструкцiям каркасний принцип побудови кузова.</w:t>
      </w:r>
    </w:p>
    <w:p w14:paraId="124FEB4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Автобус СПВ 33021.01-15 забезпечував наступнi переваги:</w:t>
      </w:r>
    </w:p>
    <w:p w14:paraId="1F024E4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можливiсть виготовити автобус, повнiстю вiдповiдний Правилам 52 i ГОСТ 28345-89 (вимоги до конструкцiї мiкроавтобусiв);</w:t>
      </w:r>
    </w:p>
    <w:p w14:paraId="3682A05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забезпечити високий рiвень пасивної безпеки;</w:t>
      </w:r>
    </w:p>
    <w:p w14:paraId="4C4DDE3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"мiцний" кузов, що важливе в тяжких мiських умовах експлуатацiї;</w:t>
      </w:r>
    </w:p>
    <w:p w14:paraId="62525E5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можливiсть оперативно вносити змiни до конструкцiї;</w:t>
      </w:r>
    </w:p>
    <w:p w14:paraId="0CFAD7B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контроль пiдготовки i забарвлення кузова.</w:t>
      </w:r>
    </w:p>
    <w:p w14:paraId="0E32A80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серпнi 2002 року освоєний випуск нової моделi СПВ 33021.01-16, яка вiд попередньої "п'ятнадцятої" моделi вiдрiзняється просторiшим кузовом, збiльшеною висотою усерединi салону (1,91м). Така конструкцiя кузова дозволяє перевозити окрiм тринадцяти сидячих пасажирiв ще i 3 пасажири, якi стоять (всього шiстнадцять). Над основними бiчними вiкнами додатково встановленi розсувнi вiкна, якi полiпшили вентиляцiю салону. Зручнiшим стало планування розташування сидiнь в салонi.</w:t>
      </w:r>
    </w:p>
    <w:p w14:paraId="4865DE6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2003 роцi завод отримав дозвiл на подовження шасi, i в тому ж роцi з ворiт заводу виїхав перший дослiдний екземпляр автобуса СПВ-17 РУТА. Слiд зазначити, що з 2003 року пiд зареєстрованою торгiвельною маркою РУТА стала випускатися вся продукцiя заводу, у тому числi i розроблена ранiше модель СПВ-16.</w:t>
      </w:r>
    </w:p>
    <w:p w14:paraId="0710F90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Перший дослiдний варiант автобуса РУТА СПВ-17 мав кузов, аналогiчний попереднiй моделi подовжений на одну вiконну секцiю. В той же час, в 2003 роцi з'явився вантажний фургон РУТА 15,5, конструктивною особливiстю цього автомобiля було </w:t>
      </w:r>
      <w:r w:rsidRPr="00670C72">
        <w:rPr>
          <w:rFonts w:ascii="Courier New" w:eastAsia="Times New Roman" w:hAnsi="Courier New" w:cs="Courier New"/>
          <w:sz w:val="20"/>
          <w:szCs w:val="20"/>
          <w:lang w:val="en-US" w:eastAsia="uk-UA"/>
        </w:rPr>
        <w:lastRenderedPageBreak/>
        <w:t>вживання бiчних панелей, тих, що мають мiнiмальний прогин, що дозволяло найрацiональнiше заповнювати об'єм усерединi кузова. Такий же кузов вирiшили використовувати i на серiйних машинах РУТА СПВ-17.</w:t>
      </w:r>
    </w:p>
    <w:p w14:paraId="312EF19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Незабаром випуск попередньої моделi РУТА СПВ-16 був припинений, i ПАТ "Завод "Часiвоярськi автобуси" став виготовляти мiкроавтобуси лише з кузовами нового типа. За подальшi чотири роки була створена цiла гамма рiзних моделей автобусiв РУТА з подiбними кузовами, як на подовженому так i на звичайному шасi. Умовно цi машини можна назвати автобусами РУТА другого поколiння. Окрiм оригiнальних бiчних панелей кузова було також вклеєне скло. 2003 рiк був важливий в - технологiчному планi, за цей рiк сталося багато змiн - почато використання клею-герметика для монтажу склопластикових елементiв кузова, почато використання системи забарвлення для комерцiйного транспорту Sikkens Autocoat BT, ведуться роботи по оптимiзацiї каркаса кузова, зниженню трудовитрат при виробництвi.</w:t>
      </w:r>
    </w:p>
    <w:p w14:paraId="70F7ECF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Першi автобуси РУТА СПВ-17, що випускались, мали невеликi вiкна, дахи, що значно не досягали по висотi рiвня. Мiж останнiм вiкном i задньою стiнкою кузова залишалася стiйка кузова. В серединi 2005 року було прийнято рiшення про вживання великих панорамних стекол. Iншою вiдмiтною особливiстю автобусiв РУТА СПВ-17 є пасажирськi крiсла з оббивкою з мiцного шкiрозаступника .</w:t>
      </w:r>
    </w:p>
    <w:p w14:paraId="724AFD9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 2005 року на заводi було прйняте рiшення про розширення модельного ряду автобусiв, що випускалися. Так з'явилася модель РУТА А0 480. По кузову вона унiфiкована iз СПВ-17 зразка 2004 роки i вiдрiзняється лише зменшеною довжиною. Але покупцi вiддали перевагу бiльш мiстким СПВ-17, тому число випущених "чотириста восьмидесятих" (так їх називали на заводi) залишилося досить невеликим. РУТА А0 480 випускалася на шасi з карбюраторним двигуном ЗМЗ-406, А0 481 - на шасi з iнжекторним двигуном ЗМЗ-40522. Цiкаво, що автобуси продовжували випускатися з низькими вiкнами, запозиченими в раннiх СПВ-17, хоча всi мiкроавтобуси з довгою базою випускалися вже з високими вiконними отворами. В кiнцi 2005 року виробництво короткобазних автобусiв було зупинене зважаючи на вiдсутнiсть попиту.</w:t>
      </w:r>
    </w:p>
    <w:p w14:paraId="41EFBB3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 початку 2006 року на базi автобуса СПВ-17 було розроблено нове сiмейство РУТА А0 482/А0 483 вiдмiтною особливiстю якого є збiльшена повна маса, що надало можливiсть перевозити 19 пасажирiв якi сидять i 3 якi стоять. Пiсля проходження сертифiкацiйних випробувань був виданий сертифiкат вiдповiдностi на даний автобус, i початий серiйний випуск. При цьому сталися деякi змiни в конструкцiї автобуса - його довжина була збiльшена на 200 мм, замiсть бiчної кузовної стiйки в заднiй частинi кузова з'явилося п'яте вузьке вiкно, а в салонi стали встановлювати iндивiдуальнi сидiння нового типу з велюровою оббивкою. У зв'язку з початком випуску iнжекторних двигунiв ЗМЗ-405 i їх установкою на базовому шасi "Газелi", завод отримав сертифiкат на випуск автобуса А-0483 з автоматичними дверима.</w:t>
      </w:r>
    </w:p>
    <w:p w14:paraId="24EDDE5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зв'язку побажаннями перевiзникiв ефективнiше використовувати площу салону а також створити зручнiсть при оплатi проїзду пасажирами водiєвi (кондуктор в автобусах не передбачений) в 2006 роцi була розроблена нова модифiкацiя автобусiв РУТА, в якої кабiна водiя є єдиним примiщенням з пасажирським салоном i вiдокремлена вiд нього лише неповною перегородкою за крiслом водiя. При цьому якщо на iнших моделях кузов вмонтовується на шасi з готовою кабiною вiд "Газелi", то тут кабiна є частиною оригiнального кузова, з кузовних панелей "Газелi" використанi лише капот i крила. Iншою вiдмiннiстю нової моделi стало розташування дверей аварiйного виходу по правiй сторонi кузова, що дозволило пiдвищити безпеку перевезень i збiльшити жорсткiсть кузова. Першi зразки нового автобуса, який отримав iндекс А0 484, з'явилися на дорогах України влiтку 2006 рокiв.</w:t>
      </w:r>
    </w:p>
    <w:p w14:paraId="54783DC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 лютого 2007 року автобуси А0 484 стали випускатися також з автоматичними дверима. Згiдно нової заводської модифiкацiї вони отримали iндекс РУТА 18, де цифра означає кiлькiсть мiсць в салонi згiдно сертифiкату на транспортний засiб (16 - посадочних, 2 - мiсця стоячи). За винятком можливостi установки автоматичних дверей салону цей автобуса нiчим не вiдрiзнявся вiд А0 484.</w:t>
      </w:r>
    </w:p>
    <w:p w14:paraId="23E794C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Виробництво автобуса РУТА 19 почалося восени 2007 рокiв. Вiд моделi РУТА 18 вiн вiдрiзняється наявнiстю других автоматичних дверей в задньому свесе замiсть аварiйної. Кузов автобуса був подовжений, що дозволило розмiстити 19 посадочних мiсць.</w:t>
      </w:r>
    </w:p>
    <w:p w14:paraId="0644403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Протягом 2007 року був також налагоджений випуск автобусiв РУТА 20 з пневматичними дверима салону i мiжмiською версiєю. Останнi вiдрiзнялись вiд стандартної машини наявнiстю багажного вiддiлення в заднiй частинi кузова. Заднiй ряд сидiнь розташований на невеликому подiумi над багажним вiддiленням. Мiжмiськi автобуси РУТА 20 як правило оснащувались сидiннями з високою спинкою i розпашними дверима салону.</w:t>
      </w:r>
    </w:p>
    <w:p w14:paraId="036012E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Подальшим розвитком лiнiйки моделей РУТА 20 i РУТА 19 став випуск в кiнцi 2008 року моделей РУТА 22 i РУТА 25 iз збiльшеною мiсткiстю: РУТА 22 - 19 пасажирiв сидять i 3 стоять, РУТА 25 - 19 пасажирiв сидять i 6 стоять. Так само враховуючи побажання замовникiв було проведено змiну переднiй частинi автобуса РУТА 25 (зменшено лобове скло, змiненi переднi крила). Технологiя збiрки отримала важливий етап - панелi зовнiшньої обшивки даху вмонтовуються на клейове з'єднання.</w:t>
      </w:r>
    </w:p>
    <w:p w14:paraId="17C15BF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 xml:space="preserve">У лютому 2008 року ПАТ "Завод "Часiвоярськi автобуси"  почав серiйне виробництво моделей РУТА 43 i РУТА 44 на шасi ГАЗ-33104 "Валдай". </w:t>
      </w:r>
    </w:p>
    <w:p w14:paraId="6FF0FF5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Товариство розширює лiнiйку автобусiв найпопулярнiшою моделлю "Рута". Нова модель мiського автобуса на 25 мiсць, оснащена платформою "ГАЗелi-Бiзнес" i дизельним двигуном Cummins. Переваг нової марки - економiчнiсть, надiйнiсть, збiльшений мiжсервiсний iнтервал, збiльшену потужнiсть нового двигуна Cummins. Поява даного автобуса особливо актуально напередоднi набрання чинностi закону, що забороняє переобладнання вантажних автобусiв у маршрутнi таксi. Одна з найпопулярнiших марок мiських автобусiв отримає вдосконалену платформу i турбодизель Cummins. Нове шасi i силовий агрегат "запозиченi" у презентованiй недавно дизельної "ГАЗелi-Бiзнес", що позитивно позначається на якостi автобусiв "Рута": тепер вони володiють всiма кращими технiчними характеристиками, властивими автомобiлям ГАЗ з сучасним дизельним двигуном Cummins. </w:t>
      </w:r>
    </w:p>
    <w:p w14:paraId="0B80C82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Поява дизельної модифiкацiї "ГАЗ" в червнi 2012 року стала довгоочiкуваною подiєю для українського ринку. Партнером "Групи ГАЗ" був обраний найбiльший у свiтi незалежний виробник дизельних двигунiв - американська компанiя Cummins Inc., яка запропонувала новiтнiй i найтехнологiчнiший в своєму класi силовий агрегат Cummins ISF для малотоннажних вантажiвок. Технiчнi параметри двигуна iдеально пiдiйшли для "ГАЗелi": при робочому обсязi 2,8 л його потужнiсть становить 120 к.с., крутний момент - 297 Нм при 1600-2700 об / хв. Дизель оснащений сучасною системою паливоподачi common rail i турбокомпресором, якi забезпечують оптимальне поєднання високої паливної економiчностi та тягово-динамiчних характеристик. Ресурс двигуна - 500 тис. км.</w:t>
      </w:r>
    </w:p>
    <w:p w14:paraId="668B83A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2013 рiк став роком початку спiвпрацi з новим постачальником автобусного шасi- вiдомою iндiйською компанiєю "Ашок Лейланд Лтд". Влiтку 2013 року були виготовленi першi дослiднi зразки нового автобусу класу М3 марки Рута 41 та Рута 40. Наприкiнцi року були завершенi сертифiкацiйнi дослiдження та випробу- вання i товариство отримало сертифiкат вiдповiдностi на автобуси Рута 41, Рута 40, Рута 39, побудованих на шасi Ashok Layland 816. На початку 2014 року пiдприємством була закуплена партiя шасi у виглядi машинокомплектiв, розроблена технологiя та впроваджено складання шасi.Розпочато серiйне виготовлення модельної гами автобусiв на базi шасi Ashok Layland. У зв'язку з новими вимогами до складу мiського громадського транспорту у 2016 роцi була розроблена та сертифiкована модель мiського автобусу Марки Рута 23 1 класу з частково низькою пiдлогою в салонi на базi шасi ГАЗель Next як з бензиновим, так i з дизельним двигуном. Впродовж 2016 року пiдприємство активно працює в напрямку покращення виробничих процесiв, покращення та оптимiзацiї якостi виготовляємої продукцiї.</w:t>
      </w:r>
    </w:p>
    <w:p w14:paraId="1147087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У 2017 роцi завод працював над випуском автобусiв РУТА22 для перевезення 22 сидячiх пасажирiв. Автобуси випускались як з бензиновим , так i з дизельним двигуном. Продовжився випуск автобусiв РУТА23, якi використовуються для перевезення пасажирiв з iнвалiднiстю та iнших мало мобiльних груп населення. </w:t>
      </w:r>
    </w:p>
    <w:p w14:paraId="6D1DADA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У 2018 роцi завод освоїв випуск нової продукцiї РУТА25 F, класа II на базi шасi Ford/ Автобус призначений для перевезення 24 пасажирiв ,в тому числi 2 мiсця для людей з обмеженими можливостями. Також був розроблений та сертифiкований новий вид продукцiї РУТА44С,категорiя М3 класII,рiвень екологiчної норми Євро6, загальнапасажиромiстнiсть 45 одиниць,в т.ч. 25 сидячих, з них 2 мiсця для людей з обмеженими можливостями.</w:t>
      </w:r>
    </w:p>
    <w:p w14:paraId="269BBE6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Пiдприємство працює над розробкою та впровадженням у виробництво нових моделей автобусiв для утримання на ринку виробникiв автобусiв; проводить їх сертифiкацiю в акредитованих органах вiдповiдно до чинного законодавства України. ПрАТ приступило до розробки нової продукцiї на базi комплектуючих FORD та  IVEKO (автомобiль,без кузова,незавершений КТЗ); також впроваджує випуск цельнометалевих фургонiв на базi IVECO Dayli.</w:t>
      </w:r>
    </w:p>
    <w:p w14:paraId="3FE3597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FED10D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 НАЙМЕНУВАННЯ ПIДПРИЄМСТВА та його дiяльнiсть</w:t>
      </w:r>
    </w:p>
    <w:p w14:paraId="14ABC85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Повна назва Приватне акцiонерне товариство "Завод "Часiвоярськi автобуси", скорочена назва - ПрАТ "Завод "Часiвоярськi автобуси" (далi - Товариство).</w:t>
      </w:r>
    </w:p>
    <w:p w14:paraId="1D30BED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Код за ЄДРПОУ: 01350251</w:t>
      </w:r>
    </w:p>
    <w:p w14:paraId="7215274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Мiсцезнаходження: 84551 Донецька область, Бахмутський р-н,м. Часiв Яр, вул. Зелена, б. 1</w:t>
      </w:r>
    </w:p>
    <w:p w14:paraId="30908FF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Дата державної  реєстрацiї: 05.05.1997</w:t>
      </w:r>
    </w:p>
    <w:p w14:paraId="34F06B3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Органiзацiйно-правова форма: Приватне акцiонерне товариство </w:t>
      </w:r>
    </w:p>
    <w:p w14:paraId="064E37C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Офiцiйна сторiнка в Iнтернетihttp://rutabus.emitents.net.ua/ua/</w:t>
      </w:r>
    </w:p>
    <w:p w14:paraId="01BED7D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Адреса електронної пошти: rutabuh1@gmail.com</w:t>
      </w:r>
    </w:p>
    <w:p w14:paraId="116B00F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Власники значного пакета акцiй (бiльшнiж 10%):</w:t>
      </w:r>
    </w:p>
    <w:p w14:paraId="5110BD8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ТОВ "ФIНФОРТ" ЕДРПОУ 23604396 кiлькiсть акцiй -1141700шт., 12.863%</w:t>
      </w:r>
    </w:p>
    <w:p w14:paraId="0A42CA1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Полосухiн Олексiй Володимирович кiлькiсть акцiй- 2848150шт. 32.088%</w:t>
      </w:r>
    </w:p>
    <w:p w14:paraId="3F4EBD9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Полосухiн Олександр Володимирович кiлькiсть акцiй- 2848150шт. 32.088%</w:t>
      </w:r>
    </w:p>
    <w:p w14:paraId="4ACC851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Юридична адреса Компанiї - 84551 Донецька область Бахмутськийр-н м. Часiв Яр вул. Зелена, б. 1</w:t>
      </w:r>
    </w:p>
    <w:p w14:paraId="231B0D3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З моменту свого створення в 1958 роцi й по теперiшнiй час доля пiдприємства нерозривно пов'язана з експлуатацiєю, ремонтом, а також виготовленням автотранспортних засобiв.</w:t>
      </w:r>
    </w:p>
    <w:p w14:paraId="5FD6B77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Слiд зазначити, що ПрАТ "Завод "Часiвоярськi автобуси" є саме автозаводом, що вiдрiзняється вiд автоскладального пiдприємства наявнiстю таких видiв виробництв - пресового, зварювального, фарбувального, складального. Потужностi заводу дозволяють випускати до 900 автобусiв на рiк. </w:t>
      </w:r>
    </w:p>
    <w:p w14:paraId="4B4A45A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У 2019 роцi  товариство працює над розробкою та впровадженням у виробництво нових моделей автобусiв для утримання на ринку виробникiв автобусiв; проводить їх сертифiкацiю в акредитованих органах вiдповiдно до чинного законодавства України. ПрАТ приступило до розробки ново їпродукцiї на базi комплектуючих FORD та  IVEKO (автомобiль,без кузова,незавершений КТЗ). </w:t>
      </w:r>
    </w:p>
    <w:p w14:paraId="7B5FBCB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Основнi види продукцiї (робiт,послуг) ПрАТ "Завод "Часiвоярськi Автобуси": </w:t>
      </w:r>
    </w:p>
    <w:p w14:paraId="22D77B2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модельний ряд продукцiї марки РУТА;</w:t>
      </w:r>
    </w:p>
    <w:p w14:paraId="3F9CED9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серiйне переобладнання автомобiлiв;</w:t>
      </w:r>
    </w:p>
    <w:p w14:paraId="0252E8C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виробництво кузовiв, причепiв на замовлення;</w:t>
      </w:r>
    </w:p>
    <w:p w14:paraId="41B92C5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послуги по технiчному обслуговуванню та ремонту автомобiлiв;</w:t>
      </w:r>
    </w:p>
    <w:p w14:paraId="77E66D0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виробництво склопластику.</w:t>
      </w:r>
    </w:p>
    <w:p w14:paraId="5DF1A69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Станом на 31 грудня 2019р. кiлькiсть працiвникiв ПрАТ "Завод "Часiвоярськi автобуси" складала 104 особи.</w:t>
      </w:r>
    </w:p>
    <w:p w14:paraId="1A9000C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Безперервнiсть дiяльностi. </w:t>
      </w:r>
    </w:p>
    <w:p w14:paraId="217AFF6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Розрахункова вартiсть чистих активiв(147939.000тис.грн.) бiльше скоригованого статутного капiталу(2219.000тис.грн.).Це вiдповiдає вимогам статтi 155 п.3 Цивiльного кодексу України. Величина статутного капiталу вiдповiдає величинi статутного капiталу, розрахованому на кiнець року. </w:t>
      </w:r>
    </w:p>
    <w:p w14:paraId="06A3F65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Фiнансова звiтнiсть пiдготована на основi припущення безперервностi дiяльностi, в рамках якого, активи продаються i зобов'язання погашаються в ходi звичайної дiяльностi. Дана фiнансова звiтнiсть не включає коригування, якi необхiдно буде внести у випадку, якщо Компанiя не зможе продовжувати свою дiяльнiсть у найближчому майбутньому.</w:t>
      </w:r>
    </w:p>
    <w:p w14:paraId="5B2E5A1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 Умови, в яких працює Компанiя</w:t>
      </w:r>
    </w:p>
    <w:p w14:paraId="1C43398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 Українi спостерiгаються деякi явища, характернi для ринкової економiки, що зароджується, у тому числi вiдносно висока iнфляцiя та високi процентнi ставки.</w:t>
      </w:r>
    </w:p>
    <w:p w14:paraId="5A032F6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Починаючи з кiнця 2013 року полiтична ситуацiя в Українi переживала нестiйкiсть з багато кiлькiсними протестами, продовжується полiтична невизначенiсть, що призвело до погiршення державної економiки, волатильностi фiнансових ринкiв i стрiмкiй девальвацiї нацiональної валюти по вiдношенню до iнших iноземних валют (з початку 2014 року). Нацiональний банк України, серед iнших мiр, вводив певнi обмеження на покупку iноземної валюти на мiжбанкiвському ринку. </w:t>
      </w:r>
    </w:p>
    <w:p w14:paraId="473EA58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Податкове, валютне та митне законодавство в Українi може мати рiзнi тлумачення, та дуже часто змiнюється. Подальший економiчний розвиток України значною мiрою залежить вiд ефективностi економiчних, фiнансових та монетарних заходiв, яких вживає Уряд, а також вiд змiн у податковiй, юридичнiй, регулятивнiй та полiтичнiй сферах.</w:t>
      </w:r>
    </w:p>
    <w:p w14:paraId="4961632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Для визначення резервiв на знецiнення керiвництво бере до уваги економiчнi фактори, що iснували на кiнець звiтного перiоду. Резерви на знецiнення дебiторської заборгованостi визначаються за допомогою аналiзу її вiкової структури та аналiзу платоспроможностi окремих дебiторiв. Такий пiдхiд базується на визначеннi збиткiв вiд знецiнення у звiтному перiодi на основi минулих подiй, та забороняє визнавати збитки, якi б могли виникнути у результатi майбутнiх подiй, незалежно вiд вiрогiдностi таких майбутнiх подiй.</w:t>
      </w:r>
    </w:p>
    <w:p w14:paraId="38263FC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Керiвництво не може передбачити всi тенденцiї, якi можуть впливати на економiку України, а також те, який вплив (за наявностi такого) вони можуть мати на майбутнiй фiнансовий стан Компанiї. Керiвництво впевнене, що воно вживає усiх необхiдних заходiв для забезпечення стабiльної дiяльностi та розвитку Компанiї.</w:t>
      </w:r>
    </w:p>
    <w:p w14:paraId="2E68FF3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Спалах захворювання COVID-19 через вiрус SARS-COV-2 призвiв до введення карантину та рiзного типу обмежень пересування на територiї багатьох країн, включаючи найпотужнiшi економiки свiту.</w:t>
      </w:r>
    </w:p>
    <w:p w14:paraId="0D12F57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Це у свою чергу призвело до скорочення активностi у певних секторах економiки (особливо у сферi надання послуг), знизило попит на певнi товари та послуги та збiльшило ризики сповiльнення економiчного зростання та рецесiї у ключових економiках свiту зi всiма негативними наслiдками</w:t>
      </w:r>
    </w:p>
    <w:p w14:paraId="2B5F709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комбiнацiї iз початком цiнової вiйни на ринку нафти, це призвело до рiзкого падiння на фiнансових ринках та зниження вартостi багатьох активiв.</w:t>
      </w:r>
    </w:p>
    <w:p w14:paraId="076FC1C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Крiм того спалах цього захворювання може потенцiйно призвести до порушення логiстичних ланцюжкiв поставок та зменшення виробництва певної продукцiї</w:t>
      </w:r>
    </w:p>
    <w:p w14:paraId="6568BB9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У вiдповiдь на потенцiйно загрозу, яку коронавiрус становить для життя громадян, українська влада також вжила ряд заходiв щодо стримування спалаху, ввiвши обмеження на пересування людей в межах країни, "закриття" мiст в регiонах, якi  постраждали вiд спалаху, припинення регулярного мiжнародного пасажирського авiасполучення з Україною, а також тимчасове обмеження на в'їзд до країни </w:t>
      </w:r>
      <w:r w:rsidRPr="00670C72">
        <w:rPr>
          <w:rFonts w:ascii="Courier New" w:eastAsia="Times New Roman" w:hAnsi="Courier New" w:cs="Courier New"/>
          <w:sz w:val="20"/>
          <w:szCs w:val="20"/>
          <w:lang w:val="en-US" w:eastAsia="uk-UA"/>
        </w:rPr>
        <w:lastRenderedPageBreak/>
        <w:t>iноземних громадян. Деякi пiдприємства  запровадили вiддалений режим роботи для соцiального дистанцiювання своїх спiвробiтникiв. Частка пiдприємств скоротили або тимчасово призупинили дiловi операцiї.</w:t>
      </w:r>
    </w:p>
    <w:p w14:paraId="7DF2603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Бiльш широкi потенцiйнi економiчнi наслiдки цих подiй включають в себе:</w:t>
      </w:r>
    </w:p>
    <w:p w14:paraId="5661B9D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o порушення бiзнес-операцiй i економiчної активностi в Українi з каскадним впливом як на iноземнi, так i на вториннi ланцюжки поставок, включаючи торгiвлю i транспорт, подорожi та туризм, розваги, виробництво, будiвництво, роздрiбну торгiвлю, страхування i освiту;  i</w:t>
      </w:r>
    </w:p>
    <w:p w14:paraId="7E23CFE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o зростання економiчної невизначеностi, що вiдображається на цiнах на активи i обмiнних курсах.</w:t>
      </w:r>
    </w:p>
    <w:p w14:paraId="3EEC172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Управлiнський персонал вважає, що вiн вживає належнi заходи на пiдтримку стабiльної дiяльностi Компанiї, необхiднi в рамках iснуючих обставин. У той же час подальша нестабiльнiсть умов здiйснення дiяльностi може спричинити негативний вплив на результати дiяльностi та фiнансовий стан Компанiї, характер та наслiдки якого на поточний момент визначити неможливо.</w:t>
      </w:r>
    </w:p>
    <w:p w14:paraId="02420B2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3. Полiтика управлiння капiталом </w:t>
      </w:r>
    </w:p>
    <w:p w14:paraId="3AB320B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Мета Компанiї при управлiннi капiталом полягає у забезпеченнi її подальшого функцiонування як безперервно дiючого пiдприємства, щоб приносити прибуток акцiонерам та вигоди iншим зацiкавленим сторонам. Керiвництво постiйно контролює структуру капiталу Компанiї й може коригувати свою полiтику й цiлi управлiння капiталом з урахуванням змiн в операцiйному середовищi, тенденцiях ринку або стратегiї розвитку. </w:t>
      </w:r>
    </w:p>
    <w:p w14:paraId="04FB4A9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Компанiя контролює капiтал, застосовуючи коефiцiєнт платоспроможностi, що являє собою чисту заборгованiсть, подiлену на сумарний капiтал плюс чиста заборгованiсть. Пiдприємство включає до складу чистої заборгованостi процентнi кредити та позики, торгову та iншу кредиторську заборгованiсть i нарахованi зобов'язання за вирахуванням грошових коштiв та їх еквiвалентiв. Капiтал включає власний капiтал.  </w:t>
      </w:r>
    </w:p>
    <w:p w14:paraId="3768D36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Українським законодавством встановленi такi вимоги до капiталу акцiонерних товариств (за фiнансовою звiтнiстю Компанiї):</w:t>
      </w:r>
    </w:p>
    <w:p w14:paraId="4B83D74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акцiонерний капiтал на дату реєстрацiї пiдприємства повинен становити не менше 1250 мiнiмальних заробiтних плат;</w:t>
      </w:r>
    </w:p>
    <w:p w14:paraId="1BE5F6F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якщо вартiсть чистих активiв пiдприємства на кiнець другого або кожного подальшого фiнансового року буде меншою, нiж акцiонерний капiтал, пiдприємство має зменшити свiй акцiонерний капiтал та внести вiдповiднi змiни до свого Статуту. Якщо вартiсть чистих активiв стане меншою, нiж мiнiмальний дозволений розмiр акцiонерного капiталу, це пiдприємство пiдлягає лiквiдацiї.</w:t>
      </w:r>
    </w:p>
    <w:p w14:paraId="603F279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Протягом звiтного перiоду не було змiн у пiдходi до управлiння капiталом.</w:t>
      </w:r>
    </w:p>
    <w:p w14:paraId="71DF5E0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4. Основи пiдготовки i подання звiтностi</w:t>
      </w:r>
    </w:p>
    <w:p w14:paraId="2126B13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Основа пiдготовки. Фiнансова звiтнiсть Компанiї була пiдготовлена згiдно з Мiжнародними стандартами фiнансової звiтностi (МСФЗ), якi викладенi державною мовою та офiцiйно оприлюдненi Мiнiстерством фiнансiв України. Ця фiнансова звiтнiсть вiдображає поточну оцiнку управлiнського персоналу Компанiї. Пiдготовка фiнансової звiтностi вимагає вiд керiвництва компанiї розрахункiв та припущень, що впливають на суми активiв та зобов'язань, вiдображених у фiнансовiй звiтностi, а також на суми доходiв та витрат, що вiдображаються у фiнансових звiтах протягом звiтного перiоду.</w:t>
      </w:r>
    </w:p>
    <w:p w14:paraId="64689AD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Ця фiнансова звiтнiсть пiдготовлена за принципом облiку за первiсною вартiстю за винятком основних засобiв, якi вiдображенi за справделивою вартiстю. </w:t>
      </w:r>
    </w:p>
    <w:p w14:paraId="1C07FAA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Основнi принципи облiкової полiтики, якi застосовувалися при пiдготовцi цiєї фiнансової звiтностi, описанi нижче. Цi принципи облiкової полiтики послiдовно застосовувалися протягом усiх наданих звiтних перiодiв. Пiдготовка фiнансової звiтностi з МСФЗ вимагає, щоб застосовувались певнi бухгалтерськi оцiнки. Вона також вимагає, щоб при застосуваннi облiкової полiтики керiвництво Компанiї застосовувало власний розсуд. Областi, де такi судження особливо важливi, областi, якi характеризуються пiдвищеною складнiстю, i областi, де допущення i розрахунки мають велике значення для фiнансової звiтностi.</w:t>
      </w:r>
    </w:p>
    <w:p w14:paraId="7926968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5. Основнi принципи облiкової полiтики</w:t>
      </w:r>
    </w:p>
    <w:p w14:paraId="5869A10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Основа пiдготовки iнформацiї.  Ця фiнансова звiтнiсть пiдготовлена вiдповiдно до Мiжнародних стандартiв фiнансової звiтностi ("МСФЗ").</w:t>
      </w:r>
    </w:p>
    <w:p w14:paraId="6754015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Валюта подання i функцiональна валюта.Усi суми у цiй фiнансовiй звiтностi поданi у нацiональнiй валютi України - гривнi, яка є функцiональною валютою Компанiї. </w:t>
      </w:r>
    </w:p>
    <w:p w14:paraId="1CC3E7A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Перерахунок iноземної валюти. Функцiональною валютою Компанiї є гривня.  Монетарнi активи i зобов'язання в iноземнiй валютi перераховуються у функцiональну валюту Компанiї за офiцiйним обмiнним курсом НБУ на вiдповiдну звiтну дату. Прибуток i збитки, що виникають в результатi розрахункiв за операцiями в iноземнiй валютi i вiд перерахунку монетарних активiв i зобов'язань у функцiональну валюту Компанiї за офiцiйним обмiнним курсом НБУ на кiнець року, включаються до складу прибутку або збитку. Немонетарнi статтi, включаючи iнвестицiї в iнструменти капiталу, не перераховуються згiдно курсу на кiнець року. </w:t>
      </w:r>
    </w:p>
    <w:p w14:paraId="229AE05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 xml:space="preserve">Основнi засоби.Компанiя облiковує основнi засоби за первiсною вартiстю. Надходження основних засобiв облiковуються за первiсною вартiстю. Первiсна вартiсть об'єкту основних засобiв включає  витрати, безпосередньо пов'язанi з його придбанням. Первiсна вартiсть активiв, створених самою Компанiєю, складається з вартостi матерiалiв, прямих витрат на оплату працi та вiдповiдної частини виробничих накладних витрат. </w:t>
      </w:r>
    </w:p>
    <w:p w14:paraId="2A9D27F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5. Основнi принципи облiкової полiтики (продовження)</w:t>
      </w:r>
    </w:p>
    <w:p w14:paraId="6A124D8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Витрати на замiну тих компонентiв об'єкта основних засобiв, якi визнаються окремо, капiталiзуються, а балансова вартiсть замiнених компонентiв списується. Iншi подальшi витрати капiталiзуються лише у випадку, якщо вони призводять збiльшення майбутнiх економiчних вигод, пов'язаних з об'єктом основних засобiв. Усi iншi витрати визнаються у звiтi про фiнансовi результати у складi витрат у тому перiодi, в якому вони понесенi.</w:t>
      </w:r>
    </w:p>
    <w:p w14:paraId="5B35DD8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Визнання основних засобiв припиняється пiсля їх вибуття або якщо тривале використання активу, як очiкується, не принесе майбутнiх економiчних вигод. Прибуток та збитки вiд вибуття активiв визначаються шляхом порiвняння суми надходжень iз балансовою вартiстю активiв та визнаються у звiтi про фiнансовi результати. </w:t>
      </w:r>
    </w:p>
    <w:p w14:paraId="3C7FA26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Амортизацiя.Незавершене будiвництво не амортизується та являє собою вартiсть основних засобiв (включаючи аванси постачальникам), будiвництво яких ще не завершене. Амортизацiя iнших об'єктiв основних засобiв розраховується лiнiйним методом з метою рiвномiрного зменшення первiсної або переоцiненої вартостi до лiквiдацiйної вартостi протягом строку їх експлуатацiї за наступними нормами: </w:t>
      </w:r>
    </w:p>
    <w:p w14:paraId="07867C5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t>Строки експлуатацiї (у роках)</w:t>
      </w:r>
    </w:p>
    <w:p w14:paraId="4D5D32E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Будiвлi та споруди</w:t>
      </w:r>
      <w:r w:rsidRPr="00670C72">
        <w:rPr>
          <w:rFonts w:ascii="Courier New" w:eastAsia="Times New Roman" w:hAnsi="Courier New" w:cs="Courier New"/>
          <w:sz w:val="20"/>
          <w:szCs w:val="20"/>
          <w:lang w:val="en-US" w:eastAsia="uk-UA"/>
        </w:rPr>
        <w:tab/>
        <w:t>вiд 15 до 30</w:t>
      </w:r>
    </w:p>
    <w:p w14:paraId="0B75C5B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Виробниче обладнання</w:t>
      </w:r>
      <w:r w:rsidRPr="00670C72">
        <w:rPr>
          <w:rFonts w:ascii="Courier New" w:eastAsia="Times New Roman" w:hAnsi="Courier New" w:cs="Courier New"/>
          <w:sz w:val="20"/>
          <w:szCs w:val="20"/>
          <w:lang w:val="en-US" w:eastAsia="uk-UA"/>
        </w:rPr>
        <w:tab/>
        <w:t>вiд 5 до 15</w:t>
      </w:r>
    </w:p>
    <w:p w14:paraId="402DFCF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Меблi, офiсне та iнше обладнання</w:t>
      </w:r>
      <w:r w:rsidRPr="00670C72">
        <w:rPr>
          <w:rFonts w:ascii="Courier New" w:eastAsia="Times New Roman" w:hAnsi="Courier New" w:cs="Courier New"/>
          <w:sz w:val="20"/>
          <w:szCs w:val="20"/>
          <w:lang w:val="en-US" w:eastAsia="uk-UA"/>
        </w:rPr>
        <w:tab/>
        <w:t>вiд 4 до 10</w:t>
      </w:r>
    </w:p>
    <w:p w14:paraId="3F4EEF5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Лiквiдацiйна вартiсть основного засобу - це розрахункова сума, яку Компанiя отримала б нинi вiд вибуття активу, за вирахуванням витрат на вибуття, якби стан i перiод використання об'єкту основних засобiв були такими, якi очiкуються у кiнцi термiну його експлуатацiї. </w:t>
      </w:r>
    </w:p>
    <w:p w14:paraId="523FD0D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Вiдповiдно до облiкової полiтики компанiї лiквiдацiйна вартiсть основних засобiв встановлюється на рiвнi нуля.</w:t>
      </w:r>
    </w:p>
    <w:p w14:paraId="753C915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Термiни експлуатацiї переглядаються i, при необхiдностi, коригуються на кожну звiтну дату. При знецiненнi балансова вартiсть основних засобiв зменшується до вартостi використання або до справедливої вартостi мiнус витрати на продаж, залежно вiд того, яка з них вище.</w:t>
      </w:r>
    </w:p>
    <w:p w14:paraId="2FA0956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Нематерiальнi активи. Нематерiальнi активи первiсно вiдображаються, якщо: а) iснує iмовiрнiсть того, що майбутнi економiчнi вигоди, якi вiдносяться до активу, надходитимуть до Компанiї; б) собiвартiсть активу можна достовiрно оцiнити. </w:t>
      </w:r>
    </w:p>
    <w:p w14:paraId="3E8FEEA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32C24D0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Придбанi нематерiальнi активи первiсно оцiнюються за собiвартiстю. Собiвартiсть нематерiального активу складається з цiни його придбання (включаючи будь-якi iмпортнi мита та податки на придбання, що не вiдшкодовуються), а також iз будь-яких видаткiв на пiдготовку активу до використання за призначенням, якi безпосередньо вiдносяться до нього.</w:t>
      </w:r>
    </w:p>
    <w:p w14:paraId="6312351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Не визнаються нематерiальними активами витрати, що виникли в результатi дослiдження (чи в результатi етапу дослiдження внутрiшнього проекту). Видатки на дослiдження визнаються витратами у перiодi їхнього фактичного понесення.</w:t>
      </w:r>
    </w:p>
    <w:p w14:paraId="4C8BF05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5. Основнi принципи облiкової полiтики (продовження)</w:t>
      </w:r>
    </w:p>
    <w:p w14:paraId="2F8F7DB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Витрати, понесенi на етапi розробки, визнаються нематерiальним активом якщо виконуються наступнi умови:</w:t>
      </w:r>
    </w:p>
    <w:p w14:paraId="2ED7907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Компанiя має технiчну можливiсть завершити створення нематерiального активу так, щоб вiн був придатний до використання або продажу;</w:t>
      </w:r>
    </w:p>
    <w:p w14:paraId="1ECE89D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Компанiя має намiр завершити створення нематерiального активу та використовувати або продати його;</w:t>
      </w:r>
    </w:p>
    <w:p w14:paraId="748AB7B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Компанiя здатна використовувати або продати нематерiальний актив;</w:t>
      </w:r>
    </w:p>
    <w:p w14:paraId="08B6298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 xml:space="preserve">Компанiя розумiє як нематерiальний актив генеруватиме ймовiрнi майбутнi економiчнi вигоди. </w:t>
      </w:r>
    </w:p>
    <w:p w14:paraId="4F637E8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У компанiї наявнi вiдповiднi технiчнi, фiнансовi та iншi ресурси для завершення розробки та використання чи продажу нематерiального активу;</w:t>
      </w:r>
    </w:p>
    <w:p w14:paraId="36FAB9A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Компанiя здатна достовiрно оцiнити видатки, якi вiдносяться до нематерiального активу протягом його розробки.</w:t>
      </w:r>
    </w:p>
    <w:p w14:paraId="4BB0C14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 xml:space="preserve">Собiвартiсть внутрiшньо генерованого нематерiального активу складається з усiх витрат, якi можна прямо вiднести до створення, виробництва та пiдготовки активу до використання у спосiб, визначений Керiвництвом. </w:t>
      </w:r>
    </w:p>
    <w:p w14:paraId="56F3FF4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69947CD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Якщо Компанiя не може вiдокремити етап дослiдження вiд етапу розробок внутрiшнього проекту для створення нематерiального активу, понесенi видатки визнаються витратами перiоду.</w:t>
      </w:r>
    </w:p>
    <w:p w14:paraId="0086133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329C911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В подальшому, нематерiальнi активи вiдображаються за первiсною вартiстю (собiвартiстю), за вирахуванням накопиченої амортизацiї та накопичених збиткiв вiд знецiнення. Подальшi витрати на нематерiальнi активи капiталiзуються тiльки у тому випадку, коли вони збiльшують майбутнi економiчнi вигоди, втiленi у конкретних активах, до яких вони вiдносяться. Усi iншi витрати вiдносяться на витрати у тому перiодi, в якому вони були понесенi.</w:t>
      </w:r>
    </w:p>
    <w:p w14:paraId="3B76938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4F061FD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Амортизацiя визнається на прямолiнiйнiй основi протягом очiкуваного строку корисного використання нематерiальних активiв</w:t>
      </w:r>
    </w:p>
    <w:p w14:paraId="39000DB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Строки корисного використання груп нематерiальних активiв  представленi таким чином:</w:t>
      </w:r>
    </w:p>
    <w:p w14:paraId="5219F49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t>термiн експлуатацiї, рокiв</w:t>
      </w:r>
    </w:p>
    <w:p w14:paraId="48C88AD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Програмне забезпечення</w:t>
      </w:r>
      <w:r w:rsidRPr="00670C72">
        <w:rPr>
          <w:rFonts w:ascii="Courier New" w:eastAsia="Times New Roman" w:hAnsi="Courier New" w:cs="Courier New"/>
          <w:sz w:val="20"/>
          <w:szCs w:val="20"/>
          <w:lang w:val="en-US" w:eastAsia="uk-UA"/>
        </w:rPr>
        <w:tab/>
        <w:t>4-10</w:t>
      </w:r>
    </w:p>
    <w:p w14:paraId="5084037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 нематерiальнi активи</w:t>
      </w:r>
      <w:r w:rsidRPr="00670C72">
        <w:rPr>
          <w:rFonts w:ascii="Courier New" w:eastAsia="Times New Roman" w:hAnsi="Courier New" w:cs="Courier New"/>
          <w:sz w:val="20"/>
          <w:szCs w:val="20"/>
          <w:lang w:val="en-US" w:eastAsia="uk-UA"/>
        </w:rPr>
        <w:tab/>
        <w:t>1-10</w:t>
      </w:r>
    </w:p>
    <w:p w14:paraId="7386F65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Коли Компанiя має намiр використовувати основний засiб до кiнця перiоду його фiзичного iснування, лiквiдацiйна вартiсть такого основного засобу прирiвнюється до нуля. Залишкова вартiсть i термiни експлуатацiї переглядаються i, при необхiдностi, коригуються на кожну звiтну дату. При знецiненнi балансова вартiсть основних засобiв зменшується до вартостi використання або до справедливої вартостi мiнус витрати на продаж, залежно вiд того, яка з них вище.</w:t>
      </w:r>
    </w:p>
    <w:p w14:paraId="1BA5C50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Оперативна оренда.</w:t>
      </w:r>
    </w:p>
    <w:p w14:paraId="4184211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Термiн оренди - це термiн дiї укладеного орендарем договору про оренду активу, що не анулюється, а також будь-який подальший термiн пiсля закiнчення термiну дiї договору, протягом якого орендар може, на власний розсуд, продовжувати оренду цього активу, здiйснюючи або не здiйснюючи оренднi платежi, тодi як у момент початку оренди iснує об'єктивна упевненiсть в тому, що орендар має намiр реалiзувати своє право оренди. </w:t>
      </w:r>
    </w:p>
    <w:p w14:paraId="04F5514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Коли активи передаються в оренду по договорах оперативної оренди, оренднi платежi до отримання показуються як орендний дохiд з використанням методу рiвномiрного списання протягом термiну оренди.</w:t>
      </w:r>
    </w:p>
    <w:p w14:paraId="523B20C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5. Основнi принципи облiкової полiтики (продовження)</w:t>
      </w:r>
    </w:p>
    <w:p w14:paraId="416536E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Податки на прибуток.Податки на прибуток наведенi у фiнансовiй звiтностi вiдповiдно до законодавства України, яке вступило в дiю або повинно бути введено в дiю на звiтну дату. Витрати з податку на прибуток включають поточний податок i вiдстрочений податок i визнаються в звiтi з фiнансових результатiв, крiм випадкiв, коли вони вiдносяться до операцiй, визнаних безпосередньо у складi капiталу, в тому ж або iншому перiодi. В цьому випадку податок також визнається у складi капiталу.</w:t>
      </w:r>
    </w:p>
    <w:p w14:paraId="62F90A9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Поточний податок - це сума, яку, як очiкується, треба буде сплатити або вiдшкодувати у податкових органiв вiдносно прибутку до оподаткування або збиткiв поточних або попереднiх перiодiв. Iншi податки, окрiм податку на прибуток, показанi у складi операцiйних витрат.</w:t>
      </w:r>
    </w:p>
    <w:p w14:paraId="07195E8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Вiдстрочений податок на прибуток розраховується за методом балансових зобов'язань вiдносно перенесених з минулих перiодiв податкових збиткiв i тимчасових рiзниць, що виникають мiж податковою базою активiв i зобов'язань i їх балансовою вартiстю для цiлей фiнансової звiтностi. </w:t>
      </w:r>
    </w:p>
    <w:p w14:paraId="734B9EE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Вiдповiдно до виключення при первинному визнаннi, вiдстроченi податки не визнаються вiдносно тимчасових рiзниць при первинному визнаннi активу або зобов'язання у разi операцiї, що не є об'єднанням компанiй, коли така операцiя при її первинному облiку не впливає нi на фiнансовий, нi на податковий прибуток. Суми вiдстрочених податкiв розраховуються за ставками оподаткування, якi введенi в дiю або мають бути введенi в дiю на звiтну дату i якi, як очiкується, застосовуватимуться в перiодах, коли буде сторнована тимчасова рiзниця або використаний перенесений податковий збиток.</w:t>
      </w:r>
    </w:p>
    <w:p w14:paraId="371B0F0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Вiдстроченi податковi активи по тимчасових рiзницях, якi зменшують базу оподаткування, i перенесенi податковi збитки визнаються тiльки в тiй мiрi, в якiй iснує вiрогiднiсть отримання прибутку до оподаткування, вiдносно якого можна буде реалiзувати тимчасовi рiзницi. </w:t>
      </w:r>
    </w:p>
    <w:p w14:paraId="241C71F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Товарно-матерiальнi запаси. При вiдпуску запасiв у виробництво, з виробництва, продаж та iншому вибуттi оцiнка їх здiйснюється за методом собiвартостi перших за часом надходження запасiв (метод ФIФО);</w:t>
      </w:r>
    </w:p>
    <w:p w14:paraId="724CABD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Одиницею аналiтичного облiку запасiв є їх найменування (однорiдна група, тип, сорт, розмiр тощо).Облiк ведеться по партiям.</w:t>
      </w:r>
    </w:p>
    <w:p w14:paraId="0269C0F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Класифiкацiя фiнансових активiв .Класифiкацiя фiнансових активiв здiйснюється виходячи з:</w:t>
      </w:r>
    </w:p>
    <w:p w14:paraId="2E1C4D1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 бiзнес-моделi, використовуваної Компанiєю для управлiння фiнансовими активами та</w:t>
      </w:r>
    </w:p>
    <w:p w14:paraId="0EC6869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 характеристик фiнансового активу, пов'язаних з передбаченими договором грошовими потоками.</w:t>
      </w:r>
    </w:p>
    <w:p w14:paraId="7126E6E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Компанiя класифiкує свої фiнансовi активи за наступними категорiями:</w:t>
      </w:r>
    </w:p>
    <w:p w14:paraId="7C765DF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фiнансовi активи, якi оцiнюються за амортизованою вартiстю;</w:t>
      </w:r>
    </w:p>
    <w:p w14:paraId="6400231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 фiнансовi активи, якi оцiнюються за справедливою вартiстю через iнший сукупний дохiд (борговi);</w:t>
      </w:r>
    </w:p>
    <w:p w14:paraId="744F69D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фiнансовi активи, якi оцiнюються за справедливою вартiстю через прибуток або збиток.</w:t>
      </w:r>
    </w:p>
    <w:p w14:paraId="259C75A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Фiнансовi активи класифiкуються як оборотнi активи, за винятком фiнансових активiв з термiном погашення бiльше 12 мiсяцiв пiсля звiтної дати. Цi фiнансовi активи класифiкуються як необоротнi активи.</w:t>
      </w:r>
    </w:p>
    <w:p w14:paraId="7E5AA75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5. Основнi принципи облiкової полiтики (продовження)</w:t>
      </w:r>
    </w:p>
    <w:p w14:paraId="76D2915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Початкове визнання фiнансових iнструментiв.Основнi фiнансовi iнструменти Компанiї включають грошовi кошти та їх еквiваленти, а також короткостроковi депозити. У Компанiї також є iншi фiнансовi iнструменти, наприклад, дебiторська заборгованiсть за основною дiяльнiстю та кредиторська заборгованiсть за основною дiяльнiстю, якi виникають безпосередньо у зв'язку з її основною дiяльнiстю.</w:t>
      </w:r>
    </w:p>
    <w:p w14:paraId="071F983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Усi iншi фiнансовi активи та зобов'язання Компанiї спочатку визнаються за справедливою вартiстю плюс витрати, понесенi на здiйснення операцiї. Найкращим пiдтвердженням справедливої вартостi при початковому визнаннi є цiна угоди. Прибуток або збиток при початковому визнаннi визнається лише у тому випадку, якщо iснує рiзниця мiж справедливою вартiстю та цiною угоди, пiдтвердженням якої можуть бути iншi поточнi угоди з тим самим фiнансовим iнструментом, що спостерiгаються на ринку, або метод оцiнки, який у якостi базових даних використовує лише данi з вiдкритих ринкiв. </w:t>
      </w:r>
    </w:p>
    <w:p w14:paraId="621E6FE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Усi операцiї iз придбання або продажу фiнансових активiв, що передбачають поставку протягом перiоду, визначеного законодавством або традицiями ринку (угоди "звичайної" купiвлi-продажу), визнаються на дату здiйснення угоди, тобто на дату, коли Компанiя зобов'язується здiйснити поставку фiнансового активу. Всi iншi операцiї iз придбання або продажу визнаються на дату розрахунку, при цьому змiна вартостi за перiод мiж датою прийняття зобов'язань та датою розрахунку не визнається щодо активiв, вiдображених за первiсною або амортизованою вартiстю, i визнається у складi капiталу щодо активiв, якi вiдносяться до категорiї активiв для подальшого продажу.</w:t>
      </w:r>
    </w:p>
    <w:p w14:paraId="44B8FF6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Подальша оцiнка фiнансових iнструментiв.Пiсля початкового визнання фiнансовi зобов'язання, кредити та дебiторська заборгованiсть Компанiї оцiнюються за амортизованою вартiстю. Амортизована вартiсть розраховується iз використанням методу ефективної процентної ставки, а для фiнансових активiв визначається за вирахуванням будь-яких збиткiв вiд знецiнення.  Премiї та дисконти, в тому числi початковi витрати на проведення операцiї, включаються до балансової вартостi вiдповiдного iнструмента та амортизуються iз використанням ефективної процентної ставки iнструмента.</w:t>
      </w:r>
    </w:p>
    <w:p w14:paraId="082A517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Справедливою вартiстю фiнансових активiв та зобов'язань зi строком менше одного року вважається їх номiнальна вартiсть за вирахуванням розрахункових коригувань за кредитом. Справедлива вартiсть фiнансових зобов'язань визначається на основi майбутнiх грошових потокiв за договором, дисконтованих iз застосуванням поточних ринкових процентних ставок для подiбних фiнансових iнструментiв, iнформацiя про якi є доступною для Компанiї.</w:t>
      </w:r>
    </w:p>
    <w:p w14:paraId="5A83BCD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Прибуток та збитки вiд змiни справедливої вартостi iнвестицiй для подальшого продажу визнаються безпосередньо у складi капiталу. Для оцiнки справедливої вартостi фiнансових iнструментiв Компанiя використовує рiзнi методики та робить припущення, що базуються на ринкових умовах, якi iснують станом на звiтну дату.</w:t>
      </w:r>
    </w:p>
    <w:p w14:paraId="0AF0349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випадку продажу активiв для подальшого продажу або вибуття iншим чином, до розрахунку чистого прибутку вiд такої операцiї включається кумулятивний прибуток або збиток, визнаний у складi капiталу. Якщо у складi капiталу було визнане зменшення справедливої вартостi активiв для подальшого продажу i iснують об'єктивнi ознаки знецiнення активiв, визнаний у складi капiталу збиток переноситься з капiталу та включається до розрахунку чистого прибутку, навiть якщо визнання активiв не припинилося.</w:t>
      </w:r>
    </w:p>
    <w:p w14:paraId="3C1E25F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Збитки вiд знецiнення визнаються у звiтi про фiнансовi результати по мiрi їх понесення в результатi однiєї або кiлькох подiй, що вiдбулися пiсля початкового визнання iнвестицiй для подальшого продажу. Значне або тривале зниження справедливої вартостi фiнансового iнструменту до рiвня, нижчого за його первiсну вартiсть, є свiдченням того, що такий фiнансовий iнструмент є знецiненим. Накопичений збиток вiд знецiнення, що оцiнюється як рiзниця мiж вартiстю придбання та поточною справедливою вартiстю мiнус будь-який збиток вiд знецiнення активу, ранiше визнаний у звiтi про фiнансовi результати, вилучається з капiталу та визнається у звiтi про фiнансовi результати. </w:t>
      </w:r>
    </w:p>
    <w:p w14:paraId="6BA3A63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5. Основнi принципи облiкової полiтики (продовження)</w:t>
      </w:r>
    </w:p>
    <w:p w14:paraId="002D316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Резерв на знецiнення кредитiв та дебiторської заборгованостi створюється у випадках, коли iснує об'єктивне свiдчення того, що Компанiя не зможе отримати повну суму заборгованостi вiдповiдно до первинних умов. Суттєвi фiнансовi труднощi дебiтора, ймовiрнiсть того, що до дебiтора будуть застосованi процедури банкрутства або фiнансової реорганiзацiї, а також непогашення або недотримання строкiв погашення дебiторської заборгованостi свiдчать про те, що дебiторська </w:t>
      </w:r>
      <w:r w:rsidRPr="00670C72">
        <w:rPr>
          <w:rFonts w:ascii="Courier New" w:eastAsia="Times New Roman" w:hAnsi="Courier New" w:cs="Courier New"/>
          <w:sz w:val="20"/>
          <w:szCs w:val="20"/>
          <w:lang w:val="en-US" w:eastAsia="uk-UA"/>
        </w:rPr>
        <w:lastRenderedPageBreak/>
        <w:t>заборгованiсть за основною дiяльнiстю є знецiненою. Сума резерву - це рiзниця мiж балансовою вартiстю активу та приведеною вартiстю розрахункових майбутнiх грошових потокiв. Балансова вартiсть активу зменшується за рахунок вiдповiдного резерву, а сума збитку визнається у звiтi про фiнансовi результати. Якщо дебiторська заборгованiсть є такою, що не може бути повернута, вона списується за рахунок резерву пiд дебiторську заборгованiсть. Повернення ранiше списаних сум кредитується у звiтi про фiнансовi результати.</w:t>
      </w:r>
    </w:p>
    <w:p w14:paraId="60CCFB9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Припинення визнання фiнансових активiв. Компанiя припиняє визнання фiнансових активiв, коли (i) активи погашенi або права на отримання грошових потокiв вiд активiв iнакше втратили свою чиннiсть, або (ii) Компанiя передала, в основному, всi ризики та вигоди, пов'язанi з володiнням активами, або (iii) Компанiя не передала та не залишила, в основному, всi ризики та вигоди володiння, але припинила здiйснювати контроль. Контроль вважається збереженим, якщо контрагент не має практичної можливостi повнiстю продати актив непов'язанiй сторонi без внесення додаткових обмежень на перепродаж.</w:t>
      </w:r>
    </w:p>
    <w:p w14:paraId="32DC61B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Дебiторська заборгованiсть з основної дiяльностi. Дебiторська заборгованiсть з основної дiяльностi i iнша дебiторська заборгованiсть спочатку враховується за справедливою вартiстю, а надалi оцiнюється за амортизованою вартiстю з використанням методу ефективної процентної ставки мiнус оцiночний резерв пiд очiкуванi кредитнi збитки.</w:t>
      </w:r>
    </w:p>
    <w:p w14:paraId="4B9C8E0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Компанiя застосовує спрощений пiдхiд до оцiнки резерву пiд очiкуванi кредитнi збитки для торгової дебiторської заборгованостi i активiв за договором, якi виникають внаслiдок операцiй, що належать до сфери застосування МСФЗ (IFRS) 15, за виключенням торгової дебiторської заборгованостi i активiв за договором за операцiями з пов'язаними сторонами та державними компанiями.</w:t>
      </w:r>
    </w:p>
    <w:p w14:paraId="500099E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Вiдповiдно до спрощеного пiдходу для оцiнки очiкуваних кредитних збиткiв Компанiя використовує коефiцiєнт погашення заборгованостi. Коефiцiєнт погашення заборгованостi встановлюється в залежностi вiд:</w:t>
      </w:r>
    </w:p>
    <w:p w14:paraId="421BF43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o кiлькостi днiв прострочення торгової дебiторської заборгованостi (тобто скiльки днiв з моменту виникнення заборгованостi вона не оплачена); i</w:t>
      </w:r>
    </w:p>
    <w:p w14:paraId="4575245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o фiнансового стану дебiтора (тобто чи є дебiтор банкрутом, i чи вiдома керiвництву пiдприємства додаткова iнформацiя про те, що дебiторська заборгованiсть не буде погашена в майбутньому).</w:t>
      </w:r>
    </w:p>
    <w:p w14:paraId="3A00248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Всi фiнансовi активи Компанiї з метою нарахування оцiночного резерву (резерву сумнiвних боргiв) роздiленi на Групи. На звiтну дату в залежностi вiд змiн в платiжнiй дисциплiнi покупця оновлюються iсторичнi ймовiрнiстi дефолтiв за минулi перiоди, що спостерiгаються, аналiзуються змiни в прогнозних оцiнках i на цiй основi переглядаються коефiцiєнти кредитного ризику.</w:t>
      </w:r>
    </w:p>
    <w:p w14:paraId="3287143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При нарахуваннi оцiночного резерву керiвництвом використовується також додаткова iнформацiя, яка пiддається аналiзу.</w:t>
      </w:r>
    </w:p>
    <w:p w14:paraId="0320019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DE8BAE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5. Основнi принципи облiкової полiтики (продовження)</w:t>
      </w:r>
    </w:p>
    <w:p w14:paraId="6456A4E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Компанiя проводить нарахування оцiночного резерву пiд збитки на кожну звiтну дату. Нарахованi суми оцiночного резерву вiдображаються в Звiтi про фiнансовий стан в складi активiв, а витрати по нарахуванню - в Звiтi про прибутки та збитки - в складi iнших операцiйних витрат.</w:t>
      </w:r>
    </w:p>
    <w:p w14:paraId="6B012E3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Коли дебiторська заборгованiсть з основної дiяльностi стає безповоротною, вона списується за рахунок оцiночного резерву пiд очiкуванi кредитнi збитки. Повернення ранiше списаних сум кредитується у складi прибутку або збитку.</w:t>
      </w:r>
    </w:p>
    <w:p w14:paraId="275727A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Аванси виданi. Аванси виданi враховуються за первинною вартiстю мiнус оцiночний резерв пiд очiкуванi кредитнi збитки. Аванс вiдноситься в категорiю довгострокових активiв, якщо товари або послуги, за якi здiйснений аванс, будуть отриманi через один рiк або пiзнiше, або якщо аванс вiдноситься до активу, який при первинному визнаннi включається в категорiю необоротних активiв. Аванс списується на фiнансовий результат пiсля отримання послуг, до яких вiдноситься аванс, i капiталiзується у вартостi товарiв отриманих. Якщо iснує свiдоцтво того, що товари або послуги, до яких вiдноситься аванс, не будуть отриманi, вiдповiдне знецiнення признається у складi прибутку або збитку. </w:t>
      </w:r>
    </w:p>
    <w:p w14:paraId="5599480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Грошовi кошти i їх еквiваленти. Грошовi кошти та їх еквiваленти включають готiвковi кошти, депозити до запитання в банках та iншi короткостроковi високолiквiднi iнвестицiї, первiсний термiн розмiщення яких не перевищує трьох мiсяцiв. Грошовi кошти та їх еквiваленти вiдображаються за номiнальною вартiстю. Лiквiднi монетарнi активи показанi за справедливою вартiстю, яка приблизно дорiвнює їх балансовiй вартостi.  Суми, використання яких обмежене, виключаютьсязi складу грошових коштiв та їх еквiвалентiв при пiдготовцi звiту про рух грошових коштiв. Суми, обмеження щодо яких не дозволяють обмiняти їх або використати для розрахунку за зобов'язаннями протягом принаймнi дванадцяти мiсяцiв пiсля звiтної дати, включено до складу iнших необоротних активiв.</w:t>
      </w:r>
    </w:p>
    <w:p w14:paraId="746DE36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Акцiонерний капiтал. Звичайнi акцiї класифiкованi як капiтал.</w:t>
      </w:r>
    </w:p>
    <w:p w14:paraId="36B9C79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Дивiденди. Дивiденди визнаються як зобов'язання та вираховуються з капiталу, тiльки якщо вони оголошенi до чи на звiтну дату. Iнформацiя про дивiденди </w:t>
      </w:r>
      <w:r w:rsidRPr="00670C72">
        <w:rPr>
          <w:rFonts w:ascii="Courier New" w:eastAsia="Times New Roman" w:hAnsi="Courier New" w:cs="Courier New"/>
          <w:sz w:val="20"/>
          <w:szCs w:val="20"/>
          <w:lang w:val="en-US" w:eastAsia="uk-UA"/>
        </w:rPr>
        <w:lastRenderedPageBreak/>
        <w:t xml:space="preserve">розкривається у примiтках до фiнансової звiтностi, якщо вони запропонованi до звiтної дати або запропонованi чи оголошенi пiсля звiтної дати, але до ухвалення фiнансової звiтностi до випуску. </w:t>
      </w:r>
    </w:p>
    <w:p w14:paraId="102B290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Податок на додану вартiсть (ПДВ). ПДВ з операцiй, якi здiйснює Компанiя, стягується за двома ставками: 20% при продажу на територiї Українi та iмпортi товарiв, робiт чи послуг та 0% при експортi товарiв та виконаннi робiт або наданнi послуг за межi України. Податкове зобов'язання з ПДВ дорiвнює загальнiй сумi ПДВ, акумульованiй за звiтний перiод, i виникає на дату вiдвантаження товарiв клiєнту або на дату надходження коштiв вiд клiєнта залежно вiд того, яка подiя вiдбулася ранiше. Податковий кредит з ПДВ - це сума, на яку платник податку має право зменшити свої зобов'язання з ПДВ за звiтний перiод. Право на податковий кредит з ПДВ виникає в момент отримання податкової накладної, яка видається в момент надходження оплати постачальнику, або в момент отримання товарiв,робiт, послуг залежно вiд того, яка подiя вiдбувається ранiше. </w:t>
      </w:r>
    </w:p>
    <w:p w14:paraId="62D2A3D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тих випадках, коли пiд знецiнення дебiторської заборгованостi був створений резерв, збиток вiд знецiнення облiковується за валовою сумою заборгованостi, включаючи ПДВ.</w:t>
      </w:r>
    </w:p>
    <w:p w14:paraId="45E4AAA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5. Основнi принципи облiкової полiтики (продовження)</w:t>
      </w:r>
    </w:p>
    <w:p w14:paraId="707394F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Аванси отриманi. Аванси отриманi облiковуються у розмiрi початково одержаних сум.</w:t>
      </w:r>
    </w:p>
    <w:p w14:paraId="1D25DE4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Кредиторська заборгованiсть по основнiй дiяльностi i iнша кредиторська заборгованiсть. Кредиторська заборгованiсть за основною дiяльнiстю та iнша кредиторська заборгованiсть нараховується, коли контрагент виконав свої зобов'язання за договором, спочатку визнається за справедливою вартiстю, а у подальшому оцiнюється за амортизованою вартiстю з використанням методу ефективної процентної ставки. </w:t>
      </w:r>
    </w:p>
    <w:p w14:paraId="50CE40C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Резерви по зобов'язаннях i платежах.Резерви зобов'язань та вiдрахувань визнаються, коли Компанiя має теперiшнє юридичне або передбачуване зобов'язання в результатi минулих подiй, iснує ймовiрнiсть, що для погашення такого зобов'язання потрiбно буде вилучити ресурси, а суму цього зобов'язання можна розрахувати з достатнiм рiвнем точностi. Коли iснують декiлька схожих зобов'язань, iмовiрнiсть того, що для їх погашення знадобиться вiдтiк грошових коштiв, визначається для всього класу таких зобов'язань. Резерв визнається, навiть коли ймовiрнiсть вiдтоку грошових коштiв щодо будь-якої позицiї, включеної до одного й того ж классу зобов'язань, є незначною.</w:t>
      </w:r>
    </w:p>
    <w:p w14:paraId="1399235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5. Основнi принципи облiкової полiтики (продовження)</w:t>
      </w:r>
    </w:p>
    <w:p w14:paraId="74EC6CE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Прибуток на акцiю. Прибуток на акцiю розраховується дiленням прибутку або збитку, що належить власникам Компанiї, на середньозважену кiлькiсть випущених акцiй з долею участi протягом звiтного року. Компанiя не має фiнансових iнструментiв з розводнюючим ефектом або конвертованих фiнансових iнструментiв, якi привели б до змiни кiлькостi випущених акцiй.</w:t>
      </w:r>
    </w:p>
    <w:p w14:paraId="2D1BE17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Визнання доходiв. Виручка вiд реалiзацiї готової продукцiї, товарiв, робiт i послуг (дохiд за договорами з покупцями) визнається тодi, коли (або в мiру того, як) Компанiя виконує свої обов'язки до виконання за договором шляхом передачi товарiв або послуг (тобто, активiв), якi пiдлягають поставцi покупцевi. В момент укладення договору Компанiя визначає, чи виконує вона обов'язок довиконання протягом перiоду або в певний момент часу. Якщо обов'язок довиконання невиконується протягом перiоду, Компанiя виконує обов'язок довиконання в певний момент часу. Товари або послуги вважаються переданими, коли (або в мiру того, як) покупець отримує контроль над ними.</w:t>
      </w:r>
    </w:p>
    <w:p w14:paraId="21A6828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Для кожного обов'язку до виконання, виконуваного протягом перiоду, Компанiя визнає виручку протягом перiоду, оцiнюючи ступiнь повноти виконання обов'язкiв до виконання. Для оцiнки ступеня виконання обов'язкiв до виконання Компанiя застосовує методи результатiв i методи ресурсiв в залежностi вiд технологiчних особливостей виробничого процесу i / або технологiчних характеристик товарiв або послуг, а також економiчно їдоцiльностi.</w:t>
      </w:r>
    </w:p>
    <w:p w14:paraId="0BE95FA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Виручка оцiнюється як частина цiни угоди (яка виключає оцiнки змiнного вiдшкодування, якi є обмеженими), що розподiляється на обов'язок до виконання, коли (або в мiру того, як) цей обов'язок до виконання виконується, без податку на додану вартiсть (ПДВ).</w:t>
      </w:r>
    </w:p>
    <w:p w14:paraId="1306C2B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5. Основнi принципи облiкової полiтики (продовження)</w:t>
      </w:r>
    </w:p>
    <w:p w14:paraId="0568997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Визнання витрат. Витрати облiковуються за методом нарахування. Витрати визнаються в разi зменшення майбутнiх економiчних вигод, пов'язаних зi зменшенням активiв або збiльшенням зобов'язань, якi можуть бути надiйнооцiненi. Витрати, якiнеможливо прямо пов'язати з доходом певного перiоду, вiдображаються у складi витрат того звiтного перiоду, в якому вони були здiйсненi. Якщо актив забезпечує одержання економiчних вигод протягом кiлькох звiтних перiодiв, то витрати визнаються шляхом систематичного розподiлу їх вартостi мiж вiдповiдними звiтними перiодами.</w:t>
      </w:r>
    </w:p>
    <w:p w14:paraId="18D2FE9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Фiнансовi прибутки i витрати. Фiнансовi доходи та витрати включають процентнi витрати за позиковими коштами, прибутки та збитки вiд курсової рiзницi. Всi процентнi та iншi витрати за позиковими коштами вiдносяться на витрати iз використанням методу ефективної процентної ставки.</w:t>
      </w:r>
    </w:p>
    <w:p w14:paraId="717D6A0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Винагороди працiвникам.</w:t>
      </w:r>
    </w:p>
    <w:p w14:paraId="735873F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Заробiтна плата, єдиний соцiальний внесок України, щорiчнi вiдпускнi i лiкарнянi, премiальнi i не грошовi винагороди (наприклад, безкоштовне медичне обслуговування) нараховуються того року, в якому вiдповiднi послуги надаються працiвниками Компанiї. </w:t>
      </w:r>
    </w:p>
    <w:p w14:paraId="2365AF3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EFF746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Винагороди працiвникам. План зi встановленими внесками.. Компанiя платить передбаченi законодавством внески до Фонду соцiального страхування по тимчасовiй втратi працездатностi, Фонду загальнодержавного соцiального страхування України на випадок безробiття та Пенсiйного фонду у виглядi единого соцiального внеску на користь своїх спiвробiтникiв. Внесок розраховується як вiдсоток вiд поточної валової суми заробiтної плати i вiдноситься на витрати у мiру їх виникнення.  </w:t>
      </w:r>
    </w:p>
    <w:p w14:paraId="792229D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Винагороди працiвникам. План iз встановленими виплатами. Компанiя бере участь в обов'язковому державному пенсiйному планi iз встановленими виплатами, який передбачає достроковий вихiд на пенсiю працiвникiв, що працюють на робочих мiсцях зi шкiдливими та небезпечними для здоров'я умовами. Компанiя також здiйснює одноразовi виплати при виходi на пенсiю на певних умовах.</w:t>
      </w:r>
    </w:p>
    <w:p w14:paraId="2EAC692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Зобов'язання за встановленими виплатами сплачуються разово за розрахунками узгодженими з Пенсiйним Фондом України. Забезпечення пiд цi зобовязання Компанiєю не нараховуються, через незначнi суми таких виплат.</w:t>
      </w:r>
    </w:p>
    <w:p w14:paraId="274A2E9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6. Iстотнi бухгалтерськi оцiнки i судження при застосуваннi облiкової полiтики</w:t>
      </w:r>
    </w:p>
    <w:p w14:paraId="63E95C1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Компанiя робить оцiнки та припущення, якi впливають на суми, визнанi у фiнансовiй звiтностi. Розрахунки та судження постiйно оцiнюються i базуються на попередньому досвiдi керiвництва та iнших факторах, у тому числi на очiкуваннях щодо майбутнiх подiй, якi вважаються об'рунтованими за iснуючих обставин. Крiм вказаних оцiнок, керiвництво Компанiї також використовує певнi професiйнi судження при застосуваннi принципiв облiкової полiтики. Професiйнi судження, якi чинять найбiльш суттєвий вплив на суми, що вiдображаються у фiнансовiй звiтностi, та оцiнки, результатом яких можуть бути значнi коригування балансової вартостi активiв та зобов'язань протягом наступного фiнансового року, включають: </w:t>
      </w:r>
    </w:p>
    <w:p w14:paraId="0A7FFD3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6. Iстотнi бухгалтерськi оцiнки i судження при застосуваннi облiкової полiтики (продовження)</w:t>
      </w:r>
    </w:p>
    <w:p w14:paraId="6B22B6D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Припущення про подальшу безперервну дiяльнiсть.  Керiвництво вважає, що Компанiя буде продовжувати дiяльнiсть як безперервно дiюче пiдприємство. Це припущення 'рунтується на поточних намiрах та фiнансовому станi Компанiї (Примiтка 1).</w:t>
      </w:r>
    </w:p>
    <w:p w14:paraId="2DCC6FD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Податкове законодавство. Податкове, валютне та митне законодавство України дозволяє рiзнi тлумачення.</w:t>
      </w:r>
    </w:p>
    <w:p w14:paraId="16EAF44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Початкове визнання операцiй з пов'язаними сторонами. У пiдприємства немає пов'язаних осiб. </w:t>
      </w:r>
    </w:p>
    <w:p w14:paraId="4EA92C1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Знецiнення основних засобiв. На кожну звiтну дату Компанiя визначає наявнiсть об'єктивних ознак знецiнення основних засобiв. Якщо такi об'єктивнi ознаки iснують, Компанiя оцiнює вiдновлювану вартiсть активу. Вартiсть вiдшкодування активу - це справедлива вартiсть активу або одиницi, що генерує грошовi кошти, за вирахуванням витрат на продаж або вартiсть використання активу, залежно вiд того, яка з них бiльша. Вартiсть вiдшкодування визначається для окремого активу, за винятком випадкiв, коли вiд активу не надходять грошовi потоки, що є значною мiрою незалежними вiд грошових потокiв, що надходять вiд iнших активiв або груп активiв. Для цього необхiдно розраховувати корисну вартiсть одиниць, що генерують грошовi кошти, на якi вiднесений об'єкт основних засобiв. Для розрахунку корисної вартостi Компанiя повинна здiйснити оцiнку очiкуваних майбутнiх грошових потокiв вiд одиницi, що генерує грошовi кошти, а також обрати вiдповiдну ставку дисконту, необхiдну, щоб обчислити приведену вартiсть цих грошових потокiв. </w:t>
      </w:r>
    </w:p>
    <w:p w14:paraId="4B0D5D5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7. Застосування нових та переглянутих Мiжнародних стандартiв фiнансової звiтностi</w:t>
      </w:r>
    </w:p>
    <w:p w14:paraId="5AC2135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Новi та змiненi стандарти, прийнятi Компанiєю. </w:t>
      </w:r>
    </w:p>
    <w:p w14:paraId="626DCB4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Компанiя вперше застосувала такi нормативнi документи i поправки для свого рiчного звiтного перiоду, що починається 1 сiчня 2018 року: </w:t>
      </w:r>
    </w:p>
    <w:p w14:paraId="291D0DC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МСФЗ (IFRS) 9 "Фiнансовi iнструменти" (випущено 24 липня 2014 року i набирає чинностi для рiчних перiодiв, що починаються 1 сiчня 2018 року або пiсля цiєї дати);</w:t>
      </w:r>
    </w:p>
    <w:p w14:paraId="5AA59B9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МСФЗ (IFRS) 15 "Виручка за договорами з покупцями" (випущений 28 травня 2014 року i набуває чинностi для рiчних перiодiв, що починаються 1 сiчня 2018 року або пiсля цiєї дати);</w:t>
      </w:r>
    </w:p>
    <w:p w14:paraId="1E4E36E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t>
      </w:r>
      <w:r w:rsidRPr="00670C72">
        <w:rPr>
          <w:rFonts w:ascii="Courier New" w:eastAsia="Times New Roman" w:hAnsi="Courier New" w:cs="Courier New"/>
          <w:sz w:val="20"/>
          <w:szCs w:val="20"/>
          <w:lang w:val="en-US" w:eastAsia="uk-UA"/>
        </w:rPr>
        <w:tab/>
        <w:t>Щорiчнi полiпшення циклу МСФЗ 2014-2016 рр. - Поправки до МСФЗ 1 та МСБО 28 (випущенi 8 грудня 2016 року i набирають чинностi для рiчних перiодiв, що починаються 1 сiчня 2018 року або пiсля цiєї дати);</w:t>
      </w:r>
    </w:p>
    <w:p w14:paraId="399D60B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МСФЗ (IFRS) 9 "Фiнансовi iнструменти" </w:t>
      </w:r>
    </w:p>
    <w:p w14:paraId="659303D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54067ED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Класифiкацiя. У зв'язку з застосуванням МСФЗ (IFRS) 9 вiдбулися змiни в класифiкацiї фiнансових активiв та фiнансових зобов'язань Компанiї.</w:t>
      </w:r>
    </w:p>
    <w:p w14:paraId="183D832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Фiнансовi активи, якi були класифiкованi Компанiєю згiдно МСБО 39 у категорiї "iнвестицiї, утримуванi до погашення" та "позики та дебiторська заборгованiсть", </w:t>
      </w:r>
      <w:r w:rsidRPr="00670C72">
        <w:rPr>
          <w:rFonts w:ascii="Courier New" w:eastAsia="Times New Roman" w:hAnsi="Courier New" w:cs="Courier New"/>
          <w:sz w:val="20"/>
          <w:szCs w:val="20"/>
          <w:lang w:val="en-US" w:eastAsia="uk-UA"/>
        </w:rPr>
        <w:lastRenderedPageBreak/>
        <w:t xml:space="preserve">були класифiкованi за МСФЗ (IFRS) 9 у категорiю "фiнансовi активи, якi оцiнюються за амортизованою вартiстю", виходячи з бiзнес-моделi, використовуваної Компанiєю для управлiння фiнансовими активами та характеристик фiнансових активiв, пов'язаних з передбаченими договором грошовими потоками. </w:t>
      </w:r>
    </w:p>
    <w:p w14:paraId="0ADD691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7. Застосування нових та переглянутих Мiжнародних стандартiв фiнансової звiтностi (продовження)</w:t>
      </w:r>
    </w:p>
    <w:p w14:paraId="6B14EC0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Це обумовлено тим, що такi фiнансовi активи утримуються в рамках бiзнес-моделi, метою якої є утримання фiнансових активiв для одержання договiрних грошових потокiв; i договiрнi умови фiнансового активу генерують у певнi дати грошовi потоки, котрi є суто виплатами основної суми та процентiв на непогашену частку основної суми. Метод облiку пiсля первинного визнання таких фiнансових активiв не змiнився - облiк ведеться за амортизованою собiвартiстю, застосовуючи метод ефективного вiдсотка.</w:t>
      </w:r>
    </w:p>
    <w:p w14:paraId="1CB062A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35C54F8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Класифiкацiя фiнансових зобовязань Компанiї не змiнилася.</w:t>
      </w:r>
    </w:p>
    <w:p w14:paraId="6D87A92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87049B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Зменшення корисностi. Компанiя застосовує спрощений пiдхiд до визнання очiкуваних кредитних збиткiв на увесь строк дiї торгової та iншої дебiторської заборгованостi, як дозволено згiдно з МСФЗ (IFRS) 9. Компанiя вiдображає очiкуванi кредитнi збитки та змiни очiкуваних кредитних втрат на кожну звiтну дату, щоб вiдобразити змiни в кредитному ризику пiсля первiсного визнання.</w:t>
      </w:r>
    </w:p>
    <w:p w14:paraId="56C85BD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МСФЗ 15 "Дохiд вiд договорiв з клiєнтами" </w:t>
      </w:r>
    </w:p>
    <w:p w14:paraId="5F779AE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A7E3CF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 1 сiчня 2018 року Компанiя зобов'язана застосовувати МСФЗ (IFRS) 15 "Дохiд вiд договорiв з клiєнтами". Визнання вимог нових стандартiв забезпечують бiльш поширенi вказiвки щодо складних угод, таких як облiк багатокомпонентних домовленостей. Новий стандарт застосовує основний принцип, згiдно з яким доходи повиннi визнаватися, коли товари або послуги передаються замовнику за цiною операцiї. Будь-якi пов'язанi товари або послуги, якi вiдрiзняються, повиннi бути визнанi вiдокремленно, а будь-якi знижки повиннi, як правило, бути розподiленi по окремих елементах. Якщо розмiр компенсацiї змiнюється з будь-якої причини, мiнiмальнi суми повиннi бути визнанi, якщо вони не мають значного ризику скасування/повернення. Суттєвi iдентифiкованi витрати, пов'язанi з забезпеченням контрактiв з клiєнтами, повиннi бути капiталiзованi та амортизованi протягом перiоду, коли Компанiя отримує економiчнi вигоди вiд контракту.</w:t>
      </w:r>
    </w:p>
    <w:p w14:paraId="27F5167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06C759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Керiвництво розглянуло низку типових угод на постачання товарiв, робiт, послуг, що використовуються для напрямку доходiв. За оцiнкою менеджменту коригування залишку нерозподiленого прибутку на 1 сiчня 2019 року по окремим контрактам з клiєнтами вiдсутнє або є несуттєвим, тому залишок нерозподiленого прибутку на 01 сiчня 2019 року не був перерахований у фiнансовiй звiтностi Компанiї.</w:t>
      </w:r>
    </w:p>
    <w:p w14:paraId="5BE7832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5B9E9D6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Визнання доходу. Компанiя використовує стандартну п'яти-крокову модель передбачену МСФЗ (IFRS) 15. Компанiя визнає доходи тодi, коли (або як тiльки) задоволене зобов'язання щодо виконання, тобто коли контроль над товарами або послугами, який супроводжує зобов'язання до виконання, був переданий клiєнту. </w:t>
      </w:r>
    </w:p>
    <w:p w14:paraId="6F0A170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121EC0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Застосування МСФЗ (IFRS) 15 не мало iстотного впливу на фiнансовий стан та/або фiнансовi показники дiяльностi Компанiї.</w:t>
      </w:r>
    </w:p>
    <w:p w14:paraId="3D69119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8. Виправлення помилок.</w:t>
      </w:r>
    </w:p>
    <w:p w14:paraId="02D41B6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Помилок в перiод  2018- 2019роках не було.</w:t>
      </w:r>
    </w:p>
    <w:p w14:paraId="1E2D1B7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9. Розрахунки i операцiї з пов'язаними сторонами</w:t>
      </w:r>
    </w:p>
    <w:p w14:paraId="43824E5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Повязаних сторiн у пiдприємства немає. Тому  таких операцiй  у 2018-2019рр. не було.</w:t>
      </w:r>
    </w:p>
    <w:p w14:paraId="79032D7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9F56A8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10. Основнi засоби (до рядкiв балансу 1005, 1010), Нематерiальнi активи (до рядкiв балансу 1000)</w:t>
      </w:r>
    </w:p>
    <w:p w14:paraId="2705A88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балансовiй вартостi основних засобiв та нематерiальних активiв сталися наступнi змiни:</w:t>
      </w:r>
    </w:p>
    <w:p w14:paraId="1F1ED57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Будiвлi i споруди</w:t>
      </w:r>
      <w:r w:rsidRPr="00670C72">
        <w:rPr>
          <w:rFonts w:ascii="Courier New" w:eastAsia="Times New Roman" w:hAnsi="Courier New" w:cs="Courier New"/>
          <w:sz w:val="20"/>
          <w:szCs w:val="20"/>
          <w:lang w:val="en-US" w:eastAsia="uk-UA"/>
        </w:rPr>
        <w:tab/>
        <w:t>Виробничеобладнання</w:t>
      </w:r>
      <w:r w:rsidRPr="00670C72">
        <w:rPr>
          <w:rFonts w:ascii="Courier New" w:eastAsia="Times New Roman" w:hAnsi="Courier New" w:cs="Courier New"/>
          <w:sz w:val="20"/>
          <w:szCs w:val="20"/>
          <w:lang w:val="en-US" w:eastAsia="uk-UA"/>
        </w:rPr>
        <w:tab/>
        <w:t>Транспортнi засоби</w:t>
      </w:r>
      <w:r w:rsidRPr="00670C72">
        <w:rPr>
          <w:rFonts w:ascii="Courier New" w:eastAsia="Times New Roman" w:hAnsi="Courier New" w:cs="Courier New"/>
          <w:sz w:val="20"/>
          <w:szCs w:val="20"/>
          <w:lang w:val="en-US" w:eastAsia="uk-UA"/>
        </w:rPr>
        <w:tab/>
        <w:t>Iншi</w:t>
      </w:r>
      <w:r w:rsidRPr="00670C72">
        <w:rPr>
          <w:rFonts w:ascii="Courier New" w:eastAsia="Times New Roman" w:hAnsi="Courier New" w:cs="Courier New"/>
          <w:sz w:val="20"/>
          <w:szCs w:val="20"/>
          <w:lang w:val="en-US" w:eastAsia="uk-UA"/>
        </w:rPr>
        <w:tab/>
        <w:t>Нематерiальнiактиви</w:t>
      </w:r>
      <w:r w:rsidRPr="00670C72">
        <w:rPr>
          <w:rFonts w:ascii="Courier New" w:eastAsia="Times New Roman" w:hAnsi="Courier New" w:cs="Courier New"/>
          <w:sz w:val="20"/>
          <w:szCs w:val="20"/>
          <w:lang w:val="en-US" w:eastAsia="uk-UA"/>
        </w:rPr>
        <w:tab/>
        <w:t>Всього</w:t>
      </w:r>
    </w:p>
    <w:p w14:paraId="7CF0770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 1 сiчня 2018р.</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3012E28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Первiсна або переоцiнена вартiсть на 01 сiчня 2019р.</w:t>
      </w:r>
      <w:r w:rsidRPr="00670C72">
        <w:rPr>
          <w:rFonts w:ascii="Courier New" w:eastAsia="Times New Roman" w:hAnsi="Courier New" w:cs="Courier New"/>
          <w:sz w:val="20"/>
          <w:szCs w:val="20"/>
          <w:lang w:val="en-US" w:eastAsia="uk-UA"/>
        </w:rPr>
        <w:tab/>
        <w:t>6459</w:t>
      </w:r>
      <w:r w:rsidRPr="00670C72">
        <w:rPr>
          <w:rFonts w:ascii="Courier New" w:eastAsia="Times New Roman" w:hAnsi="Courier New" w:cs="Courier New"/>
          <w:sz w:val="20"/>
          <w:szCs w:val="20"/>
          <w:lang w:val="en-US" w:eastAsia="uk-UA"/>
        </w:rPr>
        <w:tab/>
        <w:t>3743</w:t>
      </w:r>
      <w:r w:rsidRPr="00670C72">
        <w:rPr>
          <w:rFonts w:ascii="Courier New" w:eastAsia="Times New Roman" w:hAnsi="Courier New" w:cs="Courier New"/>
          <w:sz w:val="20"/>
          <w:szCs w:val="20"/>
          <w:lang w:val="en-US" w:eastAsia="uk-UA"/>
        </w:rPr>
        <w:tab/>
        <w:t>1785</w:t>
      </w:r>
      <w:r w:rsidRPr="00670C72">
        <w:rPr>
          <w:rFonts w:ascii="Courier New" w:eastAsia="Times New Roman" w:hAnsi="Courier New" w:cs="Courier New"/>
          <w:sz w:val="20"/>
          <w:szCs w:val="20"/>
          <w:lang w:val="en-US" w:eastAsia="uk-UA"/>
        </w:rPr>
        <w:tab/>
        <w:t>390</w:t>
      </w:r>
      <w:r w:rsidRPr="00670C72">
        <w:rPr>
          <w:rFonts w:ascii="Courier New" w:eastAsia="Times New Roman" w:hAnsi="Courier New" w:cs="Courier New"/>
          <w:sz w:val="20"/>
          <w:szCs w:val="20"/>
          <w:lang w:val="en-US" w:eastAsia="uk-UA"/>
        </w:rPr>
        <w:tab/>
        <w:t>99</w:t>
      </w:r>
      <w:r w:rsidRPr="00670C72">
        <w:rPr>
          <w:rFonts w:ascii="Courier New" w:eastAsia="Times New Roman" w:hAnsi="Courier New" w:cs="Courier New"/>
          <w:sz w:val="20"/>
          <w:szCs w:val="20"/>
          <w:lang w:val="en-US" w:eastAsia="uk-UA"/>
        </w:rPr>
        <w:tab/>
        <w:t>12476</w:t>
      </w:r>
    </w:p>
    <w:p w14:paraId="5F88CAC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Накопичена амортизацiя</w:t>
      </w:r>
      <w:r w:rsidRPr="00670C72">
        <w:rPr>
          <w:rFonts w:ascii="Courier New" w:eastAsia="Times New Roman" w:hAnsi="Courier New" w:cs="Courier New"/>
          <w:sz w:val="20"/>
          <w:szCs w:val="20"/>
          <w:lang w:val="en-US" w:eastAsia="uk-UA"/>
        </w:rPr>
        <w:tab/>
        <w:t>3173</w:t>
      </w:r>
      <w:r w:rsidRPr="00670C72">
        <w:rPr>
          <w:rFonts w:ascii="Courier New" w:eastAsia="Times New Roman" w:hAnsi="Courier New" w:cs="Courier New"/>
          <w:sz w:val="20"/>
          <w:szCs w:val="20"/>
          <w:lang w:val="en-US" w:eastAsia="uk-UA"/>
        </w:rPr>
        <w:tab/>
        <w:t>2882</w:t>
      </w:r>
      <w:r w:rsidRPr="00670C72">
        <w:rPr>
          <w:rFonts w:ascii="Courier New" w:eastAsia="Times New Roman" w:hAnsi="Courier New" w:cs="Courier New"/>
          <w:sz w:val="20"/>
          <w:szCs w:val="20"/>
          <w:lang w:val="en-US" w:eastAsia="uk-UA"/>
        </w:rPr>
        <w:tab/>
        <w:t>1678</w:t>
      </w:r>
      <w:r w:rsidRPr="00670C72">
        <w:rPr>
          <w:rFonts w:ascii="Courier New" w:eastAsia="Times New Roman" w:hAnsi="Courier New" w:cs="Courier New"/>
          <w:sz w:val="20"/>
          <w:szCs w:val="20"/>
          <w:lang w:val="en-US" w:eastAsia="uk-UA"/>
        </w:rPr>
        <w:tab/>
        <w:t>321</w:t>
      </w:r>
      <w:r w:rsidRPr="00670C72">
        <w:rPr>
          <w:rFonts w:ascii="Courier New" w:eastAsia="Times New Roman" w:hAnsi="Courier New" w:cs="Courier New"/>
          <w:sz w:val="20"/>
          <w:szCs w:val="20"/>
          <w:lang w:val="en-US" w:eastAsia="uk-UA"/>
        </w:rPr>
        <w:tab/>
        <w:t>97</w:t>
      </w:r>
      <w:r w:rsidRPr="00670C72">
        <w:rPr>
          <w:rFonts w:ascii="Courier New" w:eastAsia="Times New Roman" w:hAnsi="Courier New" w:cs="Courier New"/>
          <w:sz w:val="20"/>
          <w:szCs w:val="20"/>
          <w:lang w:val="en-US" w:eastAsia="uk-UA"/>
        </w:rPr>
        <w:tab/>
        <w:t>8151</w:t>
      </w:r>
    </w:p>
    <w:p w14:paraId="1DD8128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054C986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Балансова вартiсть на 01 сiчня 2018р.</w:t>
      </w:r>
      <w:r w:rsidRPr="00670C72">
        <w:rPr>
          <w:rFonts w:ascii="Courier New" w:eastAsia="Times New Roman" w:hAnsi="Courier New" w:cs="Courier New"/>
          <w:sz w:val="20"/>
          <w:szCs w:val="20"/>
          <w:lang w:val="en-US" w:eastAsia="uk-UA"/>
        </w:rPr>
        <w:tab/>
        <w:t>3286</w:t>
      </w:r>
      <w:r w:rsidRPr="00670C72">
        <w:rPr>
          <w:rFonts w:ascii="Courier New" w:eastAsia="Times New Roman" w:hAnsi="Courier New" w:cs="Courier New"/>
          <w:sz w:val="20"/>
          <w:szCs w:val="20"/>
          <w:lang w:val="en-US" w:eastAsia="uk-UA"/>
        </w:rPr>
        <w:tab/>
        <w:t>861</w:t>
      </w:r>
      <w:r w:rsidRPr="00670C72">
        <w:rPr>
          <w:rFonts w:ascii="Courier New" w:eastAsia="Times New Roman" w:hAnsi="Courier New" w:cs="Courier New"/>
          <w:sz w:val="20"/>
          <w:szCs w:val="20"/>
          <w:lang w:val="en-US" w:eastAsia="uk-UA"/>
        </w:rPr>
        <w:tab/>
        <w:t>107</w:t>
      </w:r>
      <w:r w:rsidRPr="00670C72">
        <w:rPr>
          <w:rFonts w:ascii="Courier New" w:eastAsia="Times New Roman" w:hAnsi="Courier New" w:cs="Courier New"/>
          <w:sz w:val="20"/>
          <w:szCs w:val="20"/>
          <w:lang w:val="en-US" w:eastAsia="uk-UA"/>
        </w:rPr>
        <w:tab/>
        <w:t>69</w:t>
      </w:r>
      <w:r w:rsidRPr="00670C72">
        <w:rPr>
          <w:rFonts w:ascii="Courier New" w:eastAsia="Times New Roman" w:hAnsi="Courier New" w:cs="Courier New"/>
          <w:sz w:val="20"/>
          <w:szCs w:val="20"/>
          <w:lang w:val="en-US" w:eastAsia="uk-UA"/>
        </w:rPr>
        <w:tab/>
        <w:t>2</w:t>
      </w:r>
      <w:r w:rsidRPr="00670C72">
        <w:rPr>
          <w:rFonts w:ascii="Courier New" w:eastAsia="Times New Roman" w:hAnsi="Courier New" w:cs="Courier New"/>
          <w:sz w:val="20"/>
          <w:szCs w:val="20"/>
          <w:lang w:val="en-US" w:eastAsia="uk-UA"/>
        </w:rPr>
        <w:tab/>
        <w:t>4325</w:t>
      </w:r>
    </w:p>
    <w:p w14:paraId="667F271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Надходження</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232</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232</w:t>
      </w:r>
    </w:p>
    <w:p w14:paraId="370C8E3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Вибуття первiсна вартiсть</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(42)</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(5)</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(47)</w:t>
      </w:r>
    </w:p>
    <w:p w14:paraId="77B9293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Вибуття  амортизацiя</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(42)</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(5)</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(47)</w:t>
      </w:r>
    </w:p>
    <w:p w14:paraId="156F6DF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Амортизацiйнi вiдрахування</w:t>
      </w:r>
      <w:r w:rsidRPr="00670C72">
        <w:rPr>
          <w:rFonts w:ascii="Courier New" w:eastAsia="Times New Roman" w:hAnsi="Courier New" w:cs="Courier New"/>
          <w:sz w:val="20"/>
          <w:szCs w:val="20"/>
          <w:lang w:val="en-US" w:eastAsia="uk-UA"/>
        </w:rPr>
        <w:tab/>
        <w:t>273</w:t>
      </w:r>
      <w:r w:rsidRPr="00670C72">
        <w:rPr>
          <w:rFonts w:ascii="Courier New" w:eastAsia="Times New Roman" w:hAnsi="Courier New" w:cs="Courier New"/>
          <w:sz w:val="20"/>
          <w:szCs w:val="20"/>
          <w:lang w:val="en-US" w:eastAsia="uk-UA"/>
        </w:rPr>
        <w:tab/>
        <w:t>276</w:t>
      </w:r>
      <w:r w:rsidRPr="00670C72">
        <w:rPr>
          <w:rFonts w:ascii="Courier New" w:eastAsia="Times New Roman" w:hAnsi="Courier New" w:cs="Courier New"/>
          <w:sz w:val="20"/>
          <w:szCs w:val="20"/>
          <w:lang w:val="en-US" w:eastAsia="uk-UA"/>
        </w:rPr>
        <w:tab/>
        <w:t>97</w:t>
      </w:r>
      <w:r w:rsidRPr="00670C72">
        <w:rPr>
          <w:rFonts w:ascii="Courier New" w:eastAsia="Times New Roman" w:hAnsi="Courier New" w:cs="Courier New"/>
          <w:sz w:val="20"/>
          <w:szCs w:val="20"/>
          <w:lang w:val="en-US" w:eastAsia="uk-UA"/>
        </w:rPr>
        <w:tab/>
        <w:t>22</w:t>
      </w:r>
      <w:r w:rsidRPr="00670C72">
        <w:rPr>
          <w:rFonts w:ascii="Courier New" w:eastAsia="Times New Roman" w:hAnsi="Courier New" w:cs="Courier New"/>
          <w:sz w:val="20"/>
          <w:szCs w:val="20"/>
          <w:lang w:val="en-US" w:eastAsia="uk-UA"/>
        </w:rPr>
        <w:tab/>
        <w:t>1</w:t>
      </w:r>
      <w:r w:rsidRPr="00670C72">
        <w:rPr>
          <w:rFonts w:ascii="Courier New" w:eastAsia="Times New Roman" w:hAnsi="Courier New" w:cs="Courier New"/>
          <w:sz w:val="20"/>
          <w:szCs w:val="20"/>
          <w:lang w:val="en-US" w:eastAsia="uk-UA"/>
        </w:rPr>
        <w:tab/>
        <w:t>669</w:t>
      </w:r>
    </w:p>
    <w:p w14:paraId="6EDA52C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Iнший рух ОЗ</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48A58E8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1259B7C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Первiсна або переоцiнена вартiсть на 31 грудня 2018 р.</w:t>
      </w:r>
      <w:r w:rsidRPr="00670C72">
        <w:rPr>
          <w:rFonts w:ascii="Courier New" w:eastAsia="Times New Roman" w:hAnsi="Courier New" w:cs="Courier New"/>
          <w:sz w:val="20"/>
          <w:szCs w:val="20"/>
          <w:lang w:val="en-US" w:eastAsia="uk-UA"/>
        </w:rPr>
        <w:tab/>
        <w:t>6459</w:t>
      </w:r>
      <w:r w:rsidRPr="00670C72">
        <w:rPr>
          <w:rFonts w:ascii="Courier New" w:eastAsia="Times New Roman" w:hAnsi="Courier New" w:cs="Courier New"/>
          <w:sz w:val="20"/>
          <w:szCs w:val="20"/>
          <w:lang w:val="en-US" w:eastAsia="uk-UA"/>
        </w:rPr>
        <w:tab/>
        <w:t>3933</w:t>
      </w:r>
      <w:r w:rsidRPr="00670C72">
        <w:rPr>
          <w:rFonts w:ascii="Courier New" w:eastAsia="Times New Roman" w:hAnsi="Courier New" w:cs="Courier New"/>
          <w:sz w:val="20"/>
          <w:szCs w:val="20"/>
          <w:lang w:val="en-US" w:eastAsia="uk-UA"/>
        </w:rPr>
        <w:tab/>
        <w:t>1785</w:t>
      </w:r>
      <w:r w:rsidRPr="00670C72">
        <w:rPr>
          <w:rFonts w:ascii="Courier New" w:eastAsia="Times New Roman" w:hAnsi="Courier New" w:cs="Courier New"/>
          <w:sz w:val="20"/>
          <w:szCs w:val="20"/>
          <w:lang w:val="en-US" w:eastAsia="uk-UA"/>
        </w:rPr>
        <w:tab/>
        <w:t>385</w:t>
      </w:r>
      <w:r w:rsidRPr="00670C72">
        <w:rPr>
          <w:rFonts w:ascii="Courier New" w:eastAsia="Times New Roman" w:hAnsi="Courier New" w:cs="Courier New"/>
          <w:sz w:val="20"/>
          <w:szCs w:val="20"/>
          <w:lang w:val="en-US" w:eastAsia="uk-UA"/>
        </w:rPr>
        <w:tab/>
        <w:t>99</w:t>
      </w:r>
      <w:r w:rsidRPr="00670C72">
        <w:rPr>
          <w:rFonts w:ascii="Courier New" w:eastAsia="Times New Roman" w:hAnsi="Courier New" w:cs="Courier New"/>
          <w:sz w:val="20"/>
          <w:szCs w:val="20"/>
          <w:lang w:val="en-US" w:eastAsia="uk-UA"/>
        </w:rPr>
        <w:tab/>
        <w:t>12661</w:t>
      </w:r>
    </w:p>
    <w:p w14:paraId="16EBDB8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Накопичен аамортизацiя</w:t>
      </w:r>
      <w:r w:rsidRPr="00670C72">
        <w:rPr>
          <w:rFonts w:ascii="Courier New" w:eastAsia="Times New Roman" w:hAnsi="Courier New" w:cs="Courier New"/>
          <w:sz w:val="20"/>
          <w:szCs w:val="20"/>
          <w:lang w:val="en-US" w:eastAsia="uk-UA"/>
        </w:rPr>
        <w:tab/>
        <w:t>3446</w:t>
      </w:r>
      <w:r w:rsidRPr="00670C72">
        <w:rPr>
          <w:rFonts w:ascii="Courier New" w:eastAsia="Times New Roman" w:hAnsi="Courier New" w:cs="Courier New"/>
          <w:sz w:val="20"/>
          <w:szCs w:val="20"/>
          <w:lang w:val="en-US" w:eastAsia="uk-UA"/>
        </w:rPr>
        <w:tab/>
        <w:t>3116</w:t>
      </w:r>
      <w:r w:rsidRPr="00670C72">
        <w:rPr>
          <w:rFonts w:ascii="Courier New" w:eastAsia="Times New Roman" w:hAnsi="Courier New" w:cs="Courier New"/>
          <w:sz w:val="20"/>
          <w:szCs w:val="20"/>
          <w:lang w:val="en-US" w:eastAsia="uk-UA"/>
        </w:rPr>
        <w:tab/>
        <w:t>1775</w:t>
      </w:r>
      <w:r w:rsidRPr="00670C72">
        <w:rPr>
          <w:rFonts w:ascii="Courier New" w:eastAsia="Times New Roman" w:hAnsi="Courier New" w:cs="Courier New"/>
          <w:sz w:val="20"/>
          <w:szCs w:val="20"/>
          <w:lang w:val="en-US" w:eastAsia="uk-UA"/>
        </w:rPr>
        <w:tab/>
        <w:t>338</w:t>
      </w:r>
      <w:r w:rsidRPr="00670C72">
        <w:rPr>
          <w:rFonts w:ascii="Courier New" w:eastAsia="Times New Roman" w:hAnsi="Courier New" w:cs="Courier New"/>
          <w:sz w:val="20"/>
          <w:szCs w:val="20"/>
          <w:lang w:val="en-US" w:eastAsia="uk-UA"/>
        </w:rPr>
        <w:tab/>
        <w:t>98</w:t>
      </w:r>
      <w:r w:rsidRPr="00670C72">
        <w:rPr>
          <w:rFonts w:ascii="Courier New" w:eastAsia="Times New Roman" w:hAnsi="Courier New" w:cs="Courier New"/>
          <w:sz w:val="20"/>
          <w:szCs w:val="20"/>
          <w:lang w:val="en-US" w:eastAsia="uk-UA"/>
        </w:rPr>
        <w:tab/>
        <w:t>8773</w:t>
      </w:r>
    </w:p>
    <w:p w14:paraId="7151B78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66FA04E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Балансова вартiсть на 31 грудня 2018 р.</w:t>
      </w:r>
      <w:r w:rsidRPr="00670C72">
        <w:rPr>
          <w:rFonts w:ascii="Courier New" w:eastAsia="Times New Roman" w:hAnsi="Courier New" w:cs="Courier New"/>
          <w:sz w:val="20"/>
          <w:szCs w:val="20"/>
          <w:lang w:val="en-US" w:eastAsia="uk-UA"/>
        </w:rPr>
        <w:tab/>
        <w:t>3013</w:t>
      </w:r>
      <w:r w:rsidRPr="00670C72">
        <w:rPr>
          <w:rFonts w:ascii="Courier New" w:eastAsia="Times New Roman" w:hAnsi="Courier New" w:cs="Courier New"/>
          <w:sz w:val="20"/>
          <w:szCs w:val="20"/>
          <w:lang w:val="en-US" w:eastAsia="uk-UA"/>
        </w:rPr>
        <w:tab/>
        <w:t>817</w:t>
      </w:r>
      <w:r w:rsidRPr="00670C72">
        <w:rPr>
          <w:rFonts w:ascii="Courier New" w:eastAsia="Times New Roman" w:hAnsi="Courier New" w:cs="Courier New"/>
          <w:sz w:val="20"/>
          <w:szCs w:val="20"/>
          <w:lang w:val="en-US" w:eastAsia="uk-UA"/>
        </w:rPr>
        <w:tab/>
        <w:t>10</w:t>
      </w:r>
      <w:r w:rsidRPr="00670C72">
        <w:rPr>
          <w:rFonts w:ascii="Courier New" w:eastAsia="Times New Roman" w:hAnsi="Courier New" w:cs="Courier New"/>
          <w:sz w:val="20"/>
          <w:szCs w:val="20"/>
          <w:lang w:val="en-US" w:eastAsia="uk-UA"/>
        </w:rPr>
        <w:tab/>
        <w:t>47</w:t>
      </w:r>
      <w:r w:rsidRPr="00670C72">
        <w:rPr>
          <w:rFonts w:ascii="Courier New" w:eastAsia="Times New Roman" w:hAnsi="Courier New" w:cs="Courier New"/>
          <w:sz w:val="20"/>
          <w:szCs w:val="20"/>
          <w:lang w:val="en-US" w:eastAsia="uk-UA"/>
        </w:rPr>
        <w:tab/>
        <w:t>1</w:t>
      </w:r>
      <w:r w:rsidRPr="00670C72">
        <w:rPr>
          <w:rFonts w:ascii="Courier New" w:eastAsia="Times New Roman" w:hAnsi="Courier New" w:cs="Courier New"/>
          <w:sz w:val="20"/>
          <w:szCs w:val="20"/>
          <w:lang w:val="en-US" w:eastAsia="uk-UA"/>
        </w:rPr>
        <w:tab/>
        <w:t>3888</w:t>
      </w:r>
    </w:p>
    <w:p w14:paraId="209A72A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Надходження</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91</w:t>
      </w:r>
      <w:r w:rsidRPr="00670C72">
        <w:rPr>
          <w:rFonts w:ascii="Courier New" w:eastAsia="Times New Roman" w:hAnsi="Courier New" w:cs="Courier New"/>
          <w:sz w:val="20"/>
          <w:szCs w:val="20"/>
          <w:lang w:val="en-US" w:eastAsia="uk-UA"/>
        </w:rPr>
        <w:tab/>
        <w:t>172</w:t>
      </w:r>
      <w:r w:rsidRPr="00670C72">
        <w:rPr>
          <w:rFonts w:ascii="Courier New" w:eastAsia="Times New Roman" w:hAnsi="Courier New" w:cs="Courier New"/>
          <w:sz w:val="20"/>
          <w:szCs w:val="20"/>
          <w:lang w:val="en-US" w:eastAsia="uk-UA"/>
        </w:rPr>
        <w:tab/>
        <w:t>27</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290</w:t>
      </w:r>
    </w:p>
    <w:p w14:paraId="602E142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Вибуття первiсної вартостi</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(3)</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(4)</w:t>
      </w:r>
    </w:p>
    <w:p w14:paraId="62C772E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Вибуття амортизацiйних нарахувань</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(3)</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(4)</w:t>
      </w:r>
    </w:p>
    <w:p w14:paraId="188F1EB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Амортизацiйнi вiдрахування</w:t>
      </w:r>
      <w:r w:rsidRPr="00670C72">
        <w:rPr>
          <w:rFonts w:ascii="Courier New" w:eastAsia="Times New Roman" w:hAnsi="Courier New" w:cs="Courier New"/>
          <w:sz w:val="20"/>
          <w:szCs w:val="20"/>
          <w:lang w:val="en-US" w:eastAsia="uk-UA"/>
        </w:rPr>
        <w:tab/>
        <w:t>273</w:t>
      </w:r>
      <w:r w:rsidRPr="00670C72">
        <w:rPr>
          <w:rFonts w:ascii="Courier New" w:eastAsia="Times New Roman" w:hAnsi="Courier New" w:cs="Courier New"/>
          <w:sz w:val="20"/>
          <w:szCs w:val="20"/>
          <w:lang w:val="en-US" w:eastAsia="uk-UA"/>
        </w:rPr>
        <w:tab/>
        <w:t>252</w:t>
      </w:r>
      <w:r w:rsidRPr="00670C72">
        <w:rPr>
          <w:rFonts w:ascii="Courier New" w:eastAsia="Times New Roman" w:hAnsi="Courier New" w:cs="Courier New"/>
          <w:sz w:val="20"/>
          <w:szCs w:val="20"/>
          <w:lang w:val="en-US" w:eastAsia="uk-UA"/>
        </w:rPr>
        <w:tab/>
        <w:t>28</w:t>
      </w:r>
      <w:r w:rsidRPr="00670C72">
        <w:rPr>
          <w:rFonts w:ascii="Courier New" w:eastAsia="Times New Roman" w:hAnsi="Courier New" w:cs="Courier New"/>
          <w:sz w:val="20"/>
          <w:szCs w:val="20"/>
          <w:lang w:val="en-US" w:eastAsia="uk-UA"/>
        </w:rPr>
        <w:tab/>
        <w:t>34</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587</w:t>
      </w:r>
    </w:p>
    <w:p w14:paraId="459A51C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Переведення в iншу категорiю</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4C4056C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Iнший рух ОЗ</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5B4EB49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7572CE9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Первiсна або переоцiнена вартiсть на 31 грудня 2018 р.</w:t>
      </w:r>
      <w:r w:rsidRPr="00670C72">
        <w:rPr>
          <w:rFonts w:ascii="Courier New" w:eastAsia="Times New Roman" w:hAnsi="Courier New" w:cs="Courier New"/>
          <w:sz w:val="20"/>
          <w:szCs w:val="20"/>
          <w:lang w:val="en-US" w:eastAsia="uk-UA"/>
        </w:rPr>
        <w:tab/>
        <w:t>6459</w:t>
      </w:r>
      <w:r w:rsidRPr="00670C72">
        <w:rPr>
          <w:rFonts w:ascii="Courier New" w:eastAsia="Times New Roman" w:hAnsi="Courier New" w:cs="Courier New"/>
          <w:sz w:val="20"/>
          <w:szCs w:val="20"/>
          <w:lang w:val="en-US" w:eastAsia="uk-UA"/>
        </w:rPr>
        <w:tab/>
        <w:t>4021</w:t>
      </w:r>
      <w:r w:rsidRPr="00670C72">
        <w:rPr>
          <w:rFonts w:ascii="Courier New" w:eastAsia="Times New Roman" w:hAnsi="Courier New" w:cs="Courier New"/>
          <w:sz w:val="20"/>
          <w:szCs w:val="20"/>
          <w:lang w:val="en-US" w:eastAsia="uk-UA"/>
        </w:rPr>
        <w:tab/>
        <w:t>1957</w:t>
      </w:r>
      <w:r w:rsidRPr="00670C72">
        <w:rPr>
          <w:rFonts w:ascii="Courier New" w:eastAsia="Times New Roman" w:hAnsi="Courier New" w:cs="Courier New"/>
          <w:sz w:val="20"/>
          <w:szCs w:val="20"/>
          <w:lang w:val="en-US" w:eastAsia="uk-UA"/>
        </w:rPr>
        <w:tab/>
        <w:t>411</w:t>
      </w:r>
      <w:r w:rsidRPr="00670C72">
        <w:rPr>
          <w:rFonts w:ascii="Courier New" w:eastAsia="Times New Roman" w:hAnsi="Courier New" w:cs="Courier New"/>
          <w:sz w:val="20"/>
          <w:szCs w:val="20"/>
          <w:lang w:val="en-US" w:eastAsia="uk-UA"/>
        </w:rPr>
        <w:tab/>
        <w:t>99</w:t>
      </w:r>
      <w:r w:rsidRPr="00670C72">
        <w:rPr>
          <w:rFonts w:ascii="Courier New" w:eastAsia="Times New Roman" w:hAnsi="Courier New" w:cs="Courier New"/>
          <w:sz w:val="20"/>
          <w:szCs w:val="20"/>
          <w:lang w:val="en-US" w:eastAsia="uk-UA"/>
        </w:rPr>
        <w:tab/>
        <w:t>12947</w:t>
      </w:r>
    </w:p>
    <w:p w14:paraId="506C202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Накопичена амортизацiя</w:t>
      </w:r>
      <w:r w:rsidRPr="00670C72">
        <w:rPr>
          <w:rFonts w:ascii="Courier New" w:eastAsia="Times New Roman" w:hAnsi="Courier New" w:cs="Courier New"/>
          <w:sz w:val="20"/>
          <w:szCs w:val="20"/>
          <w:lang w:val="en-US" w:eastAsia="uk-UA"/>
        </w:rPr>
        <w:tab/>
        <w:t>3719</w:t>
      </w:r>
      <w:r w:rsidRPr="00670C72">
        <w:rPr>
          <w:rFonts w:ascii="Courier New" w:eastAsia="Times New Roman" w:hAnsi="Courier New" w:cs="Courier New"/>
          <w:sz w:val="20"/>
          <w:szCs w:val="20"/>
          <w:lang w:val="en-US" w:eastAsia="uk-UA"/>
        </w:rPr>
        <w:tab/>
        <w:t>3365</w:t>
      </w:r>
      <w:r w:rsidRPr="00670C72">
        <w:rPr>
          <w:rFonts w:ascii="Courier New" w:eastAsia="Times New Roman" w:hAnsi="Courier New" w:cs="Courier New"/>
          <w:sz w:val="20"/>
          <w:szCs w:val="20"/>
          <w:lang w:val="en-US" w:eastAsia="uk-UA"/>
        </w:rPr>
        <w:tab/>
        <w:t>1803</w:t>
      </w:r>
      <w:r w:rsidRPr="00670C72">
        <w:rPr>
          <w:rFonts w:ascii="Courier New" w:eastAsia="Times New Roman" w:hAnsi="Courier New" w:cs="Courier New"/>
          <w:sz w:val="20"/>
          <w:szCs w:val="20"/>
          <w:lang w:val="en-US" w:eastAsia="uk-UA"/>
        </w:rPr>
        <w:tab/>
        <w:t>370</w:t>
      </w:r>
      <w:r w:rsidRPr="00670C72">
        <w:rPr>
          <w:rFonts w:ascii="Courier New" w:eastAsia="Times New Roman" w:hAnsi="Courier New" w:cs="Courier New"/>
          <w:sz w:val="20"/>
          <w:szCs w:val="20"/>
          <w:lang w:val="en-US" w:eastAsia="uk-UA"/>
        </w:rPr>
        <w:tab/>
        <w:t>98</w:t>
      </w:r>
      <w:r w:rsidRPr="00670C72">
        <w:rPr>
          <w:rFonts w:ascii="Courier New" w:eastAsia="Times New Roman" w:hAnsi="Courier New" w:cs="Courier New"/>
          <w:sz w:val="20"/>
          <w:szCs w:val="20"/>
          <w:lang w:val="en-US" w:eastAsia="uk-UA"/>
        </w:rPr>
        <w:tab/>
        <w:t>9355</w:t>
      </w:r>
    </w:p>
    <w:p w14:paraId="5F19E23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7F08295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Балансова вартiсть на 31  грудня 2019р.</w:t>
      </w:r>
      <w:r w:rsidRPr="00670C72">
        <w:rPr>
          <w:rFonts w:ascii="Courier New" w:eastAsia="Times New Roman" w:hAnsi="Courier New" w:cs="Courier New"/>
          <w:sz w:val="20"/>
          <w:szCs w:val="20"/>
          <w:lang w:val="en-US" w:eastAsia="uk-UA"/>
        </w:rPr>
        <w:tab/>
        <w:t>2740</w:t>
      </w:r>
      <w:r w:rsidRPr="00670C72">
        <w:rPr>
          <w:rFonts w:ascii="Courier New" w:eastAsia="Times New Roman" w:hAnsi="Courier New" w:cs="Courier New"/>
          <w:sz w:val="20"/>
          <w:szCs w:val="20"/>
          <w:lang w:val="en-US" w:eastAsia="uk-UA"/>
        </w:rPr>
        <w:tab/>
        <w:t>656</w:t>
      </w:r>
      <w:r w:rsidRPr="00670C72">
        <w:rPr>
          <w:rFonts w:ascii="Courier New" w:eastAsia="Times New Roman" w:hAnsi="Courier New" w:cs="Courier New"/>
          <w:sz w:val="20"/>
          <w:szCs w:val="20"/>
          <w:lang w:val="en-US" w:eastAsia="uk-UA"/>
        </w:rPr>
        <w:tab/>
        <w:t>154</w:t>
      </w:r>
      <w:r w:rsidRPr="00670C72">
        <w:rPr>
          <w:rFonts w:ascii="Courier New" w:eastAsia="Times New Roman" w:hAnsi="Courier New" w:cs="Courier New"/>
          <w:sz w:val="20"/>
          <w:szCs w:val="20"/>
          <w:lang w:val="en-US" w:eastAsia="uk-UA"/>
        </w:rPr>
        <w:tab/>
        <w:t>41</w:t>
      </w:r>
      <w:r w:rsidRPr="00670C72">
        <w:rPr>
          <w:rFonts w:ascii="Courier New" w:eastAsia="Times New Roman" w:hAnsi="Courier New" w:cs="Courier New"/>
          <w:sz w:val="20"/>
          <w:szCs w:val="20"/>
          <w:lang w:val="en-US" w:eastAsia="uk-UA"/>
        </w:rPr>
        <w:tab/>
        <w:t>1</w:t>
      </w:r>
      <w:r w:rsidRPr="00670C72">
        <w:rPr>
          <w:rFonts w:ascii="Courier New" w:eastAsia="Times New Roman" w:hAnsi="Courier New" w:cs="Courier New"/>
          <w:sz w:val="20"/>
          <w:szCs w:val="20"/>
          <w:lang w:val="en-US" w:eastAsia="uk-UA"/>
        </w:rPr>
        <w:tab/>
        <w:t>3592</w:t>
      </w:r>
    </w:p>
    <w:p w14:paraId="7727459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Компанiя не проводила оцiнку основних засобiв станом на 31 жовтня 2019 року.</w:t>
      </w:r>
    </w:p>
    <w:p w14:paraId="38A4F73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Бiльша частина споруд, виробничого та iншого устаткування мають вузькоспецiалiзований характер i рiдко продаються на вiдкритому ринку в Українi, окрiм випадкiв продажу у складi дiючого бiзнесу. В Українi ринок аналогiчних основних засобiв не є активним, i вiдсутнiсть угод з продажу порiвнюваних активiв в достатньому об'ємi не дозволяє використовувати ринковий пiдхiд для визначення справедливої вартостi. </w:t>
      </w:r>
    </w:p>
    <w:p w14:paraId="2BABBDB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2019 роцi витрати на амортизацiю у сумi 521,0тис. гривень (у 2018 роцi - 617,0тис. гривень) були включенi до складу собiвартостi реалiзованої продукцiї, 65,0тис. гривень (у 2018 роцi - 51,0тис. гривень) - до складу адмiнiстративних витрат, а 1,0тис. гривень (у 2018 роцi - 1,0тис. гривень) - до складу iнших операцiйних витрат.</w:t>
      </w:r>
    </w:p>
    <w:p w14:paraId="769AB23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Основнi засоби включають 4559,0тис. гривень (у 2018роцi -  4106,0тис. гривень) повнiстю самортизованих активiв, якi находяться в експлуатацiї.</w:t>
      </w:r>
    </w:p>
    <w:p w14:paraId="27B37E1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11. Нематерiальнi активи (до рядку балансу 1000)</w:t>
      </w:r>
    </w:p>
    <w:p w14:paraId="2BF8DBF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балансовiй вартостi нематерiальних активiв сталися наступнi змiни:</w:t>
      </w:r>
    </w:p>
    <w:p w14:paraId="051AB77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2019рiк</w:t>
      </w:r>
      <w:r w:rsidRPr="00670C72">
        <w:rPr>
          <w:rFonts w:ascii="Courier New" w:eastAsia="Times New Roman" w:hAnsi="Courier New" w:cs="Courier New"/>
          <w:sz w:val="20"/>
          <w:szCs w:val="20"/>
          <w:lang w:val="en-US" w:eastAsia="uk-UA"/>
        </w:rPr>
        <w:tab/>
        <w:t>2018 рiк</w:t>
      </w:r>
    </w:p>
    <w:p w14:paraId="6CFD474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Первiсна або переоцiнена  вартiсть на  початок  перiоду</w:t>
      </w:r>
      <w:r w:rsidRPr="00670C72">
        <w:rPr>
          <w:rFonts w:ascii="Courier New" w:eastAsia="Times New Roman" w:hAnsi="Courier New" w:cs="Courier New"/>
          <w:sz w:val="20"/>
          <w:szCs w:val="20"/>
          <w:lang w:val="en-US" w:eastAsia="uk-UA"/>
        </w:rPr>
        <w:tab/>
        <w:t>99</w:t>
      </w:r>
      <w:r w:rsidRPr="00670C72">
        <w:rPr>
          <w:rFonts w:ascii="Courier New" w:eastAsia="Times New Roman" w:hAnsi="Courier New" w:cs="Courier New"/>
          <w:sz w:val="20"/>
          <w:szCs w:val="20"/>
          <w:lang w:val="en-US" w:eastAsia="uk-UA"/>
        </w:rPr>
        <w:tab/>
        <w:t>99</w:t>
      </w:r>
    </w:p>
    <w:p w14:paraId="4BA4D3C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Накопичена амортизацiя</w:t>
      </w:r>
      <w:r w:rsidRPr="00670C72">
        <w:rPr>
          <w:rFonts w:ascii="Courier New" w:eastAsia="Times New Roman" w:hAnsi="Courier New" w:cs="Courier New"/>
          <w:sz w:val="20"/>
          <w:szCs w:val="20"/>
          <w:lang w:val="en-US" w:eastAsia="uk-UA"/>
        </w:rPr>
        <w:tab/>
        <w:t>98</w:t>
      </w:r>
      <w:r w:rsidRPr="00670C72">
        <w:rPr>
          <w:rFonts w:ascii="Courier New" w:eastAsia="Times New Roman" w:hAnsi="Courier New" w:cs="Courier New"/>
          <w:sz w:val="20"/>
          <w:szCs w:val="20"/>
          <w:lang w:val="en-US" w:eastAsia="uk-UA"/>
        </w:rPr>
        <w:tab/>
        <w:t>97</w:t>
      </w:r>
    </w:p>
    <w:p w14:paraId="0D5D305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Балансова вартiсть на початок перiоду</w:t>
      </w:r>
      <w:r w:rsidRPr="00670C72">
        <w:rPr>
          <w:rFonts w:ascii="Courier New" w:eastAsia="Times New Roman" w:hAnsi="Courier New" w:cs="Courier New"/>
          <w:sz w:val="20"/>
          <w:szCs w:val="20"/>
          <w:lang w:val="en-US" w:eastAsia="uk-UA"/>
        </w:rPr>
        <w:tab/>
        <w:t>1</w:t>
      </w:r>
      <w:r w:rsidRPr="00670C72">
        <w:rPr>
          <w:rFonts w:ascii="Courier New" w:eastAsia="Times New Roman" w:hAnsi="Courier New" w:cs="Courier New"/>
          <w:sz w:val="20"/>
          <w:szCs w:val="20"/>
          <w:lang w:val="en-US" w:eastAsia="uk-UA"/>
        </w:rPr>
        <w:tab/>
        <w:t>2</w:t>
      </w:r>
    </w:p>
    <w:p w14:paraId="4B154D0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Надходження</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0B38FF4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Вибуття первiсної вартостi</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24A70D2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Амортизацiйнi нарахування</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w:t>
      </w:r>
    </w:p>
    <w:p w14:paraId="37B1803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Вибуття амортизацiйних нарахувань</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2F919EE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Балансова вартiсть на кiнець перiоду</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w:t>
      </w:r>
    </w:p>
    <w:p w14:paraId="00897EE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35D610E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Первiсна або переоцiнена вартiсть на кiнець перiоду</w:t>
      </w:r>
      <w:r w:rsidRPr="00670C72">
        <w:rPr>
          <w:rFonts w:ascii="Courier New" w:eastAsia="Times New Roman" w:hAnsi="Courier New" w:cs="Courier New"/>
          <w:sz w:val="20"/>
          <w:szCs w:val="20"/>
          <w:lang w:val="en-US" w:eastAsia="uk-UA"/>
        </w:rPr>
        <w:tab/>
        <w:t>99</w:t>
      </w:r>
      <w:r w:rsidRPr="00670C72">
        <w:rPr>
          <w:rFonts w:ascii="Courier New" w:eastAsia="Times New Roman" w:hAnsi="Courier New" w:cs="Courier New"/>
          <w:sz w:val="20"/>
          <w:szCs w:val="20"/>
          <w:lang w:val="en-US" w:eastAsia="uk-UA"/>
        </w:rPr>
        <w:tab/>
        <w:t>99</w:t>
      </w:r>
    </w:p>
    <w:p w14:paraId="70523A9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Накопичена амортизацiя</w:t>
      </w:r>
      <w:r w:rsidRPr="00670C72">
        <w:rPr>
          <w:rFonts w:ascii="Courier New" w:eastAsia="Times New Roman" w:hAnsi="Courier New" w:cs="Courier New"/>
          <w:sz w:val="20"/>
          <w:szCs w:val="20"/>
          <w:lang w:val="en-US" w:eastAsia="uk-UA"/>
        </w:rPr>
        <w:tab/>
        <w:t>98</w:t>
      </w:r>
      <w:r w:rsidRPr="00670C72">
        <w:rPr>
          <w:rFonts w:ascii="Courier New" w:eastAsia="Times New Roman" w:hAnsi="Courier New" w:cs="Courier New"/>
          <w:sz w:val="20"/>
          <w:szCs w:val="20"/>
          <w:lang w:val="en-US" w:eastAsia="uk-UA"/>
        </w:rPr>
        <w:tab/>
        <w:t>98</w:t>
      </w:r>
    </w:p>
    <w:p w14:paraId="1D9F8B2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Балансова вартiсть на кiнець перiоду</w:t>
      </w:r>
      <w:r w:rsidRPr="00670C72">
        <w:rPr>
          <w:rFonts w:ascii="Courier New" w:eastAsia="Times New Roman" w:hAnsi="Courier New" w:cs="Courier New"/>
          <w:sz w:val="20"/>
          <w:szCs w:val="20"/>
          <w:lang w:val="en-US" w:eastAsia="uk-UA"/>
        </w:rPr>
        <w:tab/>
        <w:t>1</w:t>
      </w:r>
      <w:r w:rsidRPr="00670C72">
        <w:rPr>
          <w:rFonts w:ascii="Courier New" w:eastAsia="Times New Roman" w:hAnsi="Courier New" w:cs="Courier New"/>
          <w:sz w:val="20"/>
          <w:szCs w:val="20"/>
          <w:lang w:val="en-US" w:eastAsia="uk-UA"/>
        </w:rPr>
        <w:tab/>
        <w:t>1</w:t>
      </w:r>
    </w:p>
    <w:p w14:paraId="0CAA233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12. Товарно-матерiальнi запаси (до рядку балансу 1100)</w:t>
      </w:r>
    </w:p>
    <w:p w14:paraId="7616033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31 грудня 2019 р.</w:t>
      </w:r>
      <w:r w:rsidRPr="00670C72">
        <w:rPr>
          <w:rFonts w:ascii="Courier New" w:eastAsia="Times New Roman" w:hAnsi="Courier New" w:cs="Courier New"/>
          <w:sz w:val="20"/>
          <w:szCs w:val="20"/>
          <w:lang w:val="en-US" w:eastAsia="uk-UA"/>
        </w:rPr>
        <w:tab/>
        <w:t>31 грудня 2018р.</w:t>
      </w:r>
    </w:p>
    <w:p w14:paraId="4585659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29961B6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Паливо</w:t>
      </w:r>
      <w:r w:rsidRPr="00670C72">
        <w:rPr>
          <w:rFonts w:ascii="Courier New" w:eastAsia="Times New Roman" w:hAnsi="Courier New" w:cs="Courier New"/>
          <w:sz w:val="20"/>
          <w:szCs w:val="20"/>
          <w:lang w:val="en-US" w:eastAsia="uk-UA"/>
        </w:rPr>
        <w:tab/>
        <w:t>20</w:t>
      </w:r>
      <w:r w:rsidRPr="00670C72">
        <w:rPr>
          <w:rFonts w:ascii="Courier New" w:eastAsia="Times New Roman" w:hAnsi="Courier New" w:cs="Courier New"/>
          <w:sz w:val="20"/>
          <w:szCs w:val="20"/>
          <w:lang w:val="en-US" w:eastAsia="uk-UA"/>
        </w:rPr>
        <w:tab/>
        <w:t>40</w:t>
      </w:r>
    </w:p>
    <w:p w14:paraId="7EA6334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Сировина та матерiали</w:t>
      </w:r>
      <w:r w:rsidRPr="00670C72">
        <w:rPr>
          <w:rFonts w:ascii="Courier New" w:eastAsia="Times New Roman" w:hAnsi="Courier New" w:cs="Courier New"/>
          <w:sz w:val="20"/>
          <w:szCs w:val="20"/>
          <w:lang w:val="en-US" w:eastAsia="uk-UA"/>
        </w:rPr>
        <w:tab/>
        <w:t>23393</w:t>
      </w:r>
      <w:r w:rsidRPr="00670C72">
        <w:rPr>
          <w:rFonts w:ascii="Courier New" w:eastAsia="Times New Roman" w:hAnsi="Courier New" w:cs="Courier New"/>
          <w:sz w:val="20"/>
          <w:szCs w:val="20"/>
          <w:lang w:val="en-US" w:eastAsia="uk-UA"/>
        </w:rPr>
        <w:tab/>
        <w:t>15921</w:t>
      </w:r>
    </w:p>
    <w:p w14:paraId="490B1EF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Запаснi частини</w:t>
      </w:r>
      <w:r w:rsidRPr="00670C72">
        <w:rPr>
          <w:rFonts w:ascii="Courier New" w:eastAsia="Times New Roman" w:hAnsi="Courier New" w:cs="Courier New"/>
          <w:sz w:val="20"/>
          <w:szCs w:val="20"/>
          <w:lang w:val="en-US" w:eastAsia="uk-UA"/>
        </w:rPr>
        <w:tab/>
        <w:t>195</w:t>
      </w:r>
      <w:r w:rsidRPr="00670C72">
        <w:rPr>
          <w:rFonts w:ascii="Courier New" w:eastAsia="Times New Roman" w:hAnsi="Courier New" w:cs="Courier New"/>
          <w:sz w:val="20"/>
          <w:szCs w:val="20"/>
          <w:lang w:val="en-US" w:eastAsia="uk-UA"/>
        </w:rPr>
        <w:tab/>
        <w:t>234</w:t>
      </w:r>
    </w:p>
    <w:p w14:paraId="4AAFA54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Готова продукцiя</w:t>
      </w:r>
      <w:r w:rsidRPr="00670C72">
        <w:rPr>
          <w:rFonts w:ascii="Courier New" w:eastAsia="Times New Roman" w:hAnsi="Courier New" w:cs="Courier New"/>
          <w:sz w:val="20"/>
          <w:szCs w:val="20"/>
          <w:lang w:val="en-US" w:eastAsia="uk-UA"/>
        </w:rPr>
        <w:tab/>
        <w:t>9181</w:t>
      </w:r>
      <w:r w:rsidRPr="00670C72">
        <w:rPr>
          <w:rFonts w:ascii="Courier New" w:eastAsia="Times New Roman" w:hAnsi="Courier New" w:cs="Courier New"/>
          <w:sz w:val="20"/>
          <w:szCs w:val="20"/>
          <w:lang w:val="en-US" w:eastAsia="uk-UA"/>
        </w:rPr>
        <w:tab/>
        <w:t>4</w:t>
      </w:r>
    </w:p>
    <w:p w14:paraId="4F653DF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Незавершене виробництво</w:t>
      </w:r>
      <w:r w:rsidRPr="00670C72">
        <w:rPr>
          <w:rFonts w:ascii="Courier New" w:eastAsia="Times New Roman" w:hAnsi="Courier New" w:cs="Courier New"/>
          <w:sz w:val="20"/>
          <w:szCs w:val="20"/>
          <w:lang w:val="en-US" w:eastAsia="uk-UA"/>
        </w:rPr>
        <w:tab/>
        <w:t>12312</w:t>
      </w:r>
      <w:r w:rsidRPr="00670C72">
        <w:rPr>
          <w:rFonts w:ascii="Courier New" w:eastAsia="Times New Roman" w:hAnsi="Courier New" w:cs="Courier New"/>
          <w:sz w:val="20"/>
          <w:szCs w:val="20"/>
          <w:lang w:val="en-US" w:eastAsia="uk-UA"/>
        </w:rPr>
        <w:tab/>
        <w:t>4805</w:t>
      </w:r>
    </w:p>
    <w:p w14:paraId="7A06C8A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МШП</w:t>
      </w:r>
      <w:r w:rsidRPr="00670C72">
        <w:rPr>
          <w:rFonts w:ascii="Courier New" w:eastAsia="Times New Roman" w:hAnsi="Courier New" w:cs="Courier New"/>
          <w:sz w:val="20"/>
          <w:szCs w:val="20"/>
          <w:lang w:val="en-US" w:eastAsia="uk-UA"/>
        </w:rPr>
        <w:tab/>
        <w:t>201</w:t>
      </w:r>
      <w:r w:rsidRPr="00670C72">
        <w:rPr>
          <w:rFonts w:ascii="Courier New" w:eastAsia="Times New Roman" w:hAnsi="Courier New" w:cs="Courier New"/>
          <w:sz w:val="20"/>
          <w:szCs w:val="20"/>
          <w:lang w:val="en-US" w:eastAsia="uk-UA"/>
        </w:rPr>
        <w:tab/>
        <w:t>196</w:t>
      </w:r>
    </w:p>
    <w:p w14:paraId="714D8B8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тара</w:t>
      </w:r>
      <w:r w:rsidRPr="00670C72">
        <w:rPr>
          <w:rFonts w:ascii="Courier New" w:eastAsia="Times New Roman" w:hAnsi="Courier New" w:cs="Courier New"/>
          <w:sz w:val="20"/>
          <w:szCs w:val="20"/>
          <w:lang w:val="en-US" w:eastAsia="uk-UA"/>
        </w:rPr>
        <w:tab/>
        <w:t>15</w:t>
      </w:r>
      <w:r w:rsidRPr="00670C72">
        <w:rPr>
          <w:rFonts w:ascii="Courier New" w:eastAsia="Times New Roman" w:hAnsi="Courier New" w:cs="Courier New"/>
          <w:sz w:val="20"/>
          <w:szCs w:val="20"/>
          <w:lang w:val="en-US" w:eastAsia="uk-UA"/>
        </w:rPr>
        <w:tab/>
        <w:t>15</w:t>
      </w:r>
    </w:p>
    <w:p w14:paraId="46EED5D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538DA50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товарно-матерiальних запасiв</w:t>
      </w:r>
      <w:r w:rsidRPr="00670C72">
        <w:rPr>
          <w:rFonts w:ascii="Courier New" w:eastAsia="Times New Roman" w:hAnsi="Courier New" w:cs="Courier New"/>
          <w:sz w:val="20"/>
          <w:szCs w:val="20"/>
          <w:lang w:val="en-US" w:eastAsia="uk-UA"/>
        </w:rPr>
        <w:tab/>
        <w:t>45317</w:t>
      </w:r>
      <w:r w:rsidRPr="00670C72">
        <w:rPr>
          <w:rFonts w:ascii="Courier New" w:eastAsia="Times New Roman" w:hAnsi="Courier New" w:cs="Courier New"/>
          <w:sz w:val="20"/>
          <w:szCs w:val="20"/>
          <w:lang w:val="en-US" w:eastAsia="uk-UA"/>
        </w:rPr>
        <w:tab/>
        <w:t>21215</w:t>
      </w:r>
    </w:p>
    <w:p w14:paraId="7C0162F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5C3ECB5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Станом на 31 грудня 2019 року товарно-матерiальнi запаси показанi за первiсною вартiстю. Знецiнених та застарiлих запасiв ТМЦ немає.</w:t>
      </w:r>
    </w:p>
    <w:p w14:paraId="700B9D3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13. Дебiторська заборгованiсть з основної дiяльностi та iнша дебiторська заборгованiсть (до рядкiв балансу 1005, 1125, 1130, 1135, 1155)</w:t>
      </w:r>
    </w:p>
    <w:p w14:paraId="089A8A2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31 грудня 2019 р.</w:t>
      </w:r>
      <w:r w:rsidRPr="00670C72">
        <w:rPr>
          <w:rFonts w:ascii="Courier New" w:eastAsia="Times New Roman" w:hAnsi="Courier New" w:cs="Courier New"/>
          <w:sz w:val="20"/>
          <w:szCs w:val="20"/>
          <w:lang w:val="en-US" w:eastAsia="uk-UA"/>
        </w:rPr>
        <w:tab/>
        <w:t>31 грудня 2018р.</w:t>
      </w:r>
    </w:p>
    <w:p w14:paraId="2BB24E0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726889A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Дебiторська заборгованiсть з основної дiяльностi (1125)</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415</w:t>
      </w:r>
      <w:r w:rsidRPr="00670C72">
        <w:rPr>
          <w:rFonts w:ascii="Courier New" w:eastAsia="Times New Roman" w:hAnsi="Courier New" w:cs="Courier New"/>
          <w:sz w:val="20"/>
          <w:szCs w:val="20"/>
          <w:lang w:val="en-US" w:eastAsia="uk-UA"/>
        </w:rPr>
        <w:tab/>
        <w:t>3120</w:t>
      </w:r>
    </w:p>
    <w:p w14:paraId="2F74E7F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Мiнус: резерв на знецiнення </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0</w:t>
      </w:r>
      <w:r w:rsidRPr="00670C72">
        <w:rPr>
          <w:rFonts w:ascii="Courier New" w:eastAsia="Times New Roman" w:hAnsi="Courier New" w:cs="Courier New"/>
          <w:sz w:val="20"/>
          <w:szCs w:val="20"/>
          <w:lang w:val="en-US" w:eastAsia="uk-UA"/>
        </w:rPr>
        <w:tab/>
        <w:t>0</w:t>
      </w:r>
    </w:p>
    <w:p w14:paraId="32F2C52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Iнша поточна дебiторська заборгованiсть (1155)</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123162</w:t>
      </w:r>
      <w:r w:rsidRPr="00670C72">
        <w:rPr>
          <w:rFonts w:ascii="Courier New" w:eastAsia="Times New Roman" w:hAnsi="Courier New" w:cs="Courier New"/>
          <w:sz w:val="20"/>
          <w:szCs w:val="20"/>
          <w:lang w:val="en-US" w:eastAsia="uk-UA"/>
        </w:rPr>
        <w:tab/>
        <w:t>123171</w:t>
      </w:r>
    </w:p>
    <w:p w14:paraId="2682DA7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Мiнус: резерв на знецiнення</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(123157)</w:t>
      </w:r>
      <w:r w:rsidRPr="00670C72">
        <w:rPr>
          <w:rFonts w:ascii="Courier New" w:eastAsia="Times New Roman" w:hAnsi="Courier New" w:cs="Courier New"/>
          <w:sz w:val="20"/>
          <w:szCs w:val="20"/>
          <w:lang w:val="en-US" w:eastAsia="uk-UA"/>
        </w:rPr>
        <w:tab/>
        <w:t>(123157)</w:t>
      </w:r>
    </w:p>
    <w:p w14:paraId="0502D00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57F3987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фiнансової дебiторської заборгованостi</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420</w:t>
      </w:r>
      <w:r w:rsidRPr="00670C72">
        <w:rPr>
          <w:rFonts w:ascii="Courier New" w:eastAsia="Times New Roman" w:hAnsi="Courier New" w:cs="Courier New"/>
          <w:sz w:val="20"/>
          <w:szCs w:val="20"/>
          <w:lang w:val="en-US" w:eastAsia="uk-UA"/>
        </w:rPr>
        <w:tab/>
        <w:t>3134</w:t>
      </w:r>
    </w:p>
    <w:p w14:paraId="372D446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5EA70E1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Передоплати за товари та послуги (1130)</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1252</w:t>
      </w:r>
      <w:r w:rsidRPr="00670C72">
        <w:rPr>
          <w:rFonts w:ascii="Courier New" w:eastAsia="Times New Roman" w:hAnsi="Courier New" w:cs="Courier New"/>
          <w:sz w:val="20"/>
          <w:szCs w:val="20"/>
          <w:lang w:val="en-US" w:eastAsia="uk-UA"/>
        </w:rPr>
        <w:tab/>
        <w:t>8618</w:t>
      </w:r>
    </w:p>
    <w:p w14:paraId="49D3A7C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Мiнус: резерв на знецiнення</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0</w:t>
      </w:r>
      <w:r w:rsidRPr="00670C72">
        <w:rPr>
          <w:rFonts w:ascii="Courier New" w:eastAsia="Times New Roman" w:hAnsi="Courier New" w:cs="Courier New"/>
          <w:sz w:val="20"/>
          <w:szCs w:val="20"/>
          <w:lang w:val="en-US" w:eastAsia="uk-UA"/>
        </w:rPr>
        <w:tab/>
        <w:t>0</w:t>
      </w:r>
    </w:p>
    <w:p w14:paraId="57D82B9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Дебiторська заборгованiсть з бюджетом (1135)</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0</w:t>
      </w:r>
      <w:r w:rsidRPr="00670C72">
        <w:rPr>
          <w:rFonts w:ascii="Courier New" w:eastAsia="Times New Roman" w:hAnsi="Courier New" w:cs="Courier New"/>
          <w:sz w:val="20"/>
          <w:szCs w:val="20"/>
          <w:lang w:val="en-US" w:eastAsia="uk-UA"/>
        </w:rPr>
        <w:tab/>
        <w:t>8</w:t>
      </w:r>
    </w:p>
    <w:p w14:paraId="1B0D702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Мiнус: резерв на знецiнення</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0</w:t>
      </w:r>
      <w:r w:rsidRPr="00670C72">
        <w:rPr>
          <w:rFonts w:ascii="Courier New" w:eastAsia="Times New Roman" w:hAnsi="Courier New" w:cs="Courier New"/>
          <w:sz w:val="20"/>
          <w:szCs w:val="20"/>
          <w:lang w:val="en-US" w:eastAsia="uk-UA"/>
        </w:rPr>
        <w:tab/>
        <w:t>0</w:t>
      </w:r>
    </w:p>
    <w:p w14:paraId="6D94BE1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7E4D797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нефiнансової дебiторської заборгованостi</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1252</w:t>
      </w:r>
      <w:r w:rsidRPr="00670C72">
        <w:rPr>
          <w:rFonts w:ascii="Courier New" w:eastAsia="Times New Roman" w:hAnsi="Courier New" w:cs="Courier New"/>
          <w:sz w:val="20"/>
          <w:szCs w:val="20"/>
          <w:lang w:val="en-US" w:eastAsia="uk-UA"/>
        </w:rPr>
        <w:tab/>
        <w:t>8626</w:t>
      </w:r>
    </w:p>
    <w:p w14:paraId="7D39562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1BAA9EC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дебiторської заборгованостi з основної дiяльностi та iншої дебiторської заборгованостi</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1667</w:t>
      </w:r>
      <w:r w:rsidRPr="00670C72">
        <w:rPr>
          <w:rFonts w:ascii="Courier New" w:eastAsia="Times New Roman" w:hAnsi="Courier New" w:cs="Courier New"/>
          <w:sz w:val="20"/>
          <w:szCs w:val="20"/>
          <w:lang w:val="en-US" w:eastAsia="uk-UA"/>
        </w:rPr>
        <w:tab/>
        <w:t>11760</w:t>
      </w:r>
    </w:p>
    <w:p w14:paraId="7B9A5AA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31 грудня 2019р. у тисячах гривень</w:t>
      </w:r>
      <w:r w:rsidRPr="00670C72">
        <w:rPr>
          <w:rFonts w:ascii="Courier New" w:eastAsia="Times New Roman" w:hAnsi="Courier New" w:cs="Courier New"/>
          <w:sz w:val="20"/>
          <w:szCs w:val="20"/>
          <w:lang w:val="en-US" w:eastAsia="uk-UA"/>
        </w:rPr>
        <w:tab/>
        <w:t xml:space="preserve">Дебiторська заборгованiсть з основної дiяльностi </w:t>
      </w:r>
      <w:r w:rsidRPr="00670C72">
        <w:rPr>
          <w:rFonts w:ascii="Courier New" w:eastAsia="Times New Roman" w:hAnsi="Courier New" w:cs="Courier New"/>
          <w:sz w:val="20"/>
          <w:szCs w:val="20"/>
          <w:lang w:val="en-US" w:eastAsia="uk-UA"/>
        </w:rPr>
        <w:tab/>
        <w:t>Iнше</w:t>
      </w:r>
      <w:r w:rsidRPr="00670C72">
        <w:rPr>
          <w:rFonts w:ascii="Courier New" w:eastAsia="Times New Roman" w:hAnsi="Courier New" w:cs="Courier New"/>
          <w:sz w:val="20"/>
          <w:szCs w:val="20"/>
          <w:lang w:val="en-US" w:eastAsia="uk-UA"/>
        </w:rPr>
        <w:tab/>
        <w:t>Аванси виданi</w:t>
      </w:r>
    </w:p>
    <w:p w14:paraId="6B94F6D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4CCE49E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Первiсна вартiсть дебiторської заборгованостi </w:t>
      </w:r>
      <w:r w:rsidRPr="00670C72">
        <w:rPr>
          <w:rFonts w:ascii="Courier New" w:eastAsia="Times New Roman" w:hAnsi="Courier New" w:cs="Courier New"/>
          <w:sz w:val="20"/>
          <w:szCs w:val="20"/>
          <w:lang w:val="en-US" w:eastAsia="uk-UA"/>
        </w:rPr>
        <w:tab/>
        <w:t>415</w:t>
      </w:r>
      <w:r w:rsidRPr="00670C72">
        <w:rPr>
          <w:rFonts w:ascii="Courier New" w:eastAsia="Times New Roman" w:hAnsi="Courier New" w:cs="Courier New"/>
          <w:sz w:val="20"/>
          <w:szCs w:val="20"/>
          <w:lang w:val="en-US" w:eastAsia="uk-UA"/>
        </w:rPr>
        <w:tab/>
        <w:t>123162</w:t>
      </w:r>
      <w:r w:rsidRPr="00670C72">
        <w:rPr>
          <w:rFonts w:ascii="Courier New" w:eastAsia="Times New Roman" w:hAnsi="Courier New" w:cs="Courier New"/>
          <w:sz w:val="20"/>
          <w:szCs w:val="20"/>
          <w:lang w:val="en-US" w:eastAsia="uk-UA"/>
        </w:rPr>
        <w:tab/>
        <w:t>1252</w:t>
      </w:r>
    </w:p>
    <w:p w14:paraId="20F52A5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 бюджетом</w:t>
      </w:r>
      <w:r w:rsidRPr="00670C72">
        <w:rPr>
          <w:rFonts w:ascii="Courier New" w:eastAsia="Times New Roman" w:hAnsi="Courier New" w:cs="Courier New"/>
          <w:sz w:val="20"/>
          <w:szCs w:val="20"/>
          <w:lang w:val="en-US" w:eastAsia="uk-UA"/>
        </w:rPr>
        <w:tab/>
        <w:t>0</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7866DB4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Резерв на знецiнення</w:t>
      </w:r>
      <w:r w:rsidRPr="00670C72">
        <w:rPr>
          <w:rFonts w:ascii="Courier New" w:eastAsia="Times New Roman" w:hAnsi="Courier New" w:cs="Courier New"/>
          <w:sz w:val="20"/>
          <w:szCs w:val="20"/>
          <w:lang w:val="en-US" w:eastAsia="uk-UA"/>
        </w:rPr>
        <w:tab/>
        <w:t>0</w:t>
      </w:r>
      <w:r w:rsidRPr="00670C72">
        <w:rPr>
          <w:rFonts w:ascii="Courier New" w:eastAsia="Times New Roman" w:hAnsi="Courier New" w:cs="Courier New"/>
          <w:sz w:val="20"/>
          <w:szCs w:val="20"/>
          <w:lang w:val="en-US" w:eastAsia="uk-UA"/>
        </w:rPr>
        <w:tab/>
        <w:t>(123157)</w:t>
      </w:r>
      <w:r w:rsidRPr="00670C72">
        <w:rPr>
          <w:rFonts w:ascii="Courier New" w:eastAsia="Times New Roman" w:hAnsi="Courier New" w:cs="Courier New"/>
          <w:sz w:val="20"/>
          <w:szCs w:val="20"/>
          <w:lang w:val="en-US" w:eastAsia="uk-UA"/>
        </w:rPr>
        <w:tab/>
        <w:t>0</w:t>
      </w:r>
    </w:p>
    <w:p w14:paraId="1CF7BE3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Всього дебiторської заборгованостi з основної дiяльностi та iншої дебiторської заборгованостi </w:t>
      </w:r>
      <w:r w:rsidRPr="00670C72">
        <w:rPr>
          <w:rFonts w:ascii="Courier New" w:eastAsia="Times New Roman" w:hAnsi="Courier New" w:cs="Courier New"/>
          <w:sz w:val="20"/>
          <w:szCs w:val="20"/>
          <w:lang w:val="en-US" w:eastAsia="uk-UA"/>
        </w:rPr>
        <w:tab/>
        <w:t>420</w:t>
      </w:r>
      <w:r w:rsidRPr="00670C72">
        <w:rPr>
          <w:rFonts w:ascii="Courier New" w:eastAsia="Times New Roman" w:hAnsi="Courier New" w:cs="Courier New"/>
          <w:sz w:val="20"/>
          <w:szCs w:val="20"/>
          <w:lang w:val="en-US" w:eastAsia="uk-UA"/>
        </w:rPr>
        <w:tab/>
        <w:t>5</w:t>
      </w:r>
      <w:r w:rsidRPr="00670C72">
        <w:rPr>
          <w:rFonts w:ascii="Courier New" w:eastAsia="Times New Roman" w:hAnsi="Courier New" w:cs="Courier New"/>
          <w:sz w:val="20"/>
          <w:szCs w:val="20"/>
          <w:lang w:val="en-US" w:eastAsia="uk-UA"/>
        </w:rPr>
        <w:tab/>
        <w:t>1252</w:t>
      </w:r>
    </w:p>
    <w:p w14:paraId="6749021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6E242C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31 грудня 2018 р. у тисячах гривень</w:t>
      </w:r>
      <w:r w:rsidRPr="00670C72">
        <w:rPr>
          <w:rFonts w:ascii="Courier New" w:eastAsia="Times New Roman" w:hAnsi="Courier New" w:cs="Courier New"/>
          <w:sz w:val="20"/>
          <w:szCs w:val="20"/>
          <w:lang w:val="en-US" w:eastAsia="uk-UA"/>
        </w:rPr>
        <w:tab/>
        <w:t>Дебiторська заборгованiсть з основної дiяльностi</w:t>
      </w:r>
      <w:r w:rsidRPr="00670C72">
        <w:rPr>
          <w:rFonts w:ascii="Courier New" w:eastAsia="Times New Roman" w:hAnsi="Courier New" w:cs="Courier New"/>
          <w:sz w:val="20"/>
          <w:szCs w:val="20"/>
          <w:lang w:val="en-US" w:eastAsia="uk-UA"/>
        </w:rPr>
        <w:tab/>
        <w:t>Iнше</w:t>
      </w:r>
      <w:r w:rsidRPr="00670C72">
        <w:rPr>
          <w:rFonts w:ascii="Courier New" w:eastAsia="Times New Roman" w:hAnsi="Courier New" w:cs="Courier New"/>
          <w:sz w:val="20"/>
          <w:szCs w:val="20"/>
          <w:lang w:val="en-US" w:eastAsia="uk-UA"/>
        </w:rPr>
        <w:tab/>
        <w:t xml:space="preserve">Аванси виданi  </w:t>
      </w:r>
    </w:p>
    <w:p w14:paraId="6129F53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Первiсна вартiсть дебiторської заборгованостi</w:t>
      </w:r>
      <w:r w:rsidRPr="00670C72">
        <w:rPr>
          <w:rFonts w:ascii="Courier New" w:eastAsia="Times New Roman" w:hAnsi="Courier New" w:cs="Courier New"/>
          <w:sz w:val="20"/>
          <w:szCs w:val="20"/>
          <w:lang w:val="en-US" w:eastAsia="uk-UA"/>
        </w:rPr>
        <w:tab/>
        <w:t>3120</w:t>
      </w:r>
      <w:r w:rsidRPr="00670C72">
        <w:rPr>
          <w:rFonts w:ascii="Courier New" w:eastAsia="Times New Roman" w:hAnsi="Courier New" w:cs="Courier New"/>
          <w:sz w:val="20"/>
          <w:szCs w:val="20"/>
          <w:lang w:val="en-US" w:eastAsia="uk-UA"/>
        </w:rPr>
        <w:tab/>
        <w:t>127171</w:t>
      </w:r>
      <w:r w:rsidRPr="00670C72">
        <w:rPr>
          <w:rFonts w:ascii="Courier New" w:eastAsia="Times New Roman" w:hAnsi="Courier New" w:cs="Courier New"/>
          <w:sz w:val="20"/>
          <w:szCs w:val="20"/>
          <w:lang w:val="en-US" w:eastAsia="uk-UA"/>
        </w:rPr>
        <w:tab/>
        <w:t>8618</w:t>
      </w:r>
    </w:p>
    <w:p w14:paraId="21B0F5C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 бюджетом</w:t>
      </w:r>
      <w:r w:rsidRPr="00670C72">
        <w:rPr>
          <w:rFonts w:ascii="Courier New" w:eastAsia="Times New Roman" w:hAnsi="Courier New" w:cs="Courier New"/>
          <w:sz w:val="20"/>
          <w:szCs w:val="20"/>
          <w:lang w:val="en-US" w:eastAsia="uk-UA"/>
        </w:rPr>
        <w:tab/>
        <w:t>8</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1CD0BE7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Резерв на знецiнення</w:t>
      </w:r>
      <w:r w:rsidRPr="00670C72">
        <w:rPr>
          <w:rFonts w:ascii="Courier New" w:eastAsia="Times New Roman" w:hAnsi="Courier New" w:cs="Courier New"/>
          <w:sz w:val="20"/>
          <w:szCs w:val="20"/>
          <w:lang w:val="en-US" w:eastAsia="uk-UA"/>
        </w:rPr>
        <w:tab/>
        <w:t>0</w:t>
      </w:r>
      <w:r w:rsidRPr="00670C72">
        <w:rPr>
          <w:rFonts w:ascii="Courier New" w:eastAsia="Times New Roman" w:hAnsi="Courier New" w:cs="Courier New"/>
          <w:sz w:val="20"/>
          <w:szCs w:val="20"/>
          <w:lang w:val="en-US" w:eastAsia="uk-UA"/>
        </w:rPr>
        <w:tab/>
        <w:t>(123157)</w:t>
      </w:r>
      <w:r w:rsidRPr="00670C72">
        <w:rPr>
          <w:rFonts w:ascii="Courier New" w:eastAsia="Times New Roman" w:hAnsi="Courier New" w:cs="Courier New"/>
          <w:sz w:val="20"/>
          <w:szCs w:val="20"/>
          <w:lang w:val="en-US" w:eastAsia="uk-UA"/>
        </w:rPr>
        <w:tab/>
        <w:t>0</w:t>
      </w:r>
    </w:p>
    <w:p w14:paraId="0F287EE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Всього дебiторської заборгованостi з основної дiяльностi та iншої дебiторської заборгованостi </w:t>
      </w:r>
      <w:r w:rsidRPr="00670C72">
        <w:rPr>
          <w:rFonts w:ascii="Courier New" w:eastAsia="Times New Roman" w:hAnsi="Courier New" w:cs="Courier New"/>
          <w:sz w:val="20"/>
          <w:szCs w:val="20"/>
          <w:lang w:val="en-US" w:eastAsia="uk-UA"/>
        </w:rPr>
        <w:tab/>
        <w:t>3128</w:t>
      </w:r>
      <w:r w:rsidRPr="00670C72">
        <w:rPr>
          <w:rFonts w:ascii="Courier New" w:eastAsia="Times New Roman" w:hAnsi="Courier New" w:cs="Courier New"/>
          <w:sz w:val="20"/>
          <w:szCs w:val="20"/>
          <w:lang w:val="en-US" w:eastAsia="uk-UA"/>
        </w:rPr>
        <w:tab/>
        <w:t>14</w:t>
      </w:r>
      <w:r w:rsidRPr="00670C72">
        <w:rPr>
          <w:rFonts w:ascii="Courier New" w:eastAsia="Times New Roman" w:hAnsi="Courier New" w:cs="Courier New"/>
          <w:sz w:val="20"/>
          <w:szCs w:val="20"/>
          <w:lang w:val="en-US" w:eastAsia="uk-UA"/>
        </w:rPr>
        <w:tab/>
        <w:t>8618</w:t>
      </w:r>
    </w:p>
    <w:p w14:paraId="1F9A28C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Резерв на знецiнення не нараховувався на торгову дебуторську заборгованiсть, чрез те, що всi дебiтори пiдприємства вважаються реальними. Пiдприємство не має сумнiвiв, щодо погашення торгової дебiторської заборгованостi. </w:t>
      </w:r>
    </w:p>
    <w:p w14:paraId="781C577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Компанiя має дебiторську заборгованiсть по депозитним коштам у ПАТ "Банк "Нацiональний кредит" - 123157,0тис.грн. Через процедуру банкрутства та лiквiдацiї банкiвської установи на цю заборгованiсть було нараховано резерв на знецiнення.</w:t>
      </w:r>
    </w:p>
    <w:p w14:paraId="7253D73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Аналiз дебiторської заборгованостi наведено нижче:</w:t>
      </w:r>
    </w:p>
    <w:p w14:paraId="1573CC9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t>31 грудня 2019р.</w:t>
      </w:r>
    </w:p>
    <w:p w14:paraId="167DA47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 xml:space="preserve">Дебiторська заборгованiсть з </w:t>
      </w:r>
    </w:p>
    <w:p w14:paraId="6D1A2AC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основної дiяльностi</w:t>
      </w:r>
      <w:r w:rsidRPr="00670C72">
        <w:rPr>
          <w:rFonts w:ascii="Courier New" w:eastAsia="Times New Roman" w:hAnsi="Courier New" w:cs="Courier New"/>
          <w:sz w:val="20"/>
          <w:szCs w:val="20"/>
          <w:lang w:val="en-US" w:eastAsia="uk-UA"/>
        </w:rPr>
        <w:tab/>
        <w:t xml:space="preserve">Iнше </w:t>
      </w:r>
    </w:p>
    <w:p w14:paraId="1FE75F0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Поточна i незнецiнена заборгованiсть:</w:t>
      </w:r>
      <w:r w:rsidRPr="00670C72">
        <w:rPr>
          <w:rFonts w:ascii="Courier New" w:eastAsia="Times New Roman" w:hAnsi="Courier New" w:cs="Courier New"/>
          <w:sz w:val="20"/>
          <w:szCs w:val="20"/>
          <w:lang w:val="en-US" w:eastAsia="uk-UA"/>
        </w:rPr>
        <w:tab/>
      </w:r>
    </w:p>
    <w:p w14:paraId="0A35171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"Радимушкин  Роман  Володимирович </w:t>
      </w:r>
      <w:r w:rsidRPr="00670C72">
        <w:rPr>
          <w:rFonts w:ascii="Courier New" w:eastAsia="Times New Roman" w:hAnsi="Courier New" w:cs="Courier New"/>
          <w:sz w:val="20"/>
          <w:szCs w:val="20"/>
          <w:lang w:val="en-US" w:eastAsia="uk-UA"/>
        </w:rPr>
        <w:tab/>
        <w:t>372</w:t>
      </w:r>
      <w:r w:rsidRPr="00670C72">
        <w:rPr>
          <w:rFonts w:ascii="Courier New" w:eastAsia="Times New Roman" w:hAnsi="Courier New" w:cs="Courier New"/>
          <w:sz w:val="20"/>
          <w:szCs w:val="20"/>
          <w:lang w:val="en-US" w:eastAsia="uk-UA"/>
        </w:rPr>
        <w:tab/>
      </w:r>
    </w:p>
    <w:p w14:paraId="31C4744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GOLD OTO CAM SAN TIC. LTD. STI. </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419</w:t>
      </w:r>
    </w:p>
    <w:p w14:paraId="58AD78D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Алютал ""Iнжинiрингова компанiя"" ТОВ (за вирахванням ПДВ на аванс сплачений)</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611</w:t>
      </w:r>
    </w:p>
    <w:p w14:paraId="1202DBE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-українських компанiй</w:t>
      </w:r>
      <w:r w:rsidRPr="00670C72">
        <w:rPr>
          <w:rFonts w:ascii="Courier New" w:eastAsia="Times New Roman" w:hAnsi="Courier New" w:cs="Courier New"/>
          <w:sz w:val="20"/>
          <w:szCs w:val="20"/>
          <w:lang w:val="en-US" w:eastAsia="uk-UA"/>
        </w:rPr>
        <w:tab/>
        <w:t>43</w:t>
      </w:r>
      <w:r w:rsidRPr="00670C72">
        <w:rPr>
          <w:rFonts w:ascii="Courier New" w:eastAsia="Times New Roman" w:hAnsi="Courier New" w:cs="Courier New"/>
          <w:sz w:val="20"/>
          <w:szCs w:val="20"/>
          <w:lang w:val="en-US" w:eastAsia="uk-UA"/>
        </w:rPr>
        <w:tab/>
        <w:t>222</w:t>
      </w:r>
    </w:p>
    <w:p w14:paraId="12BA0A8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-Iнше</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5</w:t>
      </w:r>
    </w:p>
    <w:p w14:paraId="0633857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0193C93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поточної i незнецiненої заборгованостi</w:t>
      </w:r>
      <w:r w:rsidRPr="00670C72">
        <w:rPr>
          <w:rFonts w:ascii="Courier New" w:eastAsia="Times New Roman" w:hAnsi="Courier New" w:cs="Courier New"/>
          <w:sz w:val="20"/>
          <w:szCs w:val="20"/>
          <w:lang w:val="en-US" w:eastAsia="uk-UA"/>
        </w:rPr>
        <w:tab/>
        <w:t>415</w:t>
      </w:r>
      <w:r w:rsidRPr="00670C72">
        <w:rPr>
          <w:rFonts w:ascii="Courier New" w:eastAsia="Times New Roman" w:hAnsi="Courier New" w:cs="Courier New"/>
          <w:sz w:val="20"/>
          <w:szCs w:val="20"/>
          <w:lang w:val="en-US" w:eastAsia="uk-UA"/>
        </w:rPr>
        <w:tab/>
        <w:t>1257</w:t>
      </w:r>
    </w:p>
    <w:p w14:paraId="1D9B62E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6D2D1D0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 xml:space="preserve">Дебiторська заборгованiсть з </w:t>
      </w:r>
    </w:p>
    <w:p w14:paraId="76C0030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основної дiяльностi</w:t>
      </w:r>
      <w:r w:rsidRPr="00670C72">
        <w:rPr>
          <w:rFonts w:ascii="Courier New" w:eastAsia="Times New Roman" w:hAnsi="Courier New" w:cs="Courier New"/>
          <w:sz w:val="20"/>
          <w:szCs w:val="20"/>
          <w:lang w:val="en-US" w:eastAsia="uk-UA"/>
        </w:rPr>
        <w:tab/>
        <w:t xml:space="preserve">Iнше </w:t>
      </w:r>
    </w:p>
    <w:p w14:paraId="3F41057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Прострочена заборгованiсть:</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3C7BDC6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прострочена менше 90 днiв</w:t>
      </w:r>
      <w:r w:rsidRPr="00670C72">
        <w:rPr>
          <w:rFonts w:ascii="Courier New" w:eastAsia="Times New Roman" w:hAnsi="Courier New" w:cs="Courier New"/>
          <w:sz w:val="20"/>
          <w:szCs w:val="20"/>
          <w:lang w:val="en-US" w:eastAsia="uk-UA"/>
        </w:rPr>
        <w:tab/>
        <w:t>415</w:t>
      </w:r>
      <w:r w:rsidRPr="00670C72">
        <w:rPr>
          <w:rFonts w:ascii="Courier New" w:eastAsia="Times New Roman" w:hAnsi="Courier New" w:cs="Courier New"/>
          <w:sz w:val="20"/>
          <w:szCs w:val="20"/>
          <w:lang w:val="en-US" w:eastAsia="uk-UA"/>
        </w:rPr>
        <w:tab/>
        <w:t>1257</w:t>
      </w:r>
    </w:p>
    <w:p w14:paraId="76C264E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прострочена вiд 90 до 180 днiв</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1AA4FE4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-прострочена вiд 180 до 360 днiв</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46BCC5D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прострочена вiд 360 днiв</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52FE71D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0663244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простроченої заборгованостi</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2474388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Мiнус резерв на знецiнення</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19A8458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Всього </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677FA99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t>31 грудня 2018 р.</w:t>
      </w:r>
    </w:p>
    <w:p w14:paraId="2799575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 xml:space="preserve">Дебiторська заборгованiсть з </w:t>
      </w:r>
    </w:p>
    <w:p w14:paraId="40B7ECB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основної дiяльностi</w:t>
      </w:r>
      <w:r w:rsidRPr="00670C72">
        <w:rPr>
          <w:rFonts w:ascii="Courier New" w:eastAsia="Times New Roman" w:hAnsi="Courier New" w:cs="Courier New"/>
          <w:sz w:val="20"/>
          <w:szCs w:val="20"/>
          <w:lang w:val="en-US" w:eastAsia="uk-UA"/>
        </w:rPr>
        <w:tab/>
        <w:t xml:space="preserve">Iнше </w:t>
      </w:r>
    </w:p>
    <w:p w14:paraId="6B00C89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Поточна i незнецiнена заборгованiсть:</w:t>
      </w:r>
      <w:r w:rsidRPr="00670C72">
        <w:rPr>
          <w:rFonts w:ascii="Courier New" w:eastAsia="Times New Roman" w:hAnsi="Courier New" w:cs="Courier New"/>
          <w:sz w:val="20"/>
          <w:szCs w:val="20"/>
          <w:lang w:val="en-US" w:eastAsia="uk-UA"/>
        </w:rPr>
        <w:tab/>
      </w:r>
    </w:p>
    <w:p w14:paraId="181D790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Новiков Iгор Миколайович</w:t>
      </w:r>
      <w:r w:rsidRPr="00670C72">
        <w:rPr>
          <w:rFonts w:ascii="Courier New" w:eastAsia="Times New Roman" w:hAnsi="Courier New" w:cs="Courier New"/>
          <w:sz w:val="20"/>
          <w:szCs w:val="20"/>
          <w:lang w:val="en-US" w:eastAsia="uk-UA"/>
        </w:rPr>
        <w:tab/>
        <w:t>1690</w:t>
      </w:r>
      <w:r w:rsidRPr="00670C72">
        <w:rPr>
          <w:rFonts w:ascii="Courier New" w:eastAsia="Times New Roman" w:hAnsi="Courier New" w:cs="Courier New"/>
          <w:sz w:val="20"/>
          <w:szCs w:val="20"/>
          <w:lang w:val="en-US" w:eastAsia="uk-UA"/>
        </w:rPr>
        <w:tab/>
      </w:r>
    </w:p>
    <w:p w14:paraId="3DB9697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 А.Т.Н. ПП "</w:t>
      </w:r>
      <w:r w:rsidRPr="00670C72">
        <w:rPr>
          <w:rFonts w:ascii="Courier New" w:eastAsia="Times New Roman" w:hAnsi="Courier New" w:cs="Courier New"/>
          <w:sz w:val="20"/>
          <w:szCs w:val="20"/>
          <w:lang w:val="en-US" w:eastAsia="uk-UA"/>
        </w:rPr>
        <w:tab/>
        <w:t>1430</w:t>
      </w:r>
      <w:r w:rsidRPr="00670C72">
        <w:rPr>
          <w:rFonts w:ascii="Courier New" w:eastAsia="Times New Roman" w:hAnsi="Courier New" w:cs="Courier New"/>
          <w:sz w:val="20"/>
          <w:szCs w:val="20"/>
          <w:lang w:val="en-US" w:eastAsia="uk-UA"/>
        </w:rPr>
        <w:tab/>
      </w:r>
    </w:p>
    <w:p w14:paraId="0D0F1B1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ВiннерIмпортс Україна Лтд"" ТОВ (за вирахванням ПДВ на аванс сплачений)</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2343</w:t>
      </w:r>
    </w:p>
    <w:p w14:paraId="178E678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Соллi плюс ТОВ"(за вирахванням ПДВ на аванс сплачений)</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6178</w:t>
      </w:r>
    </w:p>
    <w:p w14:paraId="4D2614F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українських компанiй</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98</w:t>
      </w:r>
    </w:p>
    <w:p w14:paraId="48FEEB5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Iнше</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14</w:t>
      </w:r>
    </w:p>
    <w:p w14:paraId="76968D5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08B939A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Всього поточної i незнецiненої заборгованостi</w:t>
      </w:r>
      <w:r w:rsidRPr="00670C72">
        <w:rPr>
          <w:rFonts w:ascii="Courier New" w:eastAsia="Times New Roman" w:hAnsi="Courier New" w:cs="Courier New"/>
          <w:sz w:val="20"/>
          <w:szCs w:val="20"/>
          <w:lang w:val="en-US" w:eastAsia="uk-UA"/>
        </w:rPr>
        <w:tab/>
        <w:t>3120</w:t>
      </w:r>
      <w:r w:rsidRPr="00670C72">
        <w:rPr>
          <w:rFonts w:ascii="Courier New" w:eastAsia="Times New Roman" w:hAnsi="Courier New" w:cs="Courier New"/>
          <w:sz w:val="20"/>
          <w:szCs w:val="20"/>
          <w:lang w:val="en-US" w:eastAsia="uk-UA"/>
        </w:rPr>
        <w:tab/>
        <w:t>8632</w:t>
      </w:r>
    </w:p>
    <w:p w14:paraId="44E620B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Прострочена заборгованiсть:</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4B823D9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прострочена менше 90 днiв</w:t>
      </w:r>
      <w:r w:rsidRPr="00670C72">
        <w:rPr>
          <w:rFonts w:ascii="Courier New" w:eastAsia="Times New Roman" w:hAnsi="Courier New" w:cs="Courier New"/>
          <w:sz w:val="20"/>
          <w:szCs w:val="20"/>
          <w:lang w:val="en-US" w:eastAsia="uk-UA"/>
        </w:rPr>
        <w:tab/>
        <w:t>3120</w:t>
      </w:r>
      <w:r w:rsidRPr="00670C72">
        <w:rPr>
          <w:rFonts w:ascii="Courier New" w:eastAsia="Times New Roman" w:hAnsi="Courier New" w:cs="Courier New"/>
          <w:sz w:val="20"/>
          <w:szCs w:val="20"/>
          <w:lang w:val="en-US" w:eastAsia="uk-UA"/>
        </w:rPr>
        <w:tab/>
        <w:t>8632</w:t>
      </w:r>
    </w:p>
    <w:p w14:paraId="5E8272C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прострочена вiд 90 до 180 днiв</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4D7ACFE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прострочена вiд 180 до 360 днiв</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7B85C76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-прострочена вiд 360 днiв</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56406E8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простроченої заборгованостi</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00DCE0E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Мiнус резерв на знецiнення</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34AD9A3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Всього </w:t>
      </w:r>
      <w:r w:rsidRPr="00670C72">
        <w:rPr>
          <w:rFonts w:ascii="Courier New" w:eastAsia="Times New Roman" w:hAnsi="Courier New" w:cs="Courier New"/>
          <w:sz w:val="20"/>
          <w:szCs w:val="20"/>
          <w:lang w:val="en-US" w:eastAsia="uk-UA"/>
        </w:rPr>
        <w:tab/>
        <w:t>3120</w:t>
      </w:r>
      <w:r w:rsidRPr="00670C72">
        <w:rPr>
          <w:rFonts w:ascii="Courier New" w:eastAsia="Times New Roman" w:hAnsi="Courier New" w:cs="Courier New"/>
          <w:sz w:val="20"/>
          <w:szCs w:val="20"/>
          <w:lang w:val="en-US" w:eastAsia="uk-UA"/>
        </w:rPr>
        <w:tab/>
        <w:t>8632</w:t>
      </w:r>
    </w:p>
    <w:p w14:paraId="03014F8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64559BF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14. Грошi та їх еквiваленти та поточнi фiнансовi iнвестицiї (до рядку балансу 1165)</w:t>
      </w:r>
    </w:p>
    <w:p w14:paraId="434D3CB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31 грудня 2019 р.</w:t>
      </w:r>
      <w:r w:rsidRPr="00670C72">
        <w:rPr>
          <w:rFonts w:ascii="Courier New" w:eastAsia="Times New Roman" w:hAnsi="Courier New" w:cs="Courier New"/>
          <w:sz w:val="20"/>
          <w:szCs w:val="20"/>
          <w:lang w:val="en-US" w:eastAsia="uk-UA"/>
        </w:rPr>
        <w:tab/>
        <w:t>31 грудня 2018 р.</w:t>
      </w:r>
    </w:p>
    <w:p w14:paraId="051F39D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Грошовi кошти на банкiвських рахунках у гривнях</w:t>
      </w:r>
      <w:r w:rsidRPr="00670C72">
        <w:rPr>
          <w:rFonts w:ascii="Courier New" w:eastAsia="Times New Roman" w:hAnsi="Courier New" w:cs="Courier New"/>
          <w:sz w:val="20"/>
          <w:szCs w:val="20"/>
          <w:lang w:val="en-US" w:eastAsia="uk-UA"/>
        </w:rPr>
        <w:tab/>
        <w:t>6421</w:t>
      </w:r>
      <w:r w:rsidRPr="00670C72">
        <w:rPr>
          <w:rFonts w:ascii="Courier New" w:eastAsia="Times New Roman" w:hAnsi="Courier New" w:cs="Courier New"/>
          <w:sz w:val="20"/>
          <w:szCs w:val="20"/>
          <w:lang w:val="en-US" w:eastAsia="uk-UA"/>
        </w:rPr>
        <w:tab/>
        <w:t>8786</w:t>
      </w:r>
    </w:p>
    <w:p w14:paraId="19F9814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Готiвка </w:t>
      </w:r>
      <w:r w:rsidRPr="00670C72">
        <w:rPr>
          <w:rFonts w:ascii="Courier New" w:eastAsia="Times New Roman" w:hAnsi="Courier New" w:cs="Courier New"/>
          <w:sz w:val="20"/>
          <w:szCs w:val="20"/>
          <w:lang w:val="en-US" w:eastAsia="uk-UA"/>
        </w:rPr>
        <w:tab/>
        <w:t>6</w:t>
      </w:r>
      <w:r w:rsidRPr="00670C72">
        <w:rPr>
          <w:rFonts w:ascii="Courier New" w:eastAsia="Times New Roman" w:hAnsi="Courier New" w:cs="Courier New"/>
          <w:sz w:val="20"/>
          <w:szCs w:val="20"/>
          <w:lang w:val="en-US" w:eastAsia="uk-UA"/>
        </w:rPr>
        <w:tab/>
        <w:t>6</w:t>
      </w:r>
    </w:p>
    <w:p w14:paraId="13E275A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грошових коштiв та їх еквiвалентiв</w:t>
      </w:r>
      <w:r w:rsidRPr="00670C72">
        <w:rPr>
          <w:rFonts w:ascii="Courier New" w:eastAsia="Times New Roman" w:hAnsi="Courier New" w:cs="Courier New"/>
          <w:sz w:val="20"/>
          <w:szCs w:val="20"/>
          <w:lang w:val="en-US" w:eastAsia="uk-UA"/>
        </w:rPr>
        <w:tab/>
        <w:t>6427</w:t>
      </w:r>
      <w:r w:rsidRPr="00670C72">
        <w:rPr>
          <w:rFonts w:ascii="Courier New" w:eastAsia="Times New Roman" w:hAnsi="Courier New" w:cs="Courier New"/>
          <w:sz w:val="20"/>
          <w:szCs w:val="20"/>
          <w:lang w:val="en-US" w:eastAsia="uk-UA"/>
        </w:rPr>
        <w:tab/>
        <w:t>8792</w:t>
      </w:r>
    </w:p>
    <w:p w14:paraId="71C7C20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176C9D1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Усi грошовi кошти i їх еквiваленти деномiнованi в гривнях.</w:t>
      </w:r>
    </w:p>
    <w:p w14:paraId="3CD3DEC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Усi залишки на банкiвських рахунках не простроченi i не знецiненi. </w:t>
      </w:r>
    </w:p>
    <w:p w14:paraId="2715C36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Компанiя не надавала грошовi кошти та їх еквiваленти у заставу як забезпечення позикових коштiв.</w:t>
      </w:r>
    </w:p>
    <w:p w14:paraId="08F5CA6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15. Рух грошових коштiв</w:t>
      </w:r>
    </w:p>
    <w:p w14:paraId="586229D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звiтi про рух грошових коштiв визнанi наступнi суми:</w:t>
      </w:r>
    </w:p>
    <w:p w14:paraId="48EC93F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36F6648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 рiк</w:t>
      </w:r>
      <w:r w:rsidRPr="00670C72">
        <w:rPr>
          <w:rFonts w:ascii="Courier New" w:eastAsia="Times New Roman" w:hAnsi="Courier New" w:cs="Courier New"/>
          <w:sz w:val="20"/>
          <w:szCs w:val="20"/>
          <w:lang w:val="en-US" w:eastAsia="uk-UA"/>
        </w:rPr>
        <w:tab/>
        <w:t>2018 рiк</w:t>
      </w:r>
    </w:p>
    <w:p w14:paraId="257B15B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Рух коштiв вiд операцiйної дiяльностi</w:t>
      </w:r>
      <w:r w:rsidRPr="00670C72">
        <w:rPr>
          <w:rFonts w:ascii="Courier New" w:eastAsia="Times New Roman" w:hAnsi="Courier New" w:cs="Courier New"/>
          <w:sz w:val="20"/>
          <w:szCs w:val="20"/>
          <w:lang w:val="en-US" w:eastAsia="uk-UA"/>
        </w:rPr>
        <w:tab/>
        <w:t>(12147)</w:t>
      </w:r>
      <w:r w:rsidRPr="00670C72">
        <w:rPr>
          <w:rFonts w:ascii="Courier New" w:eastAsia="Times New Roman" w:hAnsi="Courier New" w:cs="Courier New"/>
          <w:sz w:val="20"/>
          <w:szCs w:val="20"/>
          <w:lang w:val="en-US" w:eastAsia="uk-UA"/>
        </w:rPr>
        <w:tab/>
        <w:t>12677</w:t>
      </w:r>
    </w:p>
    <w:p w14:paraId="7DFCC75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Рух коштiв вiд iнвестицiйної дiяльностi</w:t>
      </w:r>
      <w:r w:rsidRPr="00670C72">
        <w:rPr>
          <w:rFonts w:ascii="Courier New" w:eastAsia="Times New Roman" w:hAnsi="Courier New" w:cs="Courier New"/>
          <w:sz w:val="20"/>
          <w:szCs w:val="20"/>
          <w:lang w:val="en-US" w:eastAsia="uk-UA"/>
        </w:rPr>
        <w:tab/>
        <w:t>9782</w:t>
      </w:r>
      <w:r w:rsidRPr="00670C72">
        <w:rPr>
          <w:rFonts w:ascii="Courier New" w:eastAsia="Times New Roman" w:hAnsi="Courier New" w:cs="Courier New"/>
          <w:sz w:val="20"/>
          <w:szCs w:val="20"/>
          <w:lang w:val="en-US" w:eastAsia="uk-UA"/>
        </w:rPr>
        <w:tab/>
        <w:t>(16887)</w:t>
      </w:r>
    </w:p>
    <w:p w14:paraId="65779DA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Рух коштiв вiд фiнансової дiяльностi</w:t>
      </w:r>
      <w:r w:rsidRPr="00670C72">
        <w:rPr>
          <w:rFonts w:ascii="Courier New" w:eastAsia="Times New Roman" w:hAnsi="Courier New" w:cs="Courier New"/>
          <w:sz w:val="20"/>
          <w:szCs w:val="20"/>
          <w:lang w:val="en-US" w:eastAsia="uk-UA"/>
        </w:rPr>
        <w:tab/>
        <w:t>-</w:t>
      </w:r>
      <w:r w:rsidRPr="00670C72">
        <w:rPr>
          <w:rFonts w:ascii="Courier New" w:eastAsia="Times New Roman" w:hAnsi="Courier New" w:cs="Courier New"/>
          <w:sz w:val="20"/>
          <w:szCs w:val="20"/>
          <w:lang w:val="en-US" w:eastAsia="uk-UA"/>
        </w:rPr>
        <w:tab/>
        <w:t>-</w:t>
      </w:r>
    </w:p>
    <w:p w14:paraId="38E9170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w:t>
      </w:r>
      <w:r w:rsidRPr="00670C72">
        <w:rPr>
          <w:rFonts w:ascii="Courier New" w:eastAsia="Times New Roman" w:hAnsi="Courier New" w:cs="Courier New"/>
          <w:sz w:val="20"/>
          <w:szCs w:val="20"/>
          <w:lang w:val="en-US" w:eastAsia="uk-UA"/>
        </w:rPr>
        <w:tab/>
        <w:t>(2365)</w:t>
      </w:r>
      <w:r w:rsidRPr="00670C72">
        <w:rPr>
          <w:rFonts w:ascii="Courier New" w:eastAsia="Times New Roman" w:hAnsi="Courier New" w:cs="Courier New"/>
          <w:sz w:val="20"/>
          <w:szCs w:val="20"/>
          <w:lang w:val="en-US" w:eastAsia="uk-UA"/>
        </w:rPr>
        <w:tab/>
        <w:t>(4210)</w:t>
      </w:r>
    </w:p>
    <w:p w14:paraId="6124E97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16. Акцiонерний капiтал</w:t>
      </w:r>
    </w:p>
    <w:p w14:paraId="601E55F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Засновниками вiдкритого акцiонерного товариства є держава в особi Донецького регiонального вiддiлення Фонду державного майна України та органiзацiя орендарiв "Часово-Ярський ремонтний завод".</w:t>
      </w:r>
    </w:p>
    <w:p w14:paraId="06D50B1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У 2010роцi пiдприємство провело дематерiалiзацiю акцiй, у зв'язку з цим  пiдприємству видали нове свiдоцтво за №47/05/1/10 вiд 28.05.2010р. Свiдоцтво № 6/05/1/99  вiд 06.01.1999 р. втратило чиннiсть.</w:t>
      </w:r>
    </w:p>
    <w:p w14:paraId="361694A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 кiнець 2019року статутний капiтал складає 2219002,0(Два мiльйона двiстi девятнадцять тисяч двi грн. 00коп.) i складається з 8876008шт. простих iменних акцiй номiнальною вартiстю 0,25грн.</w:t>
      </w:r>
    </w:p>
    <w:p w14:paraId="1B5249E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Змiн в статутному капiталi у 2019роцi - не було.</w:t>
      </w:r>
    </w:p>
    <w:p w14:paraId="3EE8E37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76B95A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Власники 10 i бiльше вiдсоткiв статутного капiталу, станом на 31.12.2019р.:</w:t>
      </w:r>
    </w:p>
    <w:p w14:paraId="455871A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Акцiонер</w:t>
      </w:r>
      <w:r w:rsidRPr="00670C72">
        <w:rPr>
          <w:rFonts w:ascii="Courier New" w:eastAsia="Times New Roman" w:hAnsi="Courier New" w:cs="Courier New"/>
          <w:sz w:val="20"/>
          <w:szCs w:val="20"/>
          <w:lang w:val="en-US" w:eastAsia="uk-UA"/>
        </w:rPr>
        <w:tab/>
        <w:t>Кiлькiсть акцiй, шт</w:t>
      </w:r>
      <w:r w:rsidRPr="00670C72">
        <w:rPr>
          <w:rFonts w:ascii="Courier New" w:eastAsia="Times New Roman" w:hAnsi="Courier New" w:cs="Courier New"/>
          <w:sz w:val="20"/>
          <w:szCs w:val="20"/>
          <w:lang w:val="en-US" w:eastAsia="uk-UA"/>
        </w:rPr>
        <w:tab/>
        <w:t>Номiнальна вартiсть акцiй, тис.грн</w:t>
      </w:r>
      <w:r w:rsidRPr="00670C72">
        <w:rPr>
          <w:rFonts w:ascii="Courier New" w:eastAsia="Times New Roman" w:hAnsi="Courier New" w:cs="Courier New"/>
          <w:sz w:val="20"/>
          <w:szCs w:val="20"/>
          <w:lang w:val="en-US" w:eastAsia="uk-UA"/>
        </w:rPr>
        <w:tab/>
        <w:t>% голосуючих акцiй емiтента</w:t>
      </w:r>
    </w:p>
    <w:p w14:paraId="6D0CA23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ТОВ "ФIНФОРТ"</w:t>
      </w:r>
      <w:r w:rsidRPr="00670C72">
        <w:rPr>
          <w:rFonts w:ascii="Courier New" w:eastAsia="Times New Roman" w:hAnsi="Courier New" w:cs="Courier New"/>
          <w:sz w:val="20"/>
          <w:szCs w:val="20"/>
          <w:lang w:val="en-US" w:eastAsia="uk-UA"/>
        </w:rPr>
        <w:tab/>
        <w:t>1141700</w:t>
      </w:r>
      <w:r w:rsidRPr="00670C72">
        <w:rPr>
          <w:rFonts w:ascii="Courier New" w:eastAsia="Times New Roman" w:hAnsi="Courier New" w:cs="Courier New"/>
          <w:sz w:val="20"/>
          <w:szCs w:val="20"/>
          <w:lang w:val="en-US" w:eastAsia="uk-UA"/>
        </w:rPr>
        <w:tab/>
        <w:t xml:space="preserve">285,425 </w:t>
      </w:r>
      <w:r w:rsidRPr="00670C72">
        <w:rPr>
          <w:rFonts w:ascii="Courier New" w:eastAsia="Times New Roman" w:hAnsi="Courier New" w:cs="Courier New"/>
          <w:sz w:val="20"/>
          <w:szCs w:val="20"/>
          <w:lang w:val="en-US" w:eastAsia="uk-UA"/>
        </w:rPr>
        <w:tab/>
        <w:t>12.862764431938</w:t>
      </w:r>
    </w:p>
    <w:p w14:paraId="18B787E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Полосухiн Олексiй Володимирович</w:t>
      </w:r>
      <w:r w:rsidRPr="00670C72">
        <w:rPr>
          <w:rFonts w:ascii="Courier New" w:eastAsia="Times New Roman" w:hAnsi="Courier New" w:cs="Courier New"/>
          <w:sz w:val="20"/>
          <w:szCs w:val="20"/>
          <w:lang w:val="en-US" w:eastAsia="uk-UA"/>
        </w:rPr>
        <w:tab/>
        <w:t>2848150</w:t>
      </w:r>
      <w:r w:rsidRPr="00670C72">
        <w:rPr>
          <w:rFonts w:ascii="Courier New" w:eastAsia="Times New Roman" w:hAnsi="Courier New" w:cs="Courier New"/>
          <w:sz w:val="20"/>
          <w:szCs w:val="20"/>
          <w:lang w:val="en-US" w:eastAsia="uk-UA"/>
        </w:rPr>
        <w:tab/>
        <w:t>712,0375</w:t>
      </w:r>
      <w:r w:rsidRPr="00670C72">
        <w:rPr>
          <w:rFonts w:ascii="Courier New" w:eastAsia="Times New Roman" w:hAnsi="Courier New" w:cs="Courier New"/>
          <w:sz w:val="20"/>
          <w:szCs w:val="20"/>
          <w:lang w:val="en-US" w:eastAsia="uk-UA"/>
        </w:rPr>
        <w:tab/>
        <w:t>32.08818649104</w:t>
      </w:r>
    </w:p>
    <w:p w14:paraId="53E44DE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Полосухiн Олександр Володимирович</w:t>
      </w:r>
      <w:r w:rsidRPr="00670C72">
        <w:rPr>
          <w:rFonts w:ascii="Courier New" w:eastAsia="Times New Roman" w:hAnsi="Courier New" w:cs="Courier New"/>
          <w:sz w:val="20"/>
          <w:szCs w:val="20"/>
          <w:lang w:val="en-US" w:eastAsia="uk-UA"/>
        </w:rPr>
        <w:tab/>
        <w:t>2848150</w:t>
      </w:r>
      <w:r w:rsidRPr="00670C72">
        <w:rPr>
          <w:rFonts w:ascii="Courier New" w:eastAsia="Times New Roman" w:hAnsi="Courier New" w:cs="Courier New"/>
          <w:sz w:val="20"/>
          <w:szCs w:val="20"/>
          <w:lang w:val="en-US" w:eastAsia="uk-UA"/>
        </w:rPr>
        <w:tab/>
        <w:t>712,0375</w:t>
      </w:r>
      <w:r w:rsidRPr="00670C72">
        <w:rPr>
          <w:rFonts w:ascii="Courier New" w:eastAsia="Times New Roman" w:hAnsi="Courier New" w:cs="Courier New"/>
          <w:sz w:val="20"/>
          <w:szCs w:val="20"/>
          <w:lang w:val="en-US" w:eastAsia="uk-UA"/>
        </w:rPr>
        <w:tab/>
        <w:t>32.08818649104</w:t>
      </w:r>
    </w:p>
    <w:p w14:paraId="788D733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658A6FE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Власники 10 i бiльше вiдсоткiв статутного капiталу, станом на 31.12.2018р.:</w:t>
      </w:r>
    </w:p>
    <w:p w14:paraId="0AF2F5A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Акцiонер</w:t>
      </w:r>
      <w:r w:rsidRPr="00670C72">
        <w:rPr>
          <w:rFonts w:ascii="Courier New" w:eastAsia="Times New Roman" w:hAnsi="Courier New" w:cs="Courier New"/>
          <w:sz w:val="20"/>
          <w:szCs w:val="20"/>
          <w:lang w:val="en-US" w:eastAsia="uk-UA"/>
        </w:rPr>
        <w:tab/>
        <w:t>Кiлькiсть акцiй, шт</w:t>
      </w:r>
      <w:r w:rsidRPr="00670C72">
        <w:rPr>
          <w:rFonts w:ascii="Courier New" w:eastAsia="Times New Roman" w:hAnsi="Courier New" w:cs="Courier New"/>
          <w:sz w:val="20"/>
          <w:szCs w:val="20"/>
          <w:lang w:val="en-US" w:eastAsia="uk-UA"/>
        </w:rPr>
        <w:tab/>
        <w:t>Номiнальна вартiсть акцiй, тис.грн</w:t>
      </w:r>
      <w:r w:rsidRPr="00670C72">
        <w:rPr>
          <w:rFonts w:ascii="Courier New" w:eastAsia="Times New Roman" w:hAnsi="Courier New" w:cs="Courier New"/>
          <w:sz w:val="20"/>
          <w:szCs w:val="20"/>
          <w:lang w:val="en-US" w:eastAsia="uk-UA"/>
        </w:rPr>
        <w:tab/>
        <w:t>% голосуючих акцiй емiтента</w:t>
      </w:r>
    </w:p>
    <w:p w14:paraId="25C735F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ТОВ "ФIНФОРТ"</w:t>
      </w:r>
      <w:r w:rsidRPr="00670C72">
        <w:rPr>
          <w:rFonts w:ascii="Courier New" w:eastAsia="Times New Roman" w:hAnsi="Courier New" w:cs="Courier New"/>
          <w:sz w:val="20"/>
          <w:szCs w:val="20"/>
          <w:lang w:val="en-US" w:eastAsia="uk-UA"/>
        </w:rPr>
        <w:tab/>
        <w:t>1141700</w:t>
      </w:r>
      <w:r w:rsidRPr="00670C72">
        <w:rPr>
          <w:rFonts w:ascii="Courier New" w:eastAsia="Times New Roman" w:hAnsi="Courier New" w:cs="Courier New"/>
          <w:sz w:val="20"/>
          <w:szCs w:val="20"/>
          <w:lang w:val="en-US" w:eastAsia="uk-UA"/>
        </w:rPr>
        <w:tab/>
        <w:t>285,425  12.862764431938</w:t>
      </w:r>
    </w:p>
    <w:p w14:paraId="666D982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Полосухiн Олексiй Володимирович</w:t>
      </w:r>
      <w:r w:rsidRPr="00670C72">
        <w:rPr>
          <w:rFonts w:ascii="Courier New" w:eastAsia="Times New Roman" w:hAnsi="Courier New" w:cs="Courier New"/>
          <w:sz w:val="20"/>
          <w:szCs w:val="20"/>
          <w:lang w:val="en-US" w:eastAsia="uk-UA"/>
        </w:rPr>
        <w:tab/>
        <w:t>2848150</w:t>
      </w:r>
      <w:r w:rsidRPr="00670C72">
        <w:rPr>
          <w:rFonts w:ascii="Courier New" w:eastAsia="Times New Roman" w:hAnsi="Courier New" w:cs="Courier New"/>
          <w:sz w:val="20"/>
          <w:szCs w:val="20"/>
          <w:lang w:val="en-US" w:eastAsia="uk-UA"/>
        </w:rPr>
        <w:tab/>
        <w:t>712,0375</w:t>
      </w:r>
      <w:r w:rsidRPr="00670C72">
        <w:rPr>
          <w:rFonts w:ascii="Courier New" w:eastAsia="Times New Roman" w:hAnsi="Courier New" w:cs="Courier New"/>
          <w:sz w:val="20"/>
          <w:szCs w:val="20"/>
          <w:lang w:val="en-US" w:eastAsia="uk-UA"/>
        </w:rPr>
        <w:tab/>
        <w:t>32.08818649104</w:t>
      </w:r>
    </w:p>
    <w:p w14:paraId="1572C0B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Полосухiн Олександр Володимирович</w:t>
      </w:r>
      <w:r w:rsidRPr="00670C72">
        <w:rPr>
          <w:rFonts w:ascii="Courier New" w:eastAsia="Times New Roman" w:hAnsi="Courier New" w:cs="Courier New"/>
          <w:sz w:val="20"/>
          <w:szCs w:val="20"/>
          <w:lang w:val="en-US" w:eastAsia="uk-UA"/>
        </w:rPr>
        <w:tab/>
        <w:t>2848150</w:t>
      </w:r>
      <w:r w:rsidRPr="00670C72">
        <w:rPr>
          <w:rFonts w:ascii="Courier New" w:eastAsia="Times New Roman" w:hAnsi="Courier New" w:cs="Courier New"/>
          <w:sz w:val="20"/>
          <w:szCs w:val="20"/>
          <w:lang w:val="en-US" w:eastAsia="uk-UA"/>
        </w:rPr>
        <w:tab/>
        <w:t>712,0375</w:t>
      </w:r>
      <w:r w:rsidRPr="00670C72">
        <w:rPr>
          <w:rFonts w:ascii="Courier New" w:eastAsia="Times New Roman" w:hAnsi="Courier New" w:cs="Courier New"/>
          <w:sz w:val="20"/>
          <w:szCs w:val="20"/>
          <w:lang w:val="en-US" w:eastAsia="uk-UA"/>
        </w:rPr>
        <w:tab/>
        <w:t>32.08818649104</w:t>
      </w:r>
    </w:p>
    <w:p w14:paraId="6E5847A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4BC1D8B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17. Рух капiталу</w:t>
      </w:r>
    </w:p>
    <w:p w14:paraId="66A2BE1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Резервний капiтал.</w:t>
      </w:r>
    </w:p>
    <w:p w14:paraId="0C625BC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Резервний капiтал протягом звiтного перiоду залишився незмiнним та складає- 555,0тис Нерозподiлений прибуток (непокритий збиток).</w:t>
      </w:r>
    </w:p>
    <w:p w14:paraId="3466E33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Непорозподiлений прибуток на початок звiтного перiоду в балансi пiдприємства складає 239733,0тис.грн. </w:t>
      </w:r>
    </w:p>
    <w:p w14:paraId="6A268DB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На пiдставi МСФЗ (IAS) 8 "Облiкова полiтика, змiни в розрахункових оцiнках i помилки" вiдбулось коригування сальдо на початок перiоду: Було зроблено коригування нерозподiленого прибутку: Стр.1155 "Iнша поточна дебiторська заборговнiсть"- (-123157,0тис.грн.) зменшено iншу поточну дебiторську заборгованiсть на суму резерву. </w:t>
      </w:r>
    </w:p>
    <w:p w14:paraId="64187BA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Стр. 1420 "Нерозподiлений прибуток" - (-123157,0тис.грн.) зменшено нерозподiлений  прибуток на суму резерву на iншу  поточну дебiторську заборгованiсть.</w:t>
      </w:r>
    </w:p>
    <w:p w14:paraId="1A4D8AE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Скоригований нерозподiлений прибуток на початок 2018р. склав 116576,0 тис.грн.</w:t>
      </w:r>
    </w:p>
    <w:p w14:paraId="2BD62E0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За результатами фiнансово-господарської дiяльностi за 2018р. Пiдприємство отримало прибуток у сумi  14599,0тис.грн. </w:t>
      </w:r>
    </w:p>
    <w:p w14:paraId="52AFF31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Нерозподiлений прибуток на кiнець 2018р. в балансi пiдприємства складає 131175,0тис.грн.</w:t>
      </w:r>
    </w:p>
    <w:p w14:paraId="430EB16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За результатами фiнансово-господарської дiяльностi за 2019р. Пiдприємство отримал  оприбуток у сумi  13990,0тис.грн. </w:t>
      </w:r>
    </w:p>
    <w:p w14:paraId="25B948D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Нерозподiлений прибуток на кiнець 2019р. в балансi пiдприємства складає 145165,0тис.грн</w:t>
      </w:r>
    </w:p>
    <w:p w14:paraId="502B1F7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18. Дивiденди</w:t>
      </w:r>
    </w:p>
    <w:p w14:paraId="2162F22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Дiвиденди протягом 2018 та 2019 рокiв не нараховувались та не сплачувались.</w:t>
      </w:r>
    </w:p>
    <w:p w14:paraId="6BF04E1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19. Iншi довгостроковi зобов'язання (до рядку балансу 1515, 1521, 1525)</w:t>
      </w:r>
    </w:p>
    <w:p w14:paraId="7CF050E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Довгострокових зобовязань у 2018роцi у пiдприємства не було.</w:t>
      </w:r>
    </w:p>
    <w:p w14:paraId="2A5C564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20. Податки до сплати (до рядку балансу 1620)</w:t>
      </w:r>
    </w:p>
    <w:p w14:paraId="3367C49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31 грудня 2019 р.</w:t>
      </w:r>
      <w:r w:rsidRPr="00670C72">
        <w:rPr>
          <w:rFonts w:ascii="Courier New" w:eastAsia="Times New Roman" w:hAnsi="Courier New" w:cs="Courier New"/>
          <w:sz w:val="20"/>
          <w:szCs w:val="20"/>
          <w:lang w:val="en-US" w:eastAsia="uk-UA"/>
        </w:rPr>
        <w:tab/>
        <w:t>31 грудня 2018р.</w:t>
      </w:r>
    </w:p>
    <w:p w14:paraId="2EED3E3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5E79167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ПДВ</w:t>
      </w:r>
      <w:r w:rsidRPr="00670C72">
        <w:rPr>
          <w:rFonts w:ascii="Courier New" w:eastAsia="Times New Roman" w:hAnsi="Courier New" w:cs="Courier New"/>
          <w:sz w:val="20"/>
          <w:szCs w:val="20"/>
          <w:lang w:val="en-US" w:eastAsia="uk-UA"/>
        </w:rPr>
        <w:tab/>
        <w:t>101</w:t>
      </w:r>
      <w:r w:rsidRPr="00670C72">
        <w:rPr>
          <w:rFonts w:ascii="Courier New" w:eastAsia="Times New Roman" w:hAnsi="Courier New" w:cs="Courier New"/>
          <w:sz w:val="20"/>
          <w:szCs w:val="20"/>
          <w:lang w:val="en-US" w:eastAsia="uk-UA"/>
        </w:rPr>
        <w:tab/>
        <w:t>164</w:t>
      </w:r>
    </w:p>
    <w:p w14:paraId="665F42B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Податок  наприбуток</w:t>
      </w:r>
      <w:r w:rsidRPr="00670C72">
        <w:rPr>
          <w:rFonts w:ascii="Courier New" w:eastAsia="Times New Roman" w:hAnsi="Courier New" w:cs="Courier New"/>
          <w:sz w:val="20"/>
          <w:szCs w:val="20"/>
          <w:lang w:val="en-US" w:eastAsia="uk-UA"/>
        </w:rPr>
        <w:tab/>
        <w:t>646</w:t>
      </w:r>
      <w:r w:rsidRPr="00670C72">
        <w:rPr>
          <w:rFonts w:ascii="Courier New" w:eastAsia="Times New Roman" w:hAnsi="Courier New" w:cs="Courier New"/>
          <w:sz w:val="20"/>
          <w:szCs w:val="20"/>
          <w:lang w:val="en-US" w:eastAsia="uk-UA"/>
        </w:rPr>
        <w:tab/>
        <w:t>590</w:t>
      </w:r>
    </w:p>
    <w:p w14:paraId="6F9074B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Податок  на землю</w:t>
      </w:r>
      <w:r w:rsidRPr="00670C72">
        <w:rPr>
          <w:rFonts w:ascii="Courier New" w:eastAsia="Times New Roman" w:hAnsi="Courier New" w:cs="Courier New"/>
          <w:sz w:val="20"/>
          <w:szCs w:val="20"/>
          <w:lang w:val="en-US" w:eastAsia="uk-UA"/>
        </w:rPr>
        <w:tab/>
        <w:t>22</w:t>
      </w:r>
      <w:r w:rsidRPr="00670C72">
        <w:rPr>
          <w:rFonts w:ascii="Courier New" w:eastAsia="Times New Roman" w:hAnsi="Courier New" w:cs="Courier New"/>
          <w:sz w:val="20"/>
          <w:szCs w:val="20"/>
          <w:lang w:val="en-US" w:eastAsia="uk-UA"/>
        </w:rPr>
        <w:tab/>
        <w:t>22</w:t>
      </w:r>
    </w:p>
    <w:p w14:paraId="13DAC72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Iнше</w:t>
      </w:r>
      <w:r w:rsidRPr="00670C72">
        <w:rPr>
          <w:rFonts w:ascii="Courier New" w:eastAsia="Times New Roman" w:hAnsi="Courier New" w:cs="Courier New"/>
          <w:sz w:val="20"/>
          <w:szCs w:val="20"/>
          <w:lang w:val="en-US" w:eastAsia="uk-UA"/>
        </w:rPr>
        <w:tab/>
        <w:t>1</w:t>
      </w:r>
      <w:r w:rsidRPr="00670C72">
        <w:rPr>
          <w:rFonts w:ascii="Courier New" w:eastAsia="Times New Roman" w:hAnsi="Courier New" w:cs="Courier New"/>
          <w:sz w:val="20"/>
          <w:szCs w:val="20"/>
          <w:lang w:val="en-US" w:eastAsia="uk-UA"/>
        </w:rPr>
        <w:tab/>
      </w:r>
    </w:p>
    <w:p w14:paraId="4B171D6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ПДФО</w:t>
      </w:r>
      <w:r w:rsidRPr="00670C72">
        <w:rPr>
          <w:rFonts w:ascii="Courier New" w:eastAsia="Times New Roman" w:hAnsi="Courier New" w:cs="Courier New"/>
          <w:sz w:val="20"/>
          <w:szCs w:val="20"/>
          <w:lang w:val="en-US" w:eastAsia="uk-UA"/>
        </w:rPr>
        <w:tab/>
        <w:t>185</w:t>
      </w:r>
      <w:r w:rsidRPr="00670C72">
        <w:rPr>
          <w:rFonts w:ascii="Courier New" w:eastAsia="Times New Roman" w:hAnsi="Courier New" w:cs="Courier New"/>
          <w:sz w:val="20"/>
          <w:szCs w:val="20"/>
          <w:lang w:val="en-US" w:eastAsia="uk-UA"/>
        </w:rPr>
        <w:tab/>
        <w:t>186</w:t>
      </w:r>
    </w:p>
    <w:p w14:paraId="50CECF8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Вiйсковий збiр</w:t>
      </w:r>
      <w:r w:rsidRPr="00670C72">
        <w:rPr>
          <w:rFonts w:ascii="Courier New" w:eastAsia="Times New Roman" w:hAnsi="Courier New" w:cs="Courier New"/>
          <w:sz w:val="20"/>
          <w:szCs w:val="20"/>
          <w:lang w:val="en-US" w:eastAsia="uk-UA"/>
        </w:rPr>
        <w:tab/>
        <w:t>16</w:t>
      </w:r>
      <w:r w:rsidRPr="00670C72">
        <w:rPr>
          <w:rFonts w:ascii="Courier New" w:eastAsia="Times New Roman" w:hAnsi="Courier New" w:cs="Courier New"/>
          <w:sz w:val="20"/>
          <w:szCs w:val="20"/>
          <w:lang w:val="en-US" w:eastAsia="uk-UA"/>
        </w:rPr>
        <w:tab/>
        <w:t>16</w:t>
      </w:r>
    </w:p>
    <w:p w14:paraId="28FC5E3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Всього податкiв до сплати </w:t>
      </w:r>
      <w:r w:rsidRPr="00670C72">
        <w:rPr>
          <w:rFonts w:ascii="Courier New" w:eastAsia="Times New Roman" w:hAnsi="Courier New" w:cs="Courier New"/>
          <w:sz w:val="20"/>
          <w:szCs w:val="20"/>
          <w:lang w:val="en-US" w:eastAsia="uk-UA"/>
        </w:rPr>
        <w:tab/>
        <w:t>971</w:t>
      </w:r>
      <w:r w:rsidRPr="00670C72">
        <w:rPr>
          <w:rFonts w:ascii="Courier New" w:eastAsia="Times New Roman" w:hAnsi="Courier New" w:cs="Courier New"/>
          <w:sz w:val="20"/>
          <w:szCs w:val="20"/>
          <w:lang w:val="en-US" w:eastAsia="uk-UA"/>
        </w:rPr>
        <w:tab/>
        <w:t>978</w:t>
      </w:r>
    </w:p>
    <w:p w14:paraId="74B7143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2E901AB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21. Резерви з пенсiйного забезпечення</w:t>
      </w:r>
    </w:p>
    <w:p w14:paraId="695E8F8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Компанiя бере участь в державному пенсiйному планi зi встановленими виплатами, який передбачає достроковий вихiд на пенсiю спiвробiтникiв, що працюють на робочих мiсцях з шкiдливими i небезпечними для здоров'я умовами. Резерви пiд цi види виплат не нараховуються через незначнi суми пенсiйних виплат. Суми пенсiйних виплат щорiчно узгоджуються с Пенсiйним Фондам України i вiдносяться до виплат перiоду. Облiковуються у складi iнших операцiйних витрат Компанiї.</w:t>
      </w:r>
    </w:p>
    <w:p w14:paraId="6BB4800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22. Кредиторська заборгованiсть з основної дiяльностi та iнша кредиторська заборгованiсть (до рядкiв балансу 1615, 1625, 1630, 1635, 1640, 1660, 1665, 1690)</w:t>
      </w:r>
    </w:p>
    <w:p w14:paraId="06A0C53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31 грудня 2019 р.</w:t>
      </w:r>
      <w:r w:rsidRPr="00670C72">
        <w:rPr>
          <w:rFonts w:ascii="Courier New" w:eastAsia="Times New Roman" w:hAnsi="Courier New" w:cs="Courier New"/>
          <w:sz w:val="20"/>
          <w:szCs w:val="20"/>
          <w:lang w:val="en-US" w:eastAsia="uk-UA"/>
        </w:rPr>
        <w:tab/>
        <w:t>31 грудня 2018 р.</w:t>
      </w:r>
    </w:p>
    <w:p w14:paraId="60BBAB9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Кредиторська заборгованiсть з основної дiяльностi (до рядку балансу 1615)</w:t>
      </w:r>
      <w:r w:rsidRPr="00670C72">
        <w:rPr>
          <w:rFonts w:ascii="Courier New" w:eastAsia="Times New Roman" w:hAnsi="Courier New" w:cs="Courier New"/>
          <w:sz w:val="20"/>
          <w:szCs w:val="20"/>
          <w:lang w:val="en-US" w:eastAsia="uk-UA"/>
        </w:rPr>
        <w:tab/>
        <w:t>349</w:t>
      </w:r>
      <w:r w:rsidRPr="00670C72">
        <w:rPr>
          <w:rFonts w:ascii="Courier New" w:eastAsia="Times New Roman" w:hAnsi="Courier New" w:cs="Courier New"/>
          <w:sz w:val="20"/>
          <w:szCs w:val="20"/>
          <w:lang w:val="en-US" w:eastAsia="uk-UA"/>
        </w:rPr>
        <w:tab/>
        <w:t>264</w:t>
      </w:r>
    </w:p>
    <w:p w14:paraId="1AB3D34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Кредиторська заборгованiсть за придбанi основнi засоби (до рядку балансу 1615)</w:t>
      </w:r>
      <w:r w:rsidRPr="00670C72">
        <w:rPr>
          <w:rFonts w:ascii="Courier New" w:eastAsia="Times New Roman" w:hAnsi="Courier New" w:cs="Courier New"/>
          <w:sz w:val="20"/>
          <w:szCs w:val="20"/>
          <w:lang w:val="en-US" w:eastAsia="uk-UA"/>
        </w:rPr>
        <w:tab/>
        <w:t>0</w:t>
      </w:r>
      <w:r w:rsidRPr="00670C72">
        <w:rPr>
          <w:rFonts w:ascii="Courier New" w:eastAsia="Times New Roman" w:hAnsi="Courier New" w:cs="Courier New"/>
          <w:sz w:val="20"/>
          <w:szCs w:val="20"/>
          <w:lang w:val="en-US" w:eastAsia="uk-UA"/>
        </w:rPr>
        <w:tab/>
        <w:t>0</w:t>
      </w:r>
    </w:p>
    <w:p w14:paraId="7FBCD61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Дивiденди до виплати (до рядку балансу 1640)</w:t>
      </w:r>
      <w:r w:rsidRPr="00670C72">
        <w:rPr>
          <w:rFonts w:ascii="Courier New" w:eastAsia="Times New Roman" w:hAnsi="Courier New" w:cs="Courier New"/>
          <w:sz w:val="20"/>
          <w:szCs w:val="20"/>
          <w:lang w:val="en-US" w:eastAsia="uk-UA"/>
        </w:rPr>
        <w:tab/>
        <w:t>0</w:t>
      </w:r>
      <w:r w:rsidRPr="00670C72">
        <w:rPr>
          <w:rFonts w:ascii="Courier New" w:eastAsia="Times New Roman" w:hAnsi="Courier New" w:cs="Courier New"/>
          <w:sz w:val="20"/>
          <w:szCs w:val="20"/>
          <w:lang w:val="en-US" w:eastAsia="uk-UA"/>
        </w:rPr>
        <w:tab/>
        <w:t>0</w:t>
      </w:r>
    </w:p>
    <w:p w14:paraId="0A6EB40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Заробiтна плата та ЄСВ (до рядкiв балансу 1625,1630)</w:t>
      </w:r>
      <w:r w:rsidRPr="00670C72">
        <w:rPr>
          <w:rFonts w:ascii="Courier New" w:eastAsia="Times New Roman" w:hAnsi="Courier New" w:cs="Courier New"/>
          <w:sz w:val="20"/>
          <w:szCs w:val="20"/>
          <w:lang w:val="en-US" w:eastAsia="uk-UA"/>
        </w:rPr>
        <w:tab/>
        <w:t>832</w:t>
      </w:r>
      <w:r w:rsidRPr="00670C72">
        <w:rPr>
          <w:rFonts w:ascii="Courier New" w:eastAsia="Times New Roman" w:hAnsi="Courier New" w:cs="Courier New"/>
          <w:sz w:val="20"/>
          <w:szCs w:val="20"/>
          <w:lang w:val="en-US" w:eastAsia="uk-UA"/>
        </w:rPr>
        <w:tab/>
        <w:t>809</w:t>
      </w:r>
    </w:p>
    <w:p w14:paraId="53FE6CC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Iнша заборгованiсть (до рядку балансу 1665, 1690)</w:t>
      </w:r>
      <w:r w:rsidRPr="00670C72">
        <w:rPr>
          <w:rFonts w:ascii="Courier New" w:eastAsia="Times New Roman" w:hAnsi="Courier New" w:cs="Courier New"/>
          <w:sz w:val="20"/>
          <w:szCs w:val="20"/>
          <w:lang w:val="en-US" w:eastAsia="uk-UA"/>
        </w:rPr>
        <w:tab/>
        <w:t>15</w:t>
      </w:r>
      <w:r w:rsidRPr="00670C72">
        <w:rPr>
          <w:rFonts w:ascii="Courier New" w:eastAsia="Times New Roman" w:hAnsi="Courier New" w:cs="Courier New"/>
          <w:sz w:val="20"/>
          <w:szCs w:val="20"/>
          <w:lang w:val="en-US" w:eastAsia="uk-UA"/>
        </w:rPr>
        <w:tab/>
        <w:t>22</w:t>
      </w:r>
    </w:p>
    <w:p w14:paraId="62A0EE0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52D78E0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фiнансової кредиторської заборгованостi</w:t>
      </w:r>
      <w:r w:rsidRPr="00670C72">
        <w:rPr>
          <w:rFonts w:ascii="Courier New" w:eastAsia="Times New Roman" w:hAnsi="Courier New" w:cs="Courier New"/>
          <w:sz w:val="20"/>
          <w:szCs w:val="20"/>
          <w:lang w:val="en-US" w:eastAsia="uk-UA"/>
        </w:rPr>
        <w:tab/>
        <w:t>1196</w:t>
      </w:r>
      <w:r w:rsidRPr="00670C72">
        <w:rPr>
          <w:rFonts w:ascii="Courier New" w:eastAsia="Times New Roman" w:hAnsi="Courier New" w:cs="Courier New"/>
          <w:sz w:val="20"/>
          <w:szCs w:val="20"/>
          <w:lang w:val="en-US" w:eastAsia="uk-UA"/>
        </w:rPr>
        <w:tab/>
        <w:t>1095</w:t>
      </w:r>
    </w:p>
    <w:p w14:paraId="3270917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238848E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Поточнi забезпечення (до рядку балансу 1660)</w:t>
      </w:r>
      <w:r w:rsidRPr="00670C72">
        <w:rPr>
          <w:rFonts w:ascii="Courier New" w:eastAsia="Times New Roman" w:hAnsi="Courier New" w:cs="Courier New"/>
          <w:sz w:val="20"/>
          <w:szCs w:val="20"/>
          <w:lang w:val="en-US" w:eastAsia="uk-UA"/>
        </w:rPr>
        <w:tab/>
        <w:t>898</w:t>
      </w:r>
      <w:r w:rsidRPr="00670C72">
        <w:rPr>
          <w:rFonts w:ascii="Courier New" w:eastAsia="Times New Roman" w:hAnsi="Courier New" w:cs="Courier New"/>
          <w:sz w:val="20"/>
          <w:szCs w:val="20"/>
          <w:lang w:val="en-US" w:eastAsia="uk-UA"/>
        </w:rPr>
        <w:tab/>
        <w:t>574</w:t>
      </w:r>
    </w:p>
    <w:p w14:paraId="3E62CB1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Аванси отриманi (до рядку балансу 1635)</w:t>
      </w:r>
      <w:r w:rsidRPr="00670C72">
        <w:rPr>
          <w:rFonts w:ascii="Courier New" w:eastAsia="Times New Roman" w:hAnsi="Courier New" w:cs="Courier New"/>
          <w:sz w:val="20"/>
          <w:szCs w:val="20"/>
          <w:lang w:val="en-US" w:eastAsia="uk-UA"/>
        </w:rPr>
        <w:tab/>
        <w:t>2563</w:t>
      </w:r>
      <w:r w:rsidRPr="00670C72">
        <w:rPr>
          <w:rFonts w:ascii="Courier New" w:eastAsia="Times New Roman" w:hAnsi="Courier New" w:cs="Courier New"/>
          <w:sz w:val="20"/>
          <w:szCs w:val="20"/>
          <w:lang w:val="en-US" w:eastAsia="uk-UA"/>
        </w:rPr>
        <w:tab/>
        <w:t>1973</w:t>
      </w:r>
    </w:p>
    <w:p w14:paraId="6F16427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Кредиторська заборгованiсть з основної дiяльностi та iнша кредиторська заборгованiсть</w:t>
      </w:r>
      <w:r w:rsidRPr="00670C72">
        <w:rPr>
          <w:rFonts w:ascii="Courier New" w:eastAsia="Times New Roman" w:hAnsi="Courier New" w:cs="Courier New"/>
          <w:sz w:val="20"/>
          <w:szCs w:val="20"/>
          <w:lang w:val="en-US" w:eastAsia="uk-UA"/>
        </w:rPr>
        <w:tab/>
        <w:t>3461</w:t>
      </w:r>
      <w:r w:rsidRPr="00670C72">
        <w:rPr>
          <w:rFonts w:ascii="Courier New" w:eastAsia="Times New Roman" w:hAnsi="Courier New" w:cs="Courier New"/>
          <w:sz w:val="20"/>
          <w:szCs w:val="20"/>
          <w:lang w:val="en-US" w:eastAsia="uk-UA"/>
        </w:rPr>
        <w:tab/>
        <w:t>3642</w:t>
      </w:r>
    </w:p>
    <w:p w14:paraId="4401AF6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FB2847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23. Аналiз виручки по категорiях (до рядку 2000 звiту про фiнансовi результати)</w:t>
      </w:r>
      <w:r w:rsidRPr="00670C72">
        <w:rPr>
          <w:rFonts w:ascii="Courier New" w:eastAsia="Times New Roman" w:hAnsi="Courier New" w:cs="Courier New"/>
          <w:sz w:val="20"/>
          <w:szCs w:val="20"/>
          <w:lang w:val="en-US" w:eastAsia="uk-UA"/>
        </w:rPr>
        <w:tab/>
      </w:r>
    </w:p>
    <w:p w14:paraId="4E8FB93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У тисячах гривень</w:t>
      </w:r>
      <w:r w:rsidRPr="00670C72">
        <w:rPr>
          <w:rFonts w:ascii="Courier New" w:eastAsia="Times New Roman" w:hAnsi="Courier New" w:cs="Courier New"/>
          <w:sz w:val="20"/>
          <w:szCs w:val="20"/>
          <w:lang w:val="en-US" w:eastAsia="uk-UA"/>
        </w:rPr>
        <w:tab/>
        <w:t>2019рiк</w:t>
      </w:r>
      <w:r w:rsidRPr="00670C72">
        <w:rPr>
          <w:rFonts w:ascii="Courier New" w:eastAsia="Times New Roman" w:hAnsi="Courier New" w:cs="Courier New"/>
          <w:sz w:val="20"/>
          <w:szCs w:val="20"/>
          <w:lang w:val="en-US" w:eastAsia="uk-UA"/>
        </w:rPr>
        <w:tab/>
        <w:t>2018рiк</w:t>
      </w:r>
    </w:p>
    <w:p w14:paraId="7AC16ED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Дохiд вiд реалiзацiї готової продукцiї (автобусiв)</w:t>
      </w:r>
      <w:r w:rsidRPr="00670C72">
        <w:rPr>
          <w:rFonts w:ascii="Courier New" w:eastAsia="Times New Roman" w:hAnsi="Courier New" w:cs="Courier New"/>
          <w:sz w:val="20"/>
          <w:szCs w:val="20"/>
          <w:lang w:val="en-US" w:eastAsia="uk-UA"/>
        </w:rPr>
        <w:tab/>
        <w:t>69433</w:t>
      </w:r>
      <w:r w:rsidRPr="00670C72">
        <w:rPr>
          <w:rFonts w:ascii="Courier New" w:eastAsia="Times New Roman" w:hAnsi="Courier New" w:cs="Courier New"/>
          <w:sz w:val="20"/>
          <w:szCs w:val="20"/>
          <w:lang w:val="en-US" w:eastAsia="uk-UA"/>
        </w:rPr>
        <w:tab/>
        <w:t>93432</w:t>
      </w:r>
    </w:p>
    <w:p w14:paraId="69C5EB3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Дохiдвiдреалiзацiїпослуг (ремонтнiроботи)</w:t>
      </w:r>
      <w:r w:rsidRPr="00670C72">
        <w:rPr>
          <w:rFonts w:ascii="Courier New" w:eastAsia="Times New Roman" w:hAnsi="Courier New" w:cs="Courier New"/>
          <w:sz w:val="20"/>
          <w:szCs w:val="20"/>
          <w:lang w:val="en-US" w:eastAsia="uk-UA"/>
        </w:rPr>
        <w:tab/>
        <w:t>11348</w:t>
      </w:r>
      <w:r w:rsidRPr="00670C72">
        <w:rPr>
          <w:rFonts w:ascii="Courier New" w:eastAsia="Times New Roman" w:hAnsi="Courier New" w:cs="Courier New"/>
          <w:sz w:val="20"/>
          <w:szCs w:val="20"/>
          <w:lang w:val="en-US" w:eastAsia="uk-UA"/>
        </w:rPr>
        <w:tab/>
        <w:t>10618</w:t>
      </w:r>
    </w:p>
    <w:p w14:paraId="68DEB21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Всьогочистийдохiд</w:t>
      </w:r>
      <w:r w:rsidRPr="00670C72">
        <w:rPr>
          <w:rFonts w:ascii="Courier New" w:eastAsia="Times New Roman" w:hAnsi="Courier New" w:cs="Courier New"/>
          <w:sz w:val="20"/>
          <w:szCs w:val="20"/>
          <w:lang w:val="en-US" w:eastAsia="uk-UA"/>
        </w:rPr>
        <w:tab/>
        <w:t>80781</w:t>
      </w:r>
      <w:r w:rsidRPr="00670C72">
        <w:rPr>
          <w:rFonts w:ascii="Courier New" w:eastAsia="Times New Roman" w:hAnsi="Courier New" w:cs="Courier New"/>
          <w:sz w:val="20"/>
          <w:szCs w:val="20"/>
          <w:lang w:val="en-US" w:eastAsia="uk-UA"/>
        </w:rPr>
        <w:tab/>
        <w:t>104050</w:t>
      </w:r>
    </w:p>
    <w:p w14:paraId="426407C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128A75A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24. Собiвартiсть реалiзованої продукцiї (до рядку 2050 звiту про фiнансовi результати)</w:t>
      </w:r>
    </w:p>
    <w:p w14:paraId="64D0F2F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 рiк</w:t>
      </w:r>
      <w:r w:rsidRPr="00670C72">
        <w:rPr>
          <w:rFonts w:ascii="Courier New" w:eastAsia="Times New Roman" w:hAnsi="Courier New" w:cs="Courier New"/>
          <w:sz w:val="20"/>
          <w:szCs w:val="20"/>
          <w:lang w:val="en-US" w:eastAsia="uk-UA"/>
        </w:rPr>
        <w:tab/>
        <w:t>2018 рiк</w:t>
      </w:r>
    </w:p>
    <w:p w14:paraId="3F04EEE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Витрати на газ </w:t>
      </w:r>
      <w:r w:rsidRPr="00670C72">
        <w:rPr>
          <w:rFonts w:ascii="Courier New" w:eastAsia="Times New Roman" w:hAnsi="Courier New" w:cs="Courier New"/>
          <w:sz w:val="20"/>
          <w:szCs w:val="20"/>
          <w:lang w:val="en-US" w:eastAsia="uk-UA"/>
        </w:rPr>
        <w:tab/>
        <w:t>170</w:t>
      </w:r>
      <w:r w:rsidRPr="00670C72">
        <w:rPr>
          <w:rFonts w:ascii="Courier New" w:eastAsia="Times New Roman" w:hAnsi="Courier New" w:cs="Courier New"/>
          <w:sz w:val="20"/>
          <w:szCs w:val="20"/>
          <w:lang w:val="en-US" w:eastAsia="uk-UA"/>
        </w:rPr>
        <w:tab/>
        <w:t>230</w:t>
      </w:r>
    </w:p>
    <w:p w14:paraId="3B4CF3B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Амортизацiя основних засобiв</w:t>
      </w:r>
      <w:r w:rsidRPr="00670C72">
        <w:rPr>
          <w:rFonts w:ascii="Courier New" w:eastAsia="Times New Roman" w:hAnsi="Courier New" w:cs="Courier New"/>
          <w:sz w:val="20"/>
          <w:szCs w:val="20"/>
          <w:lang w:val="en-US" w:eastAsia="uk-UA"/>
        </w:rPr>
        <w:tab/>
        <w:t>521</w:t>
      </w:r>
      <w:r w:rsidRPr="00670C72">
        <w:rPr>
          <w:rFonts w:ascii="Courier New" w:eastAsia="Times New Roman" w:hAnsi="Courier New" w:cs="Courier New"/>
          <w:sz w:val="20"/>
          <w:szCs w:val="20"/>
          <w:lang w:val="en-US" w:eastAsia="uk-UA"/>
        </w:rPr>
        <w:tab/>
        <w:t>617</w:t>
      </w:r>
    </w:p>
    <w:p w14:paraId="122ECCB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Витрати на персонал, включаючи податки на заробiтну плату</w:t>
      </w:r>
      <w:r w:rsidRPr="00670C72">
        <w:rPr>
          <w:rFonts w:ascii="Courier New" w:eastAsia="Times New Roman" w:hAnsi="Courier New" w:cs="Courier New"/>
          <w:sz w:val="20"/>
          <w:szCs w:val="20"/>
          <w:lang w:val="en-US" w:eastAsia="uk-UA"/>
        </w:rPr>
        <w:tab/>
        <w:t>15895</w:t>
      </w:r>
      <w:r w:rsidRPr="00670C72">
        <w:rPr>
          <w:rFonts w:ascii="Courier New" w:eastAsia="Times New Roman" w:hAnsi="Courier New" w:cs="Courier New"/>
          <w:sz w:val="20"/>
          <w:szCs w:val="20"/>
          <w:lang w:val="en-US" w:eastAsia="uk-UA"/>
        </w:rPr>
        <w:tab/>
        <w:t>15538</w:t>
      </w:r>
    </w:p>
    <w:p w14:paraId="2870270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Електрична енергiя</w:t>
      </w:r>
      <w:r w:rsidRPr="00670C72">
        <w:rPr>
          <w:rFonts w:ascii="Courier New" w:eastAsia="Times New Roman" w:hAnsi="Courier New" w:cs="Courier New"/>
          <w:sz w:val="20"/>
          <w:szCs w:val="20"/>
          <w:lang w:val="en-US" w:eastAsia="uk-UA"/>
        </w:rPr>
        <w:tab/>
        <w:t>466</w:t>
      </w:r>
      <w:r w:rsidRPr="00670C72">
        <w:rPr>
          <w:rFonts w:ascii="Courier New" w:eastAsia="Times New Roman" w:hAnsi="Courier New" w:cs="Courier New"/>
          <w:sz w:val="20"/>
          <w:szCs w:val="20"/>
          <w:lang w:val="en-US" w:eastAsia="uk-UA"/>
        </w:rPr>
        <w:tab/>
        <w:t>473</w:t>
      </w:r>
    </w:p>
    <w:p w14:paraId="7196FBC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Матерiали</w:t>
      </w:r>
      <w:r w:rsidRPr="00670C72">
        <w:rPr>
          <w:rFonts w:ascii="Courier New" w:eastAsia="Times New Roman" w:hAnsi="Courier New" w:cs="Courier New"/>
          <w:sz w:val="20"/>
          <w:szCs w:val="20"/>
          <w:lang w:val="en-US" w:eastAsia="uk-UA"/>
        </w:rPr>
        <w:tab/>
        <w:t>53547</w:t>
      </w:r>
      <w:r w:rsidRPr="00670C72">
        <w:rPr>
          <w:rFonts w:ascii="Courier New" w:eastAsia="Times New Roman" w:hAnsi="Courier New" w:cs="Courier New"/>
          <w:sz w:val="20"/>
          <w:szCs w:val="20"/>
          <w:lang w:val="en-US" w:eastAsia="uk-UA"/>
        </w:rPr>
        <w:tab/>
        <w:t>73962</w:t>
      </w:r>
    </w:p>
    <w:p w14:paraId="484519B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Витрати на ремонт</w:t>
      </w:r>
      <w:r w:rsidRPr="00670C72">
        <w:rPr>
          <w:rFonts w:ascii="Courier New" w:eastAsia="Times New Roman" w:hAnsi="Courier New" w:cs="Courier New"/>
          <w:sz w:val="20"/>
          <w:szCs w:val="20"/>
          <w:lang w:val="en-US" w:eastAsia="uk-UA"/>
        </w:rPr>
        <w:tab/>
        <w:t>663</w:t>
      </w:r>
      <w:r w:rsidRPr="00670C72">
        <w:rPr>
          <w:rFonts w:ascii="Courier New" w:eastAsia="Times New Roman" w:hAnsi="Courier New" w:cs="Courier New"/>
          <w:sz w:val="20"/>
          <w:szCs w:val="20"/>
          <w:lang w:val="en-US" w:eastAsia="uk-UA"/>
        </w:rPr>
        <w:tab/>
        <w:t>539</w:t>
      </w:r>
    </w:p>
    <w:p w14:paraId="1DF966F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Витрати на сертифiкацiю продукцiї</w:t>
      </w:r>
      <w:r w:rsidRPr="00670C72">
        <w:rPr>
          <w:rFonts w:ascii="Courier New" w:eastAsia="Times New Roman" w:hAnsi="Courier New" w:cs="Courier New"/>
          <w:sz w:val="20"/>
          <w:szCs w:val="20"/>
          <w:lang w:val="en-US" w:eastAsia="uk-UA"/>
        </w:rPr>
        <w:tab/>
        <w:t>293</w:t>
      </w:r>
      <w:r w:rsidRPr="00670C72">
        <w:rPr>
          <w:rFonts w:ascii="Courier New" w:eastAsia="Times New Roman" w:hAnsi="Courier New" w:cs="Courier New"/>
          <w:sz w:val="20"/>
          <w:szCs w:val="20"/>
          <w:lang w:val="en-US" w:eastAsia="uk-UA"/>
        </w:rPr>
        <w:tab/>
        <w:t>357</w:t>
      </w:r>
    </w:p>
    <w:p w14:paraId="03EFDC8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Послуги стороннiх органiзацiй виробничого характеру</w:t>
      </w:r>
      <w:r w:rsidRPr="00670C72">
        <w:rPr>
          <w:rFonts w:ascii="Courier New" w:eastAsia="Times New Roman" w:hAnsi="Courier New" w:cs="Courier New"/>
          <w:sz w:val="20"/>
          <w:szCs w:val="20"/>
          <w:lang w:val="en-US" w:eastAsia="uk-UA"/>
        </w:rPr>
        <w:tab/>
        <w:t>23</w:t>
      </w:r>
      <w:r w:rsidRPr="00670C72">
        <w:rPr>
          <w:rFonts w:ascii="Courier New" w:eastAsia="Times New Roman" w:hAnsi="Courier New" w:cs="Courier New"/>
          <w:sz w:val="20"/>
          <w:szCs w:val="20"/>
          <w:lang w:val="en-US" w:eastAsia="uk-UA"/>
        </w:rPr>
        <w:tab/>
        <w:t>109</w:t>
      </w:r>
    </w:p>
    <w:p w14:paraId="23EB4BB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Послуги з водопостачання на технологiчнi цiлi</w:t>
      </w:r>
      <w:r w:rsidRPr="00670C72">
        <w:rPr>
          <w:rFonts w:ascii="Courier New" w:eastAsia="Times New Roman" w:hAnsi="Courier New" w:cs="Courier New"/>
          <w:sz w:val="20"/>
          <w:szCs w:val="20"/>
          <w:lang w:val="en-US" w:eastAsia="uk-UA"/>
        </w:rPr>
        <w:tab/>
        <w:t>18</w:t>
      </w:r>
      <w:r w:rsidRPr="00670C72">
        <w:rPr>
          <w:rFonts w:ascii="Courier New" w:eastAsia="Times New Roman" w:hAnsi="Courier New" w:cs="Courier New"/>
          <w:sz w:val="20"/>
          <w:szCs w:val="20"/>
          <w:lang w:val="en-US" w:eastAsia="uk-UA"/>
        </w:rPr>
        <w:tab/>
        <w:t>22</w:t>
      </w:r>
    </w:p>
    <w:p w14:paraId="14C4287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Страхування транспорту</w:t>
      </w:r>
      <w:r w:rsidRPr="00670C72">
        <w:rPr>
          <w:rFonts w:ascii="Courier New" w:eastAsia="Times New Roman" w:hAnsi="Courier New" w:cs="Courier New"/>
          <w:sz w:val="20"/>
          <w:szCs w:val="20"/>
          <w:lang w:val="en-US" w:eastAsia="uk-UA"/>
        </w:rPr>
        <w:tab/>
        <w:t>12</w:t>
      </w:r>
      <w:r w:rsidRPr="00670C72">
        <w:rPr>
          <w:rFonts w:ascii="Courier New" w:eastAsia="Times New Roman" w:hAnsi="Courier New" w:cs="Courier New"/>
          <w:sz w:val="20"/>
          <w:szCs w:val="20"/>
          <w:lang w:val="en-US" w:eastAsia="uk-UA"/>
        </w:rPr>
        <w:tab/>
        <w:t>11</w:t>
      </w:r>
    </w:p>
    <w:p w14:paraId="4451ECB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Охорона працi</w:t>
      </w:r>
      <w:r w:rsidRPr="00670C72">
        <w:rPr>
          <w:rFonts w:ascii="Courier New" w:eastAsia="Times New Roman" w:hAnsi="Courier New" w:cs="Courier New"/>
          <w:sz w:val="20"/>
          <w:szCs w:val="20"/>
          <w:lang w:val="en-US" w:eastAsia="uk-UA"/>
        </w:rPr>
        <w:tab/>
        <w:t>66</w:t>
      </w:r>
      <w:r w:rsidRPr="00670C72">
        <w:rPr>
          <w:rFonts w:ascii="Courier New" w:eastAsia="Times New Roman" w:hAnsi="Courier New" w:cs="Courier New"/>
          <w:sz w:val="20"/>
          <w:szCs w:val="20"/>
          <w:lang w:val="en-US" w:eastAsia="uk-UA"/>
        </w:rPr>
        <w:tab/>
        <w:t>37</w:t>
      </w:r>
    </w:p>
    <w:p w14:paraId="15F245B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Iнше </w:t>
      </w:r>
      <w:r w:rsidRPr="00670C72">
        <w:rPr>
          <w:rFonts w:ascii="Courier New" w:eastAsia="Times New Roman" w:hAnsi="Courier New" w:cs="Courier New"/>
          <w:sz w:val="20"/>
          <w:szCs w:val="20"/>
          <w:lang w:val="en-US" w:eastAsia="uk-UA"/>
        </w:rPr>
        <w:tab/>
        <w:t>122</w:t>
      </w:r>
      <w:r w:rsidRPr="00670C72">
        <w:rPr>
          <w:rFonts w:ascii="Courier New" w:eastAsia="Times New Roman" w:hAnsi="Courier New" w:cs="Courier New"/>
          <w:sz w:val="20"/>
          <w:szCs w:val="20"/>
          <w:lang w:val="en-US" w:eastAsia="uk-UA"/>
        </w:rPr>
        <w:tab/>
        <w:t>402</w:t>
      </w:r>
    </w:p>
    <w:p w14:paraId="0A69BAF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витрат (рядок 2050)</w:t>
      </w:r>
      <w:r w:rsidRPr="00670C72">
        <w:rPr>
          <w:rFonts w:ascii="Courier New" w:eastAsia="Times New Roman" w:hAnsi="Courier New" w:cs="Courier New"/>
          <w:sz w:val="20"/>
          <w:szCs w:val="20"/>
          <w:lang w:val="en-US" w:eastAsia="uk-UA"/>
        </w:rPr>
        <w:tab/>
        <w:t>71796</w:t>
      </w:r>
      <w:r w:rsidRPr="00670C72">
        <w:rPr>
          <w:rFonts w:ascii="Courier New" w:eastAsia="Times New Roman" w:hAnsi="Courier New" w:cs="Courier New"/>
          <w:sz w:val="20"/>
          <w:szCs w:val="20"/>
          <w:lang w:val="en-US" w:eastAsia="uk-UA"/>
        </w:rPr>
        <w:tab/>
        <w:t>92297</w:t>
      </w:r>
    </w:p>
    <w:p w14:paraId="1536CA7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25. Адмiнiстративнi витрати (до рядку 2130 звiту про фiнансовi результати)</w:t>
      </w:r>
    </w:p>
    <w:p w14:paraId="7201C8D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2019рiк</w:t>
      </w:r>
      <w:r w:rsidRPr="00670C72">
        <w:rPr>
          <w:rFonts w:ascii="Courier New" w:eastAsia="Times New Roman" w:hAnsi="Courier New" w:cs="Courier New"/>
          <w:sz w:val="20"/>
          <w:szCs w:val="20"/>
          <w:lang w:val="en-US" w:eastAsia="uk-UA"/>
        </w:rPr>
        <w:tab/>
        <w:t>2018рiк</w:t>
      </w:r>
    </w:p>
    <w:p w14:paraId="4982ADE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Податки, крiм податку на прибуток</w:t>
      </w:r>
      <w:r w:rsidRPr="00670C72">
        <w:rPr>
          <w:rFonts w:ascii="Courier New" w:eastAsia="Times New Roman" w:hAnsi="Courier New" w:cs="Courier New"/>
          <w:sz w:val="20"/>
          <w:szCs w:val="20"/>
          <w:lang w:val="en-US" w:eastAsia="uk-UA"/>
        </w:rPr>
        <w:tab/>
        <w:t>281</w:t>
      </w:r>
      <w:r w:rsidRPr="00670C72">
        <w:rPr>
          <w:rFonts w:ascii="Courier New" w:eastAsia="Times New Roman" w:hAnsi="Courier New" w:cs="Courier New"/>
          <w:sz w:val="20"/>
          <w:szCs w:val="20"/>
          <w:lang w:val="en-US" w:eastAsia="uk-UA"/>
        </w:rPr>
        <w:tab/>
        <w:t>332</w:t>
      </w:r>
    </w:p>
    <w:p w14:paraId="35557F8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Витрати на персонал, включаючи податки на заробiтну плату</w:t>
      </w:r>
      <w:r w:rsidRPr="00670C72">
        <w:rPr>
          <w:rFonts w:ascii="Courier New" w:eastAsia="Times New Roman" w:hAnsi="Courier New" w:cs="Courier New"/>
          <w:sz w:val="20"/>
          <w:szCs w:val="20"/>
          <w:lang w:val="en-US" w:eastAsia="uk-UA"/>
        </w:rPr>
        <w:tab/>
        <w:t>4879</w:t>
      </w:r>
      <w:r w:rsidRPr="00670C72">
        <w:rPr>
          <w:rFonts w:ascii="Courier New" w:eastAsia="Times New Roman" w:hAnsi="Courier New" w:cs="Courier New"/>
          <w:sz w:val="20"/>
          <w:szCs w:val="20"/>
          <w:lang w:val="en-US" w:eastAsia="uk-UA"/>
        </w:rPr>
        <w:tab/>
        <w:t>4449</w:t>
      </w:r>
    </w:p>
    <w:p w14:paraId="2C0B5D3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Послуги стороннiх органiзацiй</w:t>
      </w:r>
      <w:r w:rsidRPr="00670C72">
        <w:rPr>
          <w:rFonts w:ascii="Courier New" w:eastAsia="Times New Roman" w:hAnsi="Courier New" w:cs="Courier New"/>
          <w:sz w:val="20"/>
          <w:szCs w:val="20"/>
          <w:lang w:val="en-US" w:eastAsia="uk-UA"/>
        </w:rPr>
        <w:tab/>
        <w:t>192</w:t>
      </w:r>
      <w:r w:rsidRPr="00670C72">
        <w:rPr>
          <w:rFonts w:ascii="Courier New" w:eastAsia="Times New Roman" w:hAnsi="Courier New" w:cs="Courier New"/>
          <w:sz w:val="20"/>
          <w:szCs w:val="20"/>
          <w:lang w:val="en-US" w:eastAsia="uk-UA"/>
        </w:rPr>
        <w:tab/>
        <w:t>89</w:t>
      </w:r>
    </w:p>
    <w:p w14:paraId="4B04507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Амортизацiя основних засобiв</w:t>
      </w:r>
      <w:r w:rsidRPr="00670C72">
        <w:rPr>
          <w:rFonts w:ascii="Courier New" w:eastAsia="Times New Roman" w:hAnsi="Courier New" w:cs="Courier New"/>
          <w:sz w:val="20"/>
          <w:szCs w:val="20"/>
          <w:lang w:val="en-US" w:eastAsia="uk-UA"/>
        </w:rPr>
        <w:tab/>
        <w:t>65</w:t>
      </w:r>
      <w:r w:rsidRPr="00670C72">
        <w:rPr>
          <w:rFonts w:ascii="Courier New" w:eastAsia="Times New Roman" w:hAnsi="Courier New" w:cs="Courier New"/>
          <w:sz w:val="20"/>
          <w:szCs w:val="20"/>
          <w:lang w:val="en-US" w:eastAsia="uk-UA"/>
        </w:rPr>
        <w:tab/>
        <w:t>51</w:t>
      </w:r>
    </w:p>
    <w:p w14:paraId="7F8FA94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Матерiали</w:t>
      </w:r>
      <w:r w:rsidRPr="00670C72">
        <w:rPr>
          <w:rFonts w:ascii="Courier New" w:eastAsia="Times New Roman" w:hAnsi="Courier New" w:cs="Courier New"/>
          <w:sz w:val="20"/>
          <w:szCs w:val="20"/>
          <w:lang w:val="en-US" w:eastAsia="uk-UA"/>
        </w:rPr>
        <w:tab/>
        <w:t>104</w:t>
      </w:r>
      <w:r w:rsidRPr="00670C72">
        <w:rPr>
          <w:rFonts w:ascii="Courier New" w:eastAsia="Times New Roman" w:hAnsi="Courier New" w:cs="Courier New"/>
          <w:sz w:val="20"/>
          <w:szCs w:val="20"/>
          <w:lang w:val="en-US" w:eastAsia="uk-UA"/>
        </w:rPr>
        <w:tab/>
        <w:t>97</w:t>
      </w:r>
    </w:p>
    <w:p w14:paraId="455D6CD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Банкiвськi послуги</w:t>
      </w:r>
      <w:r w:rsidRPr="00670C72">
        <w:rPr>
          <w:rFonts w:ascii="Courier New" w:eastAsia="Times New Roman" w:hAnsi="Courier New" w:cs="Courier New"/>
          <w:sz w:val="20"/>
          <w:szCs w:val="20"/>
          <w:lang w:val="en-US" w:eastAsia="uk-UA"/>
        </w:rPr>
        <w:tab/>
        <w:t>100</w:t>
      </w:r>
      <w:r w:rsidRPr="00670C72">
        <w:rPr>
          <w:rFonts w:ascii="Courier New" w:eastAsia="Times New Roman" w:hAnsi="Courier New" w:cs="Courier New"/>
          <w:sz w:val="20"/>
          <w:szCs w:val="20"/>
          <w:lang w:val="en-US" w:eastAsia="uk-UA"/>
        </w:rPr>
        <w:tab/>
        <w:t>121</w:t>
      </w:r>
    </w:p>
    <w:p w14:paraId="2C257DE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Iнше </w:t>
      </w:r>
      <w:r w:rsidRPr="00670C72">
        <w:rPr>
          <w:rFonts w:ascii="Courier New" w:eastAsia="Times New Roman" w:hAnsi="Courier New" w:cs="Courier New"/>
          <w:sz w:val="20"/>
          <w:szCs w:val="20"/>
          <w:lang w:val="en-US" w:eastAsia="uk-UA"/>
        </w:rPr>
        <w:tab/>
        <w:t>28</w:t>
      </w:r>
      <w:r w:rsidRPr="00670C72">
        <w:rPr>
          <w:rFonts w:ascii="Courier New" w:eastAsia="Times New Roman" w:hAnsi="Courier New" w:cs="Courier New"/>
          <w:sz w:val="20"/>
          <w:szCs w:val="20"/>
          <w:lang w:val="en-US" w:eastAsia="uk-UA"/>
        </w:rPr>
        <w:tab/>
        <w:t>25</w:t>
      </w:r>
    </w:p>
    <w:p w14:paraId="355BBBD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витрат (рядок 2130)</w:t>
      </w:r>
      <w:r w:rsidRPr="00670C72">
        <w:rPr>
          <w:rFonts w:ascii="Courier New" w:eastAsia="Times New Roman" w:hAnsi="Courier New" w:cs="Courier New"/>
          <w:sz w:val="20"/>
          <w:szCs w:val="20"/>
          <w:lang w:val="en-US" w:eastAsia="uk-UA"/>
        </w:rPr>
        <w:tab/>
        <w:t>5649</w:t>
      </w:r>
      <w:r w:rsidRPr="00670C72">
        <w:rPr>
          <w:rFonts w:ascii="Courier New" w:eastAsia="Times New Roman" w:hAnsi="Courier New" w:cs="Courier New"/>
          <w:sz w:val="20"/>
          <w:szCs w:val="20"/>
          <w:lang w:val="en-US" w:eastAsia="uk-UA"/>
        </w:rPr>
        <w:tab/>
        <w:t>5164</w:t>
      </w:r>
    </w:p>
    <w:p w14:paraId="1B4123E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26. Витрати на збут (до рядку 2150 звiту про фiнансовi результати)</w:t>
      </w:r>
    </w:p>
    <w:p w14:paraId="2D0B531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 рiк</w:t>
      </w:r>
      <w:r w:rsidRPr="00670C72">
        <w:rPr>
          <w:rFonts w:ascii="Courier New" w:eastAsia="Times New Roman" w:hAnsi="Courier New" w:cs="Courier New"/>
          <w:sz w:val="20"/>
          <w:szCs w:val="20"/>
          <w:lang w:val="en-US" w:eastAsia="uk-UA"/>
        </w:rPr>
        <w:tab/>
        <w:t>2018рiк</w:t>
      </w:r>
    </w:p>
    <w:p w14:paraId="267FBB6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Витрати на персонал</w:t>
      </w:r>
      <w:r w:rsidRPr="00670C72">
        <w:rPr>
          <w:rFonts w:ascii="Courier New" w:eastAsia="Times New Roman" w:hAnsi="Courier New" w:cs="Courier New"/>
          <w:sz w:val="20"/>
          <w:szCs w:val="20"/>
          <w:lang w:val="en-US" w:eastAsia="uk-UA"/>
        </w:rPr>
        <w:tab/>
        <w:t>325</w:t>
      </w:r>
      <w:r w:rsidRPr="00670C72">
        <w:rPr>
          <w:rFonts w:ascii="Courier New" w:eastAsia="Times New Roman" w:hAnsi="Courier New" w:cs="Courier New"/>
          <w:sz w:val="20"/>
          <w:szCs w:val="20"/>
          <w:lang w:val="en-US" w:eastAsia="uk-UA"/>
        </w:rPr>
        <w:tab/>
        <w:t>229</w:t>
      </w:r>
    </w:p>
    <w:p w14:paraId="0D461A2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Послуги стороннiх органiзацiй</w:t>
      </w:r>
      <w:r w:rsidRPr="00670C72">
        <w:rPr>
          <w:rFonts w:ascii="Courier New" w:eastAsia="Times New Roman" w:hAnsi="Courier New" w:cs="Courier New"/>
          <w:sz w:val="20"/>
          <w:szCs w:val="20"/>
          <w:lang w:val="en-US" w:eastAsia="uk-UA"/>
        </w:rPr>
        <w:tab/>
        <w:t>11</w:t>
      </w:r>
      <w:r w:rsidRPr="00670C72">
        <w:rPr>
          <w:rFonts w:ascii="Courier New" w:eastAsia="Times New Roman" w:hAnsi="Courier New" w:cs="Courier New"/>
          <w:sz w:val="20"/>
          <w:szCs w:val="20"/>
          <w:lang w:val="en-US" w:eastAsia="uk-UA"/>
        </w:rPr>
        <w:tab/>
        <w:t>10</w:t>
      </w:r>
    </w:p>
    <w:p w14:paraId="5566A7B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Матерiали</w:t>
      </w:r>
      <w:r w:rsidRPr="00670C72">
        <w:rPr>
          <w:rFonts w:ascii="Courier New" w:eastAsia="Times New Roman" w:hAnsi="Courier New" w:cs="Courier New"/>
          <w:sz w:val="20"/>
          <w:szCs w:val="20"/>
          <w:lang w:val="en-US" w:eastAsia="uk-UA"/>
        </w:rPr>
        <w:tab/>
        <w:t>0</w:t>
      </w:r>
      <w:r w:rsidRPr="00670C72">
        <w:rPr>
          <w:rFonts w:ascii="Courier New" w:eastAsia="Times New Roman" w:hAnsi="Courier New" w:cs="Courier New"/>
          <w:sz w:val="20"/>
          <w:szCs w:val="20"/>
          <w:lang w:val="en-US" w:eastAsia="uk-UA"/>
        </w:rPr>
        <w:tab/>
        <w:t>63</w:t>
      </w:r>
    </w:p>
    <w:p w14:paraId="5E3D8F0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витрат (рядок 2150)</w:t>
      </w:r>
      <w:r w:rsidRPr="00670C72">
        <w:rPr>
          <w:rFonts w:ascii="Courier New" w:eastAsia="Times New Roman" w:hAnsi="Courier New" w:cs="Courier New"/>
          <w:sz w:val="20"/>
          <w:szCs w:val="20"/>
          <w:lang w:val="en-US" w:eastAsia="uk-UA"/>
        </w:rPr>
        <w:tab/>
        <w:t>336</w:t>
      </w:r>
      <w:r w:rsidRPr="00670C72">
        <w:rPr>
          <w:rFonts w:ascii="Courier New" w:eastAsia="Times New Roman" w:hAnsi="Courier New" w:cs="Courier New"/>
          <w:sz w:val="20"/>
          <w:szCs w:val="20"/>
          <w:lang w:val="en-US" w:eastAsia="uk-UA"/>
        </w:rPr>
        <w:tab/>
        <w:t>302</w:t>
      </w:r>
    </w:p>
    <w:p w14:paraId="7AA5783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27. Iншi та iншi операцiйнi доходи (до рядкiв 2120 та 2240 звiту про фiнансовi результати)</w:t>
      </w:r>
    </w:p>
    <w:p w14:paraId="3902441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 рiк</w:t>
      </w:r>
      <w:r w:rsidRPr="00670C72">
        <w:rPr>
          <w:rFonts w:ascii="Courier New" w:eastAsia="Times New Roman" w:hAnsi="Courier New" w:cs="Courier New"/>
          <w:sz w:val="20"/>
          <w:szCs w:val="20"/>
          <w:lang w:val="en-US" w:eastAsia="uk-UA"/>
        </w:rPr>
        <w:tab/>
        <w:t>2018рiк</w:t>
      </w:r>
    </w:p>
    <w:p w14:paraId="26FB7D2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Реалiзацiя оборотних активiв</w:t>
      </w:r>
      <w:r w:rsidRPr="00670C72">
        <w:rPr>
          <w:rFonts w:ascii="Courier New" w:eastAsia="Times New Roman" w:hAnsi="Courier New" w:cs="Courier New"/>
          <w:sz w:val="20"/>
          <w:szCs w:val="20"/>
          <w:lang w:val="en-US" w:eastAsia="uk-UA"/>
        </w:rPr>
        <w:tab/>
        <w:t>315</w:t>
      </w:r>
      <w:r w:rsidRPr="00670C72">
        <w:rPr>
          <w:rFonts w:ascii="Courier New" w:eastAsia="Times New Roman" w:hAnsi="Courier New" w:cs="Courier New"/>
          <w:sz w:val="20"/>
          <w:szCs w:val="20"/>
          <w:lang w:val="en-US" w:eastAsia="uk-UA"/>
        </w:rPr>
        <w:tab/>
        <w:t>331</w:t>
      </w:r>
    </w:p>
    <w:p w14:paraId="18FDF82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Доход вiд оренди активiв</w:t>
      </w:r>
      <w:r w:rsidRPr="00670C72">
        <w:rPr>
          <w:rFonts w:ascii="Courier New" w:eastAsia="Times New Roman" w:hAnsi="Courier New" w:cs="Courier New"/>
          <w:sz w:val="20"/>
          <w:szCs w:val="20"/>
          <w:lang w:val="en-US" w:eastAsia="uk-UA"/>
        </w:rPr>
        <w:tab/>
        <w:t>18</w:t>
      </w:r>
      <w:r w:rsidRPr="00670C72">
        <w:rPr>
          <w:rFonts w:ascii="Courier New" w:eastAsia="Times New Roman" w:hAnsi="Courier New" w:cs="Courier New"/>
          <w:sz w:val="20"/>
          <w:szCs w:val="20"/>
          <w:lang w:val="en-US" w:eastAsia="uk-UA"/>
        </w:rPr>
        <w:tab/>
        <w:t>18</w:t>
      </w:r>
    </w:p>
    <w:p w14:paraId="62248FC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Оприбуткування корисних залишкiв ТМЦ</w:t>
      </w:r>
      <w:r w:rsidRPr="00670C72">
        <w:rPr>
          <w:rFonts w:ascii="Courier New" w:eastAsia="Times New Roman" w:hAnsi="Courier New" w:cs="Courier New"/>
          <w:sz w:val="20"/>
          <w:szCs w:val="20"/>
          <w:lang w:val="en-US" w:eastAsia="uk-UA"/>
        </w:rPr>
        <w:tab/>
        <w:t>27</w:t>
      </w:r>
      <w:r w:rsidRPr="00670C72">
        <w:rPr>
          <w:rFonts w:ascii="Courier New" w:eastAsia="Times New Roman" w:hAnsi="Courier New" w:cs="Courier New"/>
          <w:sz w:val="20"/>
          <w:szCs w:val="20"/>
          <w:lang w:val="en-US" w:eastAsia="uk-UA"/>
        </w:rPr>
        <w:tab/>
        <w:t>104</w:t>
      </w:r>
    </w:p>
    <w:p w14:paraId="2FABDEC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Плата банка на залишки на рахунках</w:t>
      </w:r>
      <w:r w:rsidRPr="00670C72">
        <w:rPr>
          <w:rFonts w:ascii="Courier New" w:eastAsia="Times New Roman" w:hAnsi="Courier New" w:cs="Courier New"/>
          <w:sz w:val="20"/>
          <w:szCs w:val="20"/>
          <w:lang w:val="en-US" w:eastAsia="uk-UA"/>
        </w:rPr>
        <w:tab/>
        <w:t>1395</w:t>
      </w:r>
      <w:r w:rsidRPr="00670C72">
        <w:rPr>
          <w:rFonts w:ascii="Courier New" w:eastAsia="Times New Roman" w:hAnsi="Courier New" w:cs="Courier New"/>
          <w:sz w:val="20"/>
          <w:szCs w:val="20"/>
          <w:lang w:val="en-US" w:eastAsia="uk-UA"/>
        </w:rPr>
        <w:tab/>
        <w:t>880</w:t>
      </w:r>
    </w:p>
    <w:p w14:paraId="6F8ED90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доходiв (рядок 2120 та рядок 2240)</w:t>
      </w:r>
      <w:r w:rsidRPr="00670C72">
        <w:rPr>
          <w:rFonts w:ascii="Courier New" w:eastAsia="Times New Roman" w:hAnsi="Courier New" w:cs="Courier New"/>
          <w:sz w:val="20"/>
          <w:szCs w:val="20"/>
          <w:lang w:val="en-US" w:eastAsia="uk-UA"/>
        </w:rPr>
        <w:tab/>
        <w:t>1755</w:t>
      </w:r>
      <w:r w:rsidRPr="00670C72">
        <w:rPr>
          <w:rFonts w:ascii="Courier New" w:eastAsia="Times New Roman" w:hAnsi="Courier New" w:cs="Courier New"/>
          <w:sz w:val="20"/>
          <w:szCs w:val="20"/>
          <w:lang w:val="en-US" w:eastAsia="uk-UA"/>
        </w:rPr>
        <w:tab/>
        <w:t>1333</w:t>
      </w:r>
    </w:p>
    <w:p w14:paraId="5627CB3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28. Iншi витрати та iншi операцiйнi витрати (до рядкiв 2180 та 2270 звiту про фiнансовi результати)</w:t>
      </w:r>
    </w:p>
    <w:p w14:paraId="4FACAEE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 рiк</w:t>
      </w:r>
      <w:r w:rsidRPr="00670C72">
        <w:rPr>
          <w:rFonts w:ascii="Courier New" w:eastAsia="Times New Roman" w:hAnsi="Courier New" w:cs="Courier New"/>
          <w:sz w:val="20"/>
          <w:szCs w:val="20"/>
          <w:lang w:val="en-US" w:eastAsia="uk-UA"/>
        </w:rPr>
        <w:tab/>
        <w:t>2018 рiк</w:t>
      </w:r>
    </w:p>
    <w:p w14:paraId="2EBF12F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Амортизацiя основних засобiв </w:t>
      </w:r>
      <w:r w:rsidRPr="00670C72">
        <w:rPr>
          <w:rFonts w:ascii="Courier New" w:eastAsia="Times New Roman" w:hAnsi="Courier New" w:cs="Courier New"/>
          <w:sz w:val="20"/>
          <w:szCs w:val="20"/>
          <w:lang w:val="en-US" w:eastAsia="uk-UA"/>
        </w:rPr>
        <w:tab/>
        <w:t>1</w:t>
      </w:r>
      <w:r w:rsidRPr="00670C72">
        <w:rPr>
          <w:rFonts w:ascii="Courier New" w:eastAsia="Times New Roman" w:hAnsi="Courier New" w:cs="Courier New"/>
          <w:sz w:val="20"/>
          <w:szCs w:val="20"/>
          <w:lang w:val="en-US" w:eastAsia="uk-UA"/>
        </w:rPr>
        <w:tab/>
        <w:t>1</w:t>
      </w:r>
    </w:p>
    <w:p w14:paraId="73482E6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Вiдшкодування ПФУ витрат на пенсiї</w:t>
      </w:r>
      <w:r w:rsidRPr="00670C72">
        <w:rPr>
          <w:rFonts w:ascii="Courier New" w:eastAsia="Times New Roman" w:hAnsi="Courier New" w:cs="Courier New"/>
          <w:sz w:val="20"/>
          <w:szCs w:val="20"/>
          <w:lang w:val="en-US" w:eastAsia="uk-UA"/>
        </w:rPr>
        <w:tab/>
        <w:t>317</w:t>
      </w:r>
      <w:r w:rsidRPr="00670C72">
        <w:rPr>
          <w:rFonts w:ascii="Courier New" w:eastAsia="Times New Roman" w:hAnsi="Courier New" w:cs="Courier New"/>
          <w:sz w:val="20"/>
          <w:szCs w:val="20"/>
          <w:lang w:val="en-US" w:eastAsia="uk-UA"/>
        </w:rPr>
        <w:tab/>
        <w:t>294</w:t>
      </w:r>
    </w:p>
    <w:p w14:paraId="332A067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Витрати на персонал, включаючи податки на заробiтну плату</w:t>
      </w:r>
      <w:r w:rsidRPr="00670C72">
        <w:rPr>
          <w:rFonts w:ascii="Courier New" w:eastAsia="Times New Roman" w:hAnsi="Courier New" w:cs="Courier New"/>
          <w:sz w:val="20"/>
          <w:szCs w:val="20"/>
          <w:lang w:val="en-US" w:eastAsia="uk-UA"/>
        </w:rPr>
        <w:tab/>
        <w:t>58</w:t>
      </w:r>
      <w:r w:rsidRPr="00670C72">
        <w:rPr>
          <w:rFonts w:ascii="Courier New" w:eastAsia="Times New Roman" w:hAnsi="Courier New" w:cs="Courier New"/>
          <w:sz w:val="20"/>
          <w:szCs w:val="20"/>
          <w:lang w:val="en-US" w:eastAsia="uk-UA"/>
        </w:rPr>
        <w:tab/>
        <w:t>67</w:t>
      </w:r>
    </w:p>
    <w:p w14:paraId="6E47725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Утримання собак для охорони пiдприємства </w:t>
      </w:r>
      <w:r w:rsidRPr="00670C72">
        <w:rPr>
          <w:rFonts w:ascii="Courier New" w:eastAsia="Times New Roman" w:hAnsi="Courier New" w:cs="Courier New"/>
          <w:sz w:val="20"/>
          <w:szCs w:val="20"/>
          <w:lang w:val="en-US" w:eastAsia="uk-UA"/>
        </w:rPr>
        <w:tab/>
        <w:t>54</w:t>
      </w:r>
      <w:r w:rsidRPr="00670C72">
        <w:rPr>
          <w:rFonts w:ascii="Courier New" w:eastAsia="Times New Roman" w:hAnsi="Courier New" w:cs="Courier New"/>
          <w:sz w:val="20"/>
          <w:szCs w:val="20"/>
          <w:lang w:val="en-US" w:eastAsia="uk-UA"/>
        </w:rPr>
        <w:tab/>
        <w:t>50</w:t>
      </w:r>
    </w:p>
    <w:p w14:paraId="45F9CB9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Виплати з тимчасової непрацездатностi(лiкарнянi)</w:t>
      </w:r>
      <w:r w:rsidRPr="00670C72">
        <w:rPr>
          <w:rFonts w:ascii="Courier New" w:eastAsia="Times New Roman" w:hAnsi="Courier New" w:cs="Courier New"/>
          <w:sz w:val="20"/>
          <w:szCs w:val="20"/>
          <w:lang w:val="en-US" w:eastAsia="uk-UA"/>
        </w:rPr>
        <w:tab/>
        <w:t>61</w:t>
      </w:r>
      <w:r w:rsidRPr="00670C72">
        <w:rPr>
          <w:rFonts w:ascii="Courier New" w:eastAsia="Times New Roman" w:hAnsi="Courier New" w:cs="Courier New"/>
          <w:sz w:val="20"/>
          <w:szCs w:val="20"/>
          <w:lang w:val="en-US" w:eastAsia="uk-UA"/>
        </w:rPr>
        <w:tab/>
        <w:t>62</w:t>
      </w:r>
    </w:p>
    <w:p w14:paraId="1B04605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ЕСВ на лiкарнянi </w:t>
      </w:r>
      <w:r w:rsidRPr="00670C72">
        <w:rPr>
          <w:rFonts w:ascii="Courier New" w:eastAsia="Times New Roman" w:hAnsi="Courier New" w:cs="Courier New"/>
          <w:sz w:val="20"/>
          <w:szCs w:val="20"/>
          <w:lang w:val="en-US" w:eastAsia="uk-UA"/>
        </w:rPr>
        <w:tab/>
        <w:t>42</w:t>
      </w:r>
      <w:r w:rsidRPr="00670C72">
        <w:rPr>
          <w:rFonts w:ascii="Courier New" w:eastAsia="Times New Roman" w:hAnsi="Courier New" w:cs="Courier New"/>
          <w:sz w:val="20"/>
          <w:szCs w:val="20"/>
          <w:lang w:val="en-US" w:eastAsia="uk-UA"/>
        </w:rPr>
        <w:tab/>
        <w:t>38</w:t>
      </w:r>
    </w:p>
    <w:p w14:paraId="11F1709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Штрафи,пенi,неустойки</w:t>
      </w:r>
      <w:r w:rsidRPr="00670C72">
        <w:rPr>
          <w:rFonts w:ascii="Courier New" w:eastAsia="Times New Roman" w:hAnsi="Courier New" w:cs="Courier New"/>
          <w:sz w:val="20"/>
          <w:szCs w:val="20"/>
          <w:lang w:val="en-US" w:eastAsia="uk-UA"/>
        </w:rPr>
        <w:tab/>
        <w:t>0,0</w:t>
      </w:r>
      <w:r w:rsidRPr="00670C72">
        <w:rPr>
          <w:rFonts w:ascii="Courier New" w:eastAsia="Times New Roman" w:hAnsi="Courier New" w:cs="Courier New"/>
          <w:sz w:val="20"/>
          <w:szCs w:val="20"/>
          <w:lang w:val="en-US" w:eastAsia="uk-UA"/>
        </w:rPr>
        <w:tab/>
        <w:t>11</w:t>
      </w:r>
    </w:p>
    <w:p w14:paraId="7679B33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Благодiйна допомога</w:t>
      </w:r>
      <w:r w:rsidRPr="00670C72">
        <w:rPr>
          <w:rFonts w:ascii="Courier New" w:eastAsia="Times New Roman" w:hAnsi="Courier New" w:cs="Courier New"/>
          <w:sz w:val="20"/>
          <w:szCs w:val="20"/>
          <w:lang w:val="en-US" w:eastAsia="uk-UA"/>
        </w:rPr>
        <w:tab/>
        <w:t>146</w:t>
      </w:r>
      <w:r w:rsidRPr="00670C72">
        <w:rPr>
          <w:rFonts w:ascii="Courier New" w:eastAsia="Times New Roman" w:hAnsi="Courier New" w:cs="Courier New"/>
          <w:sz w:val="20"/>
          <w:szCs w:val="20"/>
          <w:lang w:val="en-US" w:eastAsia="uk-UA"/>
        </w:rPr>
        <w:tab/>
        <w:t>133</w:t>
      </w:r>
    </w:p>
    <w:p w14:paraId="35DD14B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Собiвартiсть реалiзованих запасiв</w:t>
      </w:r>
      <w:r w:rsidRPr="00670C72">
        <w:rPr>
          <w:rFonts w:ascii="Courier New" w:eastAsia="Times New Roman" w:hAnsi="Courier New" w:cs="Courier New"/>
          <w:sz w:val="20"/>
          <w:szCs w:val="20"/>
          <w:lang w:val="en-US" w:eastAsia="uk-UA"/>
        </w:rPr>
        <w:tab/>
        <w:t>278</w:t>
      </w:r>
      <w:r w:rsidRPr="00670C72">
        <w:rPr>
          <w:rFonts w:ascii="Courier New" w:eastAsia="Times New Roman" w:hAnsi="Courier New" w:cs="Courier New"/>
          <w:sz w:val="20"/>
          <w:szCs w:val="20"/>
          <w:lang w:val="en-US" w:eastAsia="uk-UA"/>
        </w:rPr>
        <w:tab/>
        <w:t>282</w:t>
      </w:r>
    </w:p>
    <w:p w14:paraId="7D70216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Iнше</w:t>
      </w:r>
      <w:r w:rsidRPr="00670C72">
        <w:rPr>
          <w:rFonts w:ascii="Courier New" w:eastAsia="Times New Roman" w:hAnsi="Courier New" w:cs="Courier New"/>
          <w:sz w:val="20"/>
          <w:szCs w:val="20"/>
          <w:lang w:val="en-US" w:eastAsia="uk-UA"/>
        </w:rPr>
        <w:tab/>
        <w:t>2</w:t>
      </w:r>
      <w:r w:rsidRPr="00670C72">
        <w:rPr>
          <w:rFonts w:ascii="Courier New" w:eastAsia="Times New Roman" w:hAnsi="Courier New" w:cs="Courier New"/>
          <w:sz w:val="20"/>
          <w:szCs w:val="20"/>
          <w:lang w:val="en-US" w:eastAsia="uk-UA"/>
        </w:rPr>
        <w:tab/>
        <w:t>13</w:t>
      </w:r>
    </w:p>
    <w:p w14:paraId="51BEF28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iнших та операцiйних витрат  (рядок  2180, 2270)</w:t>
      </w:r>
      <w:r w:rsidRPr="00670C72">
        <w:rPr>
          <w:rFonts w:ascii="Courier New" w:eastAsia="Times New Roman" w:hAnsi="Courier New" w:cs="Courier New"/>
          <w:sz w:val="20"/>
          <w:szCs w:val="20"/>
          <w:lang w:val="en-US" w:eastAsia="uk-UA"/>
        </w:rPr>
        <w:tab/>
        <w:t>959</w:t>
      </w:r>
      <w:r w:rsidRPr="00670C72">
        <w:rPr>
          <w:rFonts w:ascii="Courier New" w:eastAsia="Times New Roman" w:hAnsi="Courier New" w:cs="Courier New"/>
          <w:sz w:val="20"/>
          <w:szCs w:val="20"/>
          <w:lang w:val="en-US" w:eastAsia="uk-UA"/>
        </w:rPr>
        <w:tab/>
        <w:t>951</w:t>
      </w:r>
    </w:p>
    <w:p w14:paraId="256A9A7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29. Фiнансовi доходи i витрати (до рядкiв 2220, 2250 звiту про фiнансовi результати)</w:t>
      </w:r>
    </w:p>
    <w:p w14:paraId="05B5231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Фiнансовi доходи та витрати включають:</w:t>
      </w:r>
    </w:p>
    <w:p w14:paraId="110F40D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 рiк</w:t>
      </w:r>
      <w:r w:rsidRPr="00670C72">
        <w:rPr>
          <w:rFonts w:ascii="Courier New" w:eastAsia="Times New Roman" w:hAnsi="Courier New" w:cs="Courier New"/>
          <w:sz w:val="20"/>
          <w:szCs w:val="20"/>
          <w:lang w:val="en-US" w:eastAsia="uk-UA"/>
        </w:rPr>
        <w:tab/>
        <w:t>2018 рiк</w:t>
      </w:r>
    </w:p>
    <w:p w14:paraId="1136F64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Вiдсотки банкiвськi отриманi </w:t>
      </w:r>
      <w:r w:rsidRPr="00670C72">
        <w:rPr>
          <w:rFonts w:ascii="Courier New" w:eastAsia="Times New Roman" w:hAnsi="Courier New" w:cs="Courier New"/>
          <w:sz w:val="20"/>
          <w:szCs w:val="20"/>
          <w:lang w:val="en-US" w:eastAsia="uk-UA"/>
        </w:rPr>
        <w:tab/>
        <w:t>13272</w:t>
      </w:r>
      <w:r w:rsidRPr="00670C72">
        <w:rPr>
          <w:rFonts w:ascii="Courier New" w:eastAsia="Times New Roman" w:hAnsi="Courier New" w:cs="Courier New"/>
          <w:sz w:val="20"/>
          <w:szCs w:val="20"/>
          <w:lang w:val="en-US" w:eastAsia="uk-UA"/>
        </w:rPr>
        <w:tab/>
        <w:t>11145</w:t>
      </w:r>
    </w:p>
    <w:p w14:paraId="049400C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фiнансових доходiв (рядок 2220)</w:t>
      </w:r>
      <w:r w:rsidRPr="00670C72">
        <w:rPr>
          <w:rFonts w:ascii="Courier New" w:eastAsia="Times New Roman" w:hAnsi="Courier New" w:cs="Courier New"/>
          <w:sz w:val="20"/>
          <w:szCs w:val="20"/>
          <w:lang w:val="en-US" w:eastAsia="uk-UA"/>
        </w:rPr>
        <w:tab/>
        <w:t>13272</w:t>
      </w:r>
      <w:r w:rsidRPr="00670C72">
        <w:rPr>
          <w:rFonts w:ascii="Courier New" w:eastAsia="Times New Roman" w:hAnsi="Courier New" w:cs="Courier New"/>
          <w:sz w:val="20"/>
          <w:szCs w:val="20"/>
          <w:lang w:val="en-US" w:eastAsia="uk-UA"/>
        </w:rPr>
        <w:tab/>
        <w:t>11145</w:t>
      </w:r>
    </w:p>
    <w:p w14:paraId="3CEDAD9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Фiнансовi витрати </w:t>
      </w:r>
      <w:r w:rsidRPr="00670C72">
        <w:rPr>
          <w:rFonts w:ascii="Courier New" w:eastAsia="Times New Roman" w:hAnsi="Courier New" w:cs="Courier New"/>
          <w:sz w:val="20"/>
          <w:szCs w:val="20"/>
          <w:lang w:val="en-US" w:eastAsia="uk-UA"/>
        </w:rPr>
        <w:tab/>
        <w:t>0,0</w:t>
      </w:r>
      <w:r w:rsidRPr="00670C72">
        <w:rPr>
          <w:rFonts w:ascii="Courier New" w:eastAsia="Times New Roman" w:hAnsi="Courier New" w:cs="Courier New"/>
          <w:sz w:val="20"/>
          <w:szCs w:val="20"/>
          <w:lang w:val="en-US" w:eastAsia="uk-UA"/>
        </w:rPr>
        <w:tab/>
        <w:t>0,0</w:t>
      </w:r>
    </w:p>
    <w:p w14:paraId="0529BD5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фiнансових витрат (рядок 2250)</w:t>
      </w:r>
      <w:r w:rsidRPr="00670C72">
        <w:rPr>
          <w:rFonts w:ascii="Courier New" w:eastAsia="Times New Roman" w:hAnsi="Courier New" w:cs="Courier New"/>
          <w:sz w:val="20"/>
          <w:szCs w:val="20"/>
          <w:lang w:val="en-US" w:eastAsia="uk-UA"/>
        </w:rPr>
        <w:tab/>
        <w:t>0,0</w:t>
      </w:r>
      <w:r w:rsidRPr="00670C72">
        <w:rPr>
          <w:rFonts w:ascii="Courier New" w:eastAsia="Times New Roman" w:hAnsi="Courier New" w:cs="Courier New"/>
          <w:sz w:val="20"/>
          <w:szCs w:val="20"/>
          <w:lang w:val="en-US" w:eastAsia="uk-UA"/>
        </w:rPr>
        <w:tab/>
        <w:t>0,0</w:t>
      </w:r>
    </w:p>
    <w:p w14:paraId="2D51AEF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фiнансових доходiв/(витрат), чиста сума</w:t>
      </w:r>
      <w:r w:rsidRPr="00670C72">
        <w:rPr>
          <w:rFonts w:ascii="Courier New" w:eastAsia="Times New Roman" w:hAnsi="Courier New" w:cs="Courier New"/>
          <w:sz w:val="20"/>
          <w:szCs w:val="20"/>
          <w:lang w:val="en-US" w:eastAsia="uk-UA"/>
        </w:rPr>
        <w:tab/>
        <w:t>13272</w:t>
      </w:r>
      <w:r w:rsidRPr="00670C72">
        <w:rPr>
          <w:rFonts w:ascii="Courier New" w:eastAsia="Times New Roman" w:hAnsi="Courier New" w:cs="Courier New"/>
          <w:sz w:val="20"/>
          <w:szCs w:val="20"/>
          <w:lang w:val="en-US" w:eastAsia="uk-UA"/>
        </w:rPr>
        <w:tab/>
        <w:t xml:space="preserve"> 11145</w:t>
      </w:r>
    </w:p>
    <w:p w14:paraId="31B2E77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30. Податок на прибуток (до рядку 2300 звiту про фiнансовi результати)</w:t>
      </w:r>
    </w:p>
    <w:p w14:paraId="3766ABF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 Компоненти витрат по податку на прибуток</w:t>
      </w:r>
    </w:p>
    <w:p w14:paraId="78E0774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Дохiд/(витрати) з податку на прибуток складається з таких компонентiв: </w:t>
      </w:r>
    </w:p>
    <w:p w14:paraId="564DAAE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 рiк</w:t>
      </w:r>
      <w:r w:rsidRPr="00670C72">
        <w:rPr>
          <w:rFonts w:ascii="Courier New" w:eastAsia="Times New Roman" w:hAnsi="Courier New" w:cs="Courier New"/>
          <w:sz w:val="20"/>
          <w:szCs w:val="20"/>
          <w:lang w:val="en-US" w:eastAsia="uk-UA"/>
        </w:rPr>
        <w:tab/>
        <w:t>2018 рiк</w:t>
      </w:r>
    </w:p>
    <w:p w14:paraId="7CA12E6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Поточний податок </w:t>
      </w:r>
      <w:r w:rsidRPr="00670C72">
        <w:rPr>
          <w:rFonts w:ascii="Courier New" w:eastAsia="Times New Roman" w:hAnsi="Courier New" w:cs="Courier New"/>
          <w:sz w:val="20"/>
          <w:szCs w:val="20"/>
          <w:lang w:val="en-US" w:eastAsia="uk-UA"/>
        </w:rPr>
        <w:tab/>
        <w:t>3093</w:t>
      </w:r>
      <w:r w:rsidRPr="00670C72">
        <w:rPr>
          <w:rFonts w:ascii="Courier New" w:eastAsia="Times New Roman" w:hAnsi="Courier New" w:cs="Courier New"/>
          <w:sz w:val="20"/>
          <w:szCs w:val="20"/>
          <w:lang w:val="en-US" w:eastAsia="uk-UA"/>
        </w:rPr>
        <w:tab/>
        <w:t>3223</w:t>
      </w:r>
    </w:p>
    <w:p w14:paraId="4E7E669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Вiдстрочений податок</w:t>
      </w:r>
      <w:r w:rsidRPr="00670C72">
        <w:rPr>
          <w:rFonts w:ascii="Courier New" w:eastAsia="Times New Roman" w:hAnsi="Courier New" w:cs="Courier New"/>
          <w:sz w:val="20"/>
          <w:szCs w:val="20"/>
          <w:lang w:val="en-US" w:eastAsia="uk-UA"/>
        </w:rPr>
        <w:tab/>
        <w:t>(15)</w:t>
      </w:r>
      <w:r w:rsidRPr="00670C72">
        <w:rPr>
          <w:rFonts w:ascii="Courier New" w:eastAsia="Times New Roman" w:hAnsi="Courier New" w:cs="Courier New"/>
          <w:sz w:val="20"/>
          <w:szCs w:val="20"/>
          <w:lang w:val="en-US" w:eastAsia="uk-UA"/>
        </w:rPr>
        <w:tab/>
        <w:t>(8)</w:t>
      </w:r>
    </w:p>
    <w:p w14:paraId="6232467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Дохiд/(витрати) з податку на прибуток за рiк</w:t>
      </w:r>
      <w:r w:rsidRPr="00670C72">
        <w:rPr>
          <w:rFonts w:ascii="Courier New" w:eastAsia="Times New Roman" w:hAnsi="Courier New" w:cs="Courier New"/>
          <w:sz w:val="20"/>
          <w:szCs w:val="20"/>
          <w:lang w:val="en-US" w:eastAsia="uk-UA"/>
        </w:rPr>
        <w:tab/>
        <w:t>(3078)</w:t>
      </w:r>
      <w:r w:rsidRPr="00670C72">
        <w:rPr>
          <w:rFonts w:ascii="Courier New" w:eastAsia="Times New Roman" w:hAnsi="Courier New" w:cs="Courier New"/>
          <w:sz w:val="20"/>
          <w:szCs w:val="20"/>
          <w:lang w:val="en-US" w:eastAsia="uk-UA"/>
        </w:rPr>
        <w:tab/>
        <w:t>(3215)</w:t>
      </w:r>
    </w:p>
    <w:p w14:paraId="3DC5D8A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б) Звiряння витрат по податках з прибутком або збитком, помноженим на вiдповiдну ставку оподаткування</w:t>
      </w:r>
    </w:p>
    <w:p w14:paraId="6A15A34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Прибутки Компанiї в 2019 роцi оподатковувалися по ставцi 18% як i у 2018 роцi. Звiряння очiкуваного i фактичного податку на прибуток представлене нижче:</w:t>
      </w:r>
    </w:p>
    <w:p w14:paraId="5B2603D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 рiк</w:t>
      </w:r>
      <w:r w:rsidRPr="00670C72">
        <w:rPr>
          <w:rFonts w:ascii="Courier New" w:eastAsia="Times New Roman" w:hAnsi="Courier New" w:cs="Courier New"/>
          <w:sz w:val="20"/>
          <w:szCs w:val="20"/>
          <w:lang w:val="en-US" w:eastAsia="uk-UA"/>
        </w:rPr>
        <w:tab/>
        <w:t>2018 рiк</w:t>
      </w:r>
    </w:p>
    <w:p w14:paraId="5C6DD3D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(Збиток)/Прибуток до оподаткування </w:t>
      </w:r>
      <w:r w:rsidRPr="00670C72">
        <w:rPr>
          <w:rFonts w:ascii="Courier New" w:eastAsia="Times New Roman" w:hAnsi="Courier New" w:cs="Courier New"/>
          <w:sz w:val="20"/>
          <w:szCs w:val="20"/>
          <w:lang w:val="en-US" w:eastAsia="uk-UA"/>
        </w:rPr>
        <w:tab/>
        <w:t>17068</w:t>
      </w:r>
      <w:r w:rsidRPr="00670C72">
        <w:rPr>
          <w:rFonts w:ascii="Courier New" w:eastAsia="Times New Roman" w:hAnsi="Courier New" w:cs="Courier New"/>
          <w:sz w:val="20"/>
          <w:szCs w:val="20"/>
          <w:lang w:val="en-US" w:eastAsia="uk-UA"/>
        </w:rPr>
        <w:tab/>
        <w:t>17814</w:t>
      </w:r>
    </w:p>
    <w:p w14:paraId="7C64307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Теоретична сума податкового зобов'язань/(кредиту) з податку на прибуток по встановленiй законом ставцi податку 18%</w:t>
      </w:r>
      <w:r w:rsidRPr="00670C72">
        <w:rPr>
          <w:rFonts w:ascii="Courier New" w:eastAsia="Times New Roman" w:hAnsi="Courier New" w:cs="Courier New"/>
          <w:sz w:val="20"/>
          <w:szCs w:val="20"/>
          <w:lang w:val="en-US" w:eastAsia="uk-UA"/>
        </w:rPr>
        <w:tab/>
        <w:t>3072</w:t>
      </w:r>
      <w:r w:rsidRPr="00670C72">
        <w:rPr>
          <w:rFonts w:ascii="Courier New" w:eastAsia="Times New Roman" w:hAnsi="Courier New" w:cs="Courier New"/>
          <w:sz w:val="20"/>
          <w:szCs w:val="20"/>
          <w:lang w:val="en-US" w:eastAsia="uk-UA"/>
        </w:rPr>
        <w:tab/>
        <w:t>3207</w:t>
      </w:r>
    </w:p>
    <w:p w14:paraId="2AA5791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Податковий ефект статей, якi не вiднiмаються для цiлей оподаткування або не включаються в суму оподаткування</w:t>
      </w:r>
      <w:r w:rsidRPr="00670C72">
        <w:rPr>
          <w:rFonts w:ascii="Courier New" w:eastAsia="Times New Roman" w:hAnsi="Courier New" w:cs="Courier New"/>
          <w:sz w:val="20"/>
          <w:szCs w:val="20"/>
          <w:lang w:val="en-US" w:eastAsia="uk-UA"/>
        </w:rPr>
        <w:tab/>
        <w:t>6</w:t>
      </w:r>
      <w:r w:rsidRPr="00670C72">
        <w:rPr>
          <w:rFonts w:ascii="Courier New" w:eastAsia="Times New Roman" w:hAnsi="Courier New" w:cs="Courier New"/>
          <w:sz w:val="20"/>
          <w:szCs w:val="20"/>
          <w:lang w:val="en-US" w:eastAsia="uk-UA"/>
        </w:rPr>
        <w:tab/>
        <w:t>8</w:t>
      </w:r>
    </w:p>
    <w:p w14:paraId="2923321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Дохiд/(витрати)з податку на прибуток за рiк</w:t>
      </w:r>
      <w:r w:rsidRPr="00670C72">
        <w:rPr>
          <w:rFonts w:ascii="Courier New" w:eastAsia="Times New Roman" w:hAnsi="Courier New" w:cs="Courier New"/>
          <w:sz w:val="20"/>
          <w:szCs w:val="20"/>
          <w:lang w:val="en-US" w:eastAsia="uk-UA"/>
        </w:rPr>
        <w:tab/>
        <w:t>(3078)</w:t>
      </w:r>
      <w:r w:rsidRPr="00670C72">
        <w:rPr>
          <w:rFonts w:ascii="Courier New" w:eastAsia="Times New Roman" w:hAnsi="Courier New" w:cs="Courier New"/>
          <w:sz w:val="20"/>
          <w:szCs w:val="20"/>
          <w:lang w:val="en-US" w:eastAsia="uk-UA"/>
        </w:rPr>
        <w:tab/>
        <w:t>(3215)</w:t>
      </w:r>
    </w:p>
    <w:p w14:paraId="464446F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 Вiдстроченi податки, проаналiзованi по видах тимчасових рiзниць</w:t>
      </w:r>
    </w:p>
    <w:p w14:paraId="4463193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Iз-за вiдмiнностей мiж принципами оподаткування в Українi i МСФЗ виникають певнi тимчасовi рiзницi мiж балансовою вартiстю деяких активiв i зобов'язань для цiлей фiнансової звiтностi i їх вартiстю для цiлей визначення бази оподаткування. </w:t>
      </w:r>
    </w:p>
    <w:p w14:paraId="28CB489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31 грудня 2018 р.</w:t>
      </w:r>
      <w:r w:rsidRPr="00670C72">
        <w:rPr>
          <w:rFonts w:ascii="Courier New" w:eastAsia="Times New Roman" w:hAnsi="Courier New" w:cs="Courier New"/>
          <w:sz w:val="20"/>
          <w:szCs w:val="20"/>
          <w:lang w:val="en-US" w:eastAsia="uk-UA"/>
        </w:rPr>
        <w:tab/>
        <w:t>Кредитовано/</w:t>
      </w:r>
    </w:p>
    <w:p w14:paraId="19ADB5F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(вiднесено) на  прибуток або збиток</w:t>
      </w:r>
      <w:r w:rsidRPr="00670C72">
        <w:rPr>
          <w:rFonts w:ascii="Courier New" w:eastAsia="Times New Roman" w:hAnsi="Courier New" w:cs="Courier New"/>
          <w:sz w:val="20"/>
          <w:szCs w:val="20"/>
          <w:lang w:val="en-US" w:eastAsia="uk-UA"/>
        </w:rPr>
        <w:tab/>
        <w:t>Вiднесено на капiтал</w:t>
      </w:r>
      <w:r w:rsidRPr="00670C72">
        <w:rPr>
          <w:rFonts w:ascii="Courier New" w:eastAsia="Times New Roman" w:hAnsi="Courier New" w:cs="Courier New"/>
          <w:sz w:val="20"/>
          <w:szCs w:val="20"/>
          <w:lang w:val="en-US" w:eastAsia="uk-UA"/>
        </w:rPr>
        <w:tab/>
        <w:t>31 грудня 2019 р.</w:t>
      </w:r>
    </w:p>
    <w:p w14:paraId="382B3D3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6DD766E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 xml:space="preserve">Податковий ефект тимчасових рiзниць, що зменшують/(що збiльшують) суму оподаткування, </w:t>
      </w:r>
    </w:p>
    <w:p w14:paraId="7B94820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 перенесених податкових збиткiв</w:t>
      </w:r>
      <w:r w:rsidRPr="00670C72">
        <w:rPr>
          <w:rFonts w:ascii="Courier New" w:eastAsia="Times New Roman" w:hAnsi="Courier New" w:cs="Courier New"/>
          <w:sz w:val="20"/>
          <w:szCs w:val="20"/>
          <w:lang w:val="en-US" w:eastAsia="uk-UA"/>
        </w:rPr>
        <w:tab/>
      </w:r>
    </w:p>
    <w:p w14:paraId="0B4DA1D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Резерв зобов'язань з пенсiйного забезпечення </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3C4741E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Основнi засоби</w:t>
      </w:r>
      <w:r w:rsidRPr="00670C72">
        <w:rPr>
          <w:rFonts w:ascii="Courier New" w:eastAsia="Times New Roman" w:hAnsi="Courier New" w:cs="Courier New"/>
          <w:sz w:val="20"/>
          <w:szCs w:val="20"/>
          <w:lang w:val="en-US" w:eastAsia="uk-UA"/>
        </w:rPr>
        <w:tab/>
        <w:t>(38)</w:t>
      </w:r>
      <w:r w:rsidRPr="00670C72">
        <w:rPr>
          <w:rFonts w:ascii="Courier New" w:eastAsia="Times New Roman" w:hAnsi="Courier New" w:cs="Courier New"/>
          <w:sz w:val="20"/>
          <w:szCs w:val="20"/>
          <w:lang w:val="en-US" w:eastAsia="uk-UA"/>
        </w:rPr>
        <w:tab/>
        <w:t>15</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(23)</w:t>
      </w:r>
    </w:p>
    <w:p w14:paraId="14B6F6C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Нематерiальнi активи</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w:t>
      </w:r>
      <w:r w:rsidRPr="00670C72">
        <w:rPr>
          <w:rFonts w:ascii="Courier New" w:eastAsia="Times New Roman" w:hAnsi="Courier New" w:cs="Courier New"/>
          <w:sz w:val="20"/>
          <w:szCs w:val="20"/>
          <w:lang w:val="en-US" w:eastAsia="uk-UA"/>
        </w:rPr>
        <w:tab/>
        <w:t>1</w:t>
      </w:r>
    </w:p>
    <w:p w14:paraId="4A2535C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Дебiторська заборгованiсть</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108D3A8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150B5D6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Чистий вiдстрочений податковий актив/ (зобов'язання)</w:t>
      </w:r>
      <w:r w:rsidRPr="00670C72">
        <w:rPr>
          <w:rFonts w:ascii="Courier New" w:eastAsia="Times New Roman" w:hAnsi="Courier New" w:cs="Courier New"/>
          <w:sz w:val="20"/>
          <w:szCs w:val="20"/>
          <w:lang w:val="en-US" w:eastAsia="uk-UA"/>
        </w:rPr>
        <w:tab/>
        <w:t>(38)</w:t>
      </w:r>
      <w:r w:rsidRPr="00670C72">
        <w:rPr>
          <w:rFonts w:ascii="Courier New" w:eastAsia="Times New Roman" w:hAnsi="Courier New" w:cs="Courier New"/>
          <w:sz w:val="20"/>
          <w:szCs w:val="20"/>
          <w:lang w:val="en-US" w:eastAsia="uk-UA"/>
        </w:rPr>
        <w:tab/>
        <w:t>15</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(22)</w:t>
      </w:r>
    </w:p>
    <w:p w14:paraId="700C1F9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1C260EB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31 грудня 2017р.</w:t>
      </w:r>
      <w:r w:rsidRPr="00670C72">
        <w:rPr>
          <w:rFonts w:ascii="Courier New" w:eastAsia="Times New Roman" w:hAnsi="Courier New" w:cs="Courier New"/>
          <w:sz w:val="20"/>
          <w:szCs w:val="20"/>
          <w:lang w:val="en-US" w:eastAsia="uk-UA"/>
        </w:rPr>
        <w:tab/>
        <w:t>Кредитовано/(вiднесено) на  прибуток або збиток</w:t>
      </w:r>
      <w:r w:rsidRPr="00670C72">
        <w:rPr>
          <w:rFonts w:ascii="Courier New" w:eastAsia="Times New Roman" w:hAnsi="Courier New" w:cs="Courier New"/>
          <w:sz w:val="20"/>
          <w:szCs w:val="20"/>
          <w:lang w:val="en-US" w:eastAsia="uk-UA"/>
        </w:rPr>
        <w:tab/>
      </w:r>
    </w:p>
    <w:p w14:paraId="7B0FA1B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Вiднесено на капiтал</w:t>
      </w:r>
      <w:r w:rsidRPr="00670C72">
        <w:rPr>
          <w:rFonts w:ascii="Courier New" w:eastAsia="Times New Roman" w:hAnsi="Courier New" w:cs="Courier New"/>
          <w:sz w:val="20"/>
          <w:szCs w:val="20"/>
          <w:lang w:val="en-US" w:eastAsia="uk-UA"/>
        </w:rPr>
        <w:tab/>
        <w:t>31 грудня 2018 р.</w:t>
      </w:r>
    </w:p>
    <w:p w14:paraId="21BB4FB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p>
    <w:p w14:paraId="29ED9A0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Податковий ефект тимчасових рiзниць, що зменшують/(що збiльшують) суму оподаткування, </w:t>
      </w:r>
    </w:p>
    <w:p w14:paraId="1B3A34F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 перенесених податкових збиткiв</w:t>
      </w:r>
      <w:r w:rsidRPr="00670C72">
        <w:rPr>
          <w:rFonts w:ascii="Courier New" w:eastAsia="Times New Roman" w:hAnsi="Courier New" w:cs="Courier New"/>
          <w:sz w:val="20"/>
          <w:szCs w:val="20"/>
          <w:lang w:val="en-US" w:eastAsia="uk-UA"/>
        </w:rPr>
        <w:tab/>
      </w:r>
    </w:p>
    <w:p w14:paraId="230EB35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Резерв зобов'язань з пенсiйного забезпечення </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0602A84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Основнi засоби</w:t>
      </w:r>
      <w:r w:rsidRPr="00670C72">
        <w:rPr>
          <w:rFonts w:ascii="Courier New" w:eastAsia="Times New Roman" w:hAnsi="Courier New" w:cs="Courier New"/>
          <w:sz w:val="20"/>
          <w:szCs w:val="20"/>
          <w:lang w:val="en-US" w:eastAsia="uk-UA"/>
        </w:rPr>
        <w:tab/>
        <w:t>(46)</w:t>
      </w:r>
      <w:r w:rsidRPr="00670C72">
        <w:rPr>
          <w:rFonts w:ascii="Courier New" w:eastAsia="Times New Roman" w:hAnsi="Courier New" w:cs="Courier New"/>
          <w:sz w:val="20"/>
          <w:szCs w:val="20"/>
          <w:lang w:val="en-US" w:eastAsia="uk-UA"/>
        </w:rPr>
        <w:tab/>
        <w:t>8</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(38)</w:t>
      </w:r>
    </w:p>
    <w:p w14:paraId="2EFEBB4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Нематерiальнi активи</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7D638CE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Дебiторська заборгованiсть</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6F223CC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0F82B90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Чистий вiдстрочений податковий актив/ (зобов'язання)</w:t>
      </w:r>
      <w:r w:rsidRPr="00670C72">
        <w:rPr>
          <w:rFonts w:ascii="Courier New" w:eastAsia="Times New Roman" w:hAnsi="Courier New" w:cs="Courier New"/>
          <w:sz w:val="20"/>
          <w:szCs w:val="20"/>
          <w:lang w:val="en-US" w:eastAsia="uk-UA"/>
        </w:rPr>
        <w:tab/>
        <w:t>(46)</w:t>
      </w:r>
      <w:r w:rsidRPr="00670C72">
        <w:rPr>
          <w:rFonts w:ascii="Courier New" w:eastAsia="Times New Roman" w:hAnsi="Courier New" w:cs="Courier New"/>
          <w:sz w:val="20"/>
          <w:szCs w:val="20"/>
          <w:lang w:val="en-US" w:eastAsia="uk-UA"/>
        </w:rPr>
        <w:tab/>
        <w:t>8</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(38)</w:t>
      </w:r>
    </w:p>
    <w:p w14:paraId="2500D21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31. Матерiальнi затрати (до рядку 2500 звiту про фiнансовi результати)</w:t>
      </w:r>
    </w:p>
    <w:p w14:paraId="2B890EC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2019рiк</w:t>
      </w:r>
      <w:r w:rsidRPr="00670C72">
        <w:rPr>
          <w:rFonts w:ascii="Courier New" w:eastAsia="Times New Roman" w:hAnsi="Courier New" w:cs="Courier New"/>
          <w:sz w:val="20"/>
          <w:szCs w:val="20"/>
          <w:lang w:val="en-US" w:eastAsia="uk-UA"/>
        </w:rPr>
        <w:tab/>
        <w:t>2018 рiк</w:t>
      </w:r>
    </w:p>
    <w:p w14:paraId="4407DDC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Сировина та матерiали</w:t>
      </w:r>
      <w:r w:rsidRPr="00670C72">
        <w:rPr>
          <w:rFonts w:ascii="Courier New" w:eastAsia="Times New Roman" w:hAnsi="Courier New" w:cs="Courier New"/>
          <w:sz w:val="20"/>
          <w:szCs w:val="20"/>
          <w:lang w:val="en-US" w:eastAsia="uk-UA"/>
        </w:rPr>
        <w:tab/>
        <w:t>70570</w:t>
      </w:r>
      <w:r w:rsidRPr="00670C72">
        <w:rPr>
          <w:rFonts w:ascii="Courier New" w:eastAsia="Times New Roman" w:hAnsi="Courier New" w:cs="Courier New"/>
          <w:sz w:val="20"/>
          <w:szCs w:val="20"/>
          <w:lang w:val="en-US" w:eastAsia="uk-UA"/>
        </w:rPr>
        <w:tab/>
        <w:t>71854</w:t>
      </w:r>
    </w:p>
    <w:p w14:paraId="7CD2EE3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Паливо</w:t>
      </w:r>
      <w:r w:rsidRPr="00670C72">
        <w:rPr>
          <w:rFonts w:ascii="Courier New" w:eastAsia="Times New Roman" w:hAnsi="Courier New" w:cs="Courier New"/>
          <w:sz w:val="20"/>
          <w:szCs w:val="20"/>
          <w:lang w:val="en-US" w:eastAsia="uk-UA"/>
        </w:rPr>
        <w:tab/>
        <w:t>508</w:t>
      </w:r>
      <w:r w:rsidRPr="00670C72">
        <w:rPr>
          <w:rFonts w:ascii="Courier New" w:eastAsia="Times New Roman" w:hAnsi="Courier New" w:cs="Courier New"/>
          <w:sz w:val="20"/>
          <w:szCs w:val="20"/>
          <w:lang w:val="en-US" w:eastAsia="uk-UA"/>
        </w:rPr>
        <w:tab/>
        <w:t>592</w:t>
      </w:r>
    </w:p>
    <w:p w14:paraId="430950D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Запаснiчастини</w:t>
      </w:r>
      <w:r w:rsidRPr="00670C72">
        <w:rPr>
          <w:rFonts w:ascii="Courier New" w:eastAsia="Times New Roman" w:hAnsi="Courier New" w:cs="Courier New"/>
          <w:sz w:val="20"/>
          <w:szCs w:val="20"/>
          <w:lang w:val="en-US" w:eastAsia="uk-UA"/>
        </w:rPr>
        <w:tab/>
        <w:t>900</w:t>
      </w:r>
      <w:r w:rsidRPr="00670C72">
        <w:rPr>
          <w:rFonts w:ascii="Courier New" w:eastAsia="Times New Roman" w:hAnsi="Courier New" w:cs="Courier New"/>
          <w:sz w:val="20"/>
          <w:szCs w:val="20"/>
          <w:lang w:val="en-US" w:eastAsia="uk-UA"/>
        </w:rPr>
        <w:tab/>
        <w:t>215</w:t>
      </w:r>
    </w:p>
    <w:p w14:paraId="576EAC4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МШП</w:t>
      </w:r>
      <w:r w:rsidRPr="00670C72">
        <w:rPr>
          <w:rFonts w:ascii="Courier New" w:eastAsia="Times New Roman" w:hAnsi="Courier New" w:cs="Courier New"/>
          <w:sz w:val="20"/>
          <w:szCs w:val="20"/>
          <w:lang w:val="en-US" w:eastAsia="uk-UA"/>
        </w:rPr>
        <w:tab/>
        <w:t>357</w:t>
      </w:r>
      <w:r w:rsidRPr="00670C72">
        <w:rPr>
          <w:rFonts w:ascii="Courier New" w:eastAsia="Times New Roman" w:hAnsi="Courier New" w:cs="Courier New"/>
          <w:sz w:val="20"/>
          <w:szCs w:val="20"/>
          <w:lang w:val="en-US" w:eastAsia="uk-UA"/>
        </w:rPr>
        <w:tab/>
        <w:t>297</w:t>
      </w:r>
    </w:p>
    <w:p w14:paraId="4BD51DA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Iншiматериали</w:t>
      </w:r>
      <w:r w:rsidRPr="00670C72">
        <w:rPr>
          <w:rFonts w:ascii="Courier New" w:eastAsia="Times New Roman" w:hAnsi="Courier New" w:cs="Courier New"/>
          <w:sz w:val="20"/>
          <w:szCs w:val="20"/>
          <w:lang w:val="en-US" w:eastAsia="uk-UA"/>
        </w:rPr>
        <w:tab/>
        <w:t>92</w:t>
      </w:r>
      <w:r w:rsidRPr="00670C72">
        <w:rPr>
          <w:rFonts w:ascii="Courier New" w:eastAsia="Times New Roman" w:hAnsi="Courier New" w:cs="Courier New"/>
          <w:sz w:val="20"/>
          <w:szCs w:val="20"/>
          <w:lang w:val="en-US" w:eastAsia="uk-UA"/>
        </w:rPr>
        <w:tab/>
        <w:t>195</w:t>
      </w:r>
    </w:p>
    <w:p w14:paraId="49DE758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Матерiальнi затрати, всього (рядок 2500)</w:t>
      </w:r>
      <w:r w:rsidRPr="00670C72">
        <w:rPr>
          <w:rFonts w:ascii="Courier New" w:eastAsia="Times New Roman" w:hAnsi="Courier New" w:cs="Courier New"/>
          <w:sz w:val="20"/>
          <w:szCs w:val="20"/>
          <w:lang w:val="en-US" w:eastAsia="uk-UA"/>
        </w:rPr>
        <w:tab/>
        <w:t>72427</w:t>
      </w:r>
      <w:r w:rsidRPr="00670C72">
        <w:rPr>
          <w:rFonts w:ascii="Courier New" w:eastAsia="Times New Roman" w:hAnsi="Courier New" w:cs="Courier New"/>
          <w:sz w:val="20"/>
          <w:szCs w:val="20"/>
          <w:lang w:val="en-US" w:eastAsia="uk-UA"/>
        </w:rPr>
        <w:tab/>
        <w:t>73153</w:t>
      </w:r>
    </w:p>
    <w:p w14:paraId="765016F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32. Витрати на оплату працi  (до рядку 2505 звiту про фiнансовi результати)</w:t>
      </w:r>
    </w:p>
    <w:p w14:paraId="798E91F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 рiк</w:t>
      </w:r>
      <w:r w:rsidRPr="00670C72">
        <w:rPr>
          <w:rFonts w:ascii="Courier New" w:eastAsia="Times New Roman" w:hAnsi="Courier New" w:cs="Courier New"/>
          <w:sz w:val="20"/>
          <w:szCs w:val="20"/>
          <w:lang w:val="en-US" w:eastAsia="uk-UA"/>
        </w:rPr>
        <w:tab/>
        <w:t>2018 рiк</w:t>
      </w:r>
    </w:p>
    <w:p w14:paraId="6D81C70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Витрати на заробiтну плату</w:t>
      </w:r>
      <w:r w:rsidRPr="00670C72">
        <w:rPr>
          <w:rFonts w:ascii="Courier New" w:eastAsia="Times New Roman" w:hAnsi="Courier New" w:cs="Courier New"/>
          <w:sz w:val="20"/>
          <w:szCs w:val="20"/>
          <w:lang w:val="en-US" w:eastAsia="uk-UA"/>
        </w:rPr>
        <w:tab/>
        <w:t>17540</w:t>
      </w:r>
      <w:r w:rsidRPr="00670C72">
        <w:rPr>
          <w:rFonts w:ascii="Courier New" w:eastAsia="Times New Roman" w:hAnsi="Courier New" w:cs="Courier New"/>
          <w:sz w:val="20"/>
          <w:szCs w:val="20"/>
          <w:lang w:val="en-US" w:eastAsia="uk-UA"/>
        </w:rPr>
        <w:tab/>
        <w:t>16503</w:t>
      </w:r>
    </w:p>
    <w:p w14:paraId="26BC665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Витрати на оплату працi - резерв забезпечення</w:t>
      </w:r>
      <w:r w:rsidRPr="00670C72">
        <w:rPr>
          <w:rFonts w:ascii="Courier New" w:eastAsia="Times New Roman" w:hAnsi="Courier New" w:cs="Courier New"/>
          <w:sz w:val="20"/>
          <w:szCs w:val="20"/>
          <w:lang w:val="en-US" w:eastAsia="uk-UA"/>
        </w:rPr>
        <w:tab/>
        <w:t>1382</w:t>
      </w:r>
      <w:r w:rsidRPr="00670C72">
        <w:rPr>
          <w:rFonts w:ascii="Courier New" w:eastAsia="Times New Roman" w:hAnsi="Courier New" w:cs="Courier New"/>
          <w:sz w:val="20"/>
          <w:szCs w:val="20"/>
          <w:lang w:val="en-US" w:eastAsia="uk-UA"/>
        </w:rPr>
        <w:tab/>
        <w:t>1651</w:t>
      </w:r>
    </w:p>
    <w:p w14:paraId="24AE6CD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Витрати на оплату працi, всього</w:t>
      </w:r>
    </w:p>
    <w:p w14:paraId="529198F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(рядок 2505)</w:t>
      </w:r>
      <w:r w:rsidRPr="00670C72">
        <w:rPr>
          <w:rFonts w:ascii="Courier New" w:eastAsia="Times New Roman" w:hAnsi="Courier New" w:cs="Courier New"/>
          <w:sz w:val="20"/>
          <w:szCs w:val="20"/>
          <w:lang w:val="en-US" w:eastAsia="uk-UA"/>
        </w:rPr>
        <w:tab/>
        <w:t>18922</w:t>
      </w:r>
      <w:r w:rsidRPr="00670C72">
        <w:rPr>
          <w:rFonts w:ascii="Courier New" w:eastAsia="Times New Roman" w:hAnsi="Courier New" w:cs="Courier New"/>
          <w:sz w:val="20"/>
          <w:szCs w:val="20"/>
          <w:lang w:val="en-US" w:eastAsia="uk-UA"/>
        </w:rPr>
        <w:tab/>
        <w:t>18154</w:t>
      </w:r>
    </w:p>
    <w:p w14:paraId="36A726E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33. Вiдрахування на соцiальнi заходи (до рядку 2510 звiту про фiнансовi результати)</w:t>
      </w:r>
    </w:p>
    <w:p w14:paraId="458C7BE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 рiк</w:t>
      </w:r>
      <w:r w:rsidRPr="00670C72">
        <w:rPr>
          <w:rFonts w:ascii="Courier New" w:eastAsia="Times New Roman" w:hAnsi="Courier New" w:cs="Courier New"/>
          <w:sz w:val="20"/>
          <w:szCs w:val="20"/>
          <w:lang w:val="en-US" w:eastAsia="uk-UA"/>
        </w:rPr>
        <w:tab/>
        <w:t>2018 рiк</w:t>
      </w:r>
    </w:p>
    <w:p w14:paraId="397B37A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ЄСВ ФОП постiйний основний склад</w:t>
      </w:r>
      <w:r w:rsidRPr="00670C72">
        <w:rPr>
          <w:rFonts w:ascii="Courier New" w:eastAsia="Times New Roman" w:hAnsi="Courier New" w:cs="Courier New"/>
          <w:sz w:val="20"/>
          <w:szCs w:val="20"/>
          <w:lang w:val="en-US" w:eastAsia="uk-UA"/>
        </w:rPr>
        <w:tab/>
        <w:t>2258</w:t>
      </w:r>
      <w:r w:rsidRPr="00670C72">
        <w:rPr>
          <w:rFonts w:ascii="Courier New" w:eastAsia="Times New Roman" w:hAnsi="Courier New" w:cs="Courier New"/>
          <w:sz w:val="20"/>
          <w:szCs w:val="20"/>
          <w:lang w:val="en-US" w:eastAsia="uk-UA"/>
        </w:rPr>
        <w:tab/>
        <w:t>1974</w:t>
      </w:r>
    </w:p>
    <w:p w14:paraId="47129B2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ЄСВ не входять ФОП</w:t>
      </w:r>
      <w:r w:rsidRPr="00670C72">
        <w:rPr>
          <w:rFonts w:ascii="Courier New" w:eastAsia="Times New Roman" w:hAnsi="Courier New" w:cs="Courier New"/>
          <w:sz w:val="20"/>
          <w:szCs w:val="20"/>
          <w:lang w:val="en-US" w:eastAsia="uk-UA"/>
        </w:rPr>
        <w:tab/>
        <w:t>359</w:t>
      </w:r>
      <w:r w:rsidRPr="00670C72">
        <w:rPr>
          <w:rFonts w:ascii="Courier New" w:eastAsia="Times New Roman" w:hAnsi="Courier New" w:cs="Courier New"/>
          <w:sz w:val="20"/>
          <w:szCs w:val="20"/>
          <w:lang w:val="en-US" w:eastAsia="uk-UA"/>
        </w:rPr>
        <w:tab/>
        <w:t>343</w:t>
      </w:r>
    </w:p>
    <w:p w14:paraId="2FD6AAF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Вiдрахування на соцiальнi заходи, всього </w:t>
      </w:r>
    </w:p>
    <w:p w14:paraId="596A8FD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(рядок  2510)</w:t>
      </w:r>
      <w:r w:rsidRPr="00670C72">
        <w:rPr>
          <w:rFonts w:ascii="Courier New" w:eastAsia="Times New Roman" w:hAnsi="Courier New" w:cs="Courier New"/>
          <w:sz w:val="20"/>
          <w:szCs w:val="20"/>
          <w:lang w:val="en-US" w:eastAsia="uk-UA"/>
        </w:rPr>
        <w:tab/>
        <w:t>2617</w:t>
      </w:r>
      <w:r w:rsidRPr="00670C72">
        <w:rPr>
          <w:rFonts w:ascii="Courier New" w:eastAsia="Times New Roman" w:hAnsi="Courier New" w:cs="Courier New"/>
          <w:sz w:val="20"/>
          <w:szCs w:val="20"/>
          <w:lang w:val="en-US" w:eastAsia="uk-UA"/>
        </w:rPr>
        <w:tab/>
        <w:t>2317</w:t>
      </w:r>
    </w:p>
    <w:p w14:paraId="681DF6F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609827D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34. Амортизацiя  (до рядку 2515 звiту про фiнансовi результати)</w:t>
      </w:r>
    </w:p>
    <w:p w14:paraId="483E23B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2019рiк</w:t>
      </w:r>
      <w:r w:rsidRPr="00670C72">
        <w:rPr>
          <w:rFonts w:ascii="Courier New" w:eastAsia="Times New Roman" w:hAnsi="Courier New" w:cs="Courier New"/>
          <w:sz w:val="20"/>
          <w:szCs w:val="20"/>
          <w:lang w:val="en-US" w:eastAsia="uk-UA"/>
        </w:rPr>
        <w:tab/>
        <w:t>2018рiк</w:t>
      </w:r>
    </w:p>
    <w:p w14:paraId="12ED534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Основнiзасоби, у т.ч.</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35A0102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Будiвлi i споруди</w:t>
      </w:r>
      <w:r w:rsidRPr="00670C72">
        <w:rPr>
          <w:rFonts w:ascii="Courier New" w:eastAsia="Times New Roman" w:hAnsi="Courier New" w:cs="Courier New"/>
          <w:sz w:val="20"/>
          <w:szCs w:val="20"/>
          <w:lang w:val="en-US" w:eastAsia="uk-UA"/>
        </w:rPr>
        <w:tab/>
        <w:t>273</w:t>
      </w:r>
      <w:r w:rsidRPr="00670C72">
        <w:rPr>
          <w:rFonts w:ascii="Courier New" w:eastAsia="Times New Roman" w:hAnsi="Courier New" w:cs="Courier New"/>
          <w:sz w:val="20"/>
          <w:szCs w:val="20"/>
          <w:lang w:val="en-US" w:eastAsia="uk-UA"/>
        </w:rPr>
        <w:tab/>
        <w:t>273</w:t>
      </w:r>
    </w:p>
    <w:p w14:paraId="58976CD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Виробниче обладнання</w:t>
      </w:r>
      <w:r w:rsidRPr="00670C72">
        <w:rPr>
          <w:rFonts w:ascii="Courier New" w:eastAsia="Times New Roman" w:hAnsi="Courier New" w:cs="Courier New"/>
          <w:sz w:val="20"/>
          <w:szCs w:val="20"/>
          <w:lang w:val="en-US" w:eastAsia="uk-UA"/>
        </w:rPr>
        <w:tab/>
        <w:t>252</w:t>
      </w:r>
      <w:r w:rsidRPr="00670C72">
        <w:rPr>
          <w:rFonts w:ascii="Courier New" w:eastAsia="Times New Roman" w:hAnsi="Courier New" w:cs="Courier New"/>
          <w:sz w:val="20"/>
          <w:szCs w:val="20"/>
          <w:lang w:val="en-US" w:eastAsia="uk-UA"/>
        </w:rPr>
        <w:tab/>
        <w:t>276</w:t>
      </w:r>
    </w:p>
    <w:p w14:paraId="443796C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Транспортнi засоби </w:t>
      </w:r>
      <w:r w:rsidRPr="00670C72">
        <w:rPr>
          <w:rFonts w:ascii="Courier New" w:eastAsia="Times New Roman" w:hAnsi="Courier New" w:cs="Courier New"/>
          <w:sz w:val="20"/>
          <w:szCs w:val="20"/>
          <w:lang w:val="en-US" w:eastAsia="uk-UA"/>
        </w:rPr>
        <w:tab/>
        <w:t>28</w:t>
      </w:r>
      <w:r w:rsidRPr="00670C72">
        <w:rPr>
          <w:rFonts w:ascii="Courier New" w:eastAsia="Times New Roman" w:hAnsi="Courier New" w:cs="Courier New"/>
          <w:sz w:val="20"/>
          <w:szCs w:val="20"/>
          <w:lang w:val="en-US" w:eastAsia="uk-UA"/>
        </w:rPr>
        <w:tab/>
        <w:t>97</w:t>
      </w:r>
    </w:p>
    <w:p w14:paraId="23A010E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Iншi основнi засоби </w:t>
      </w:r>
      <w:r w:rsidRPr="00670C72">
        <w:rPr>
          <w:rFonts w:ascii="Courier New" w:eastAsia="Times New Roman" w:hAnsi="Courier New" w:cs="Courier New"/>
          <w:sz w:val="20"/>
          <w:szCs w:val="20"/>
          <w:lang w:val="en-US" w:eastAsia="uk-UA"/>
        </w:rPr>
        <w:tab/>
        <w:t>34</w:t>
      </w:r>
      <w:r w:rsidRPr="00670C72">
        <w:rPr>
          <w:rFonts w:ascii="Courier New" w:eastAsia="Times New Roman" w:hAnsi="Courier New" w:cs="Courier New"/>
          <w:sz w:val="20"/>
          <w:szCs w:val="20"/>
          <w:lang w:val="en-US" w:eastAsia="uk-UA"/>
        </w:rPr>
        <w:tab/>
        <w:t>22</w:t>
      </w:r>
    </w:p>
    <w:p w14:paraId="4EB4779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Нематериальнiактиви</w:t>
      </w:r>
      <w:r w:rsidRPr="00670C72">
        <w:rPr>
          <w:rFonts w:ascii="Courier New" w:eastAsia="Times New Roman" w:hAnsi="Courier New" w:cs="Courier New"/>
          <w:sz w:val="20"/>
          <w:szCs w:val="20"/>
          <w:lang w:val="en-US" w:eastAsia="uk-UA"/>
        </w:rPr>
        <w:tab/>
        <w:t>0</w:t>
      </w:r>
      <w:r w:rsidRPr="00670C72">
        <w:rPr>
          <w:rFonts w:ascii="Courier New" w:eastAsia="Times New Roman" w:hAnsi="Courier New" w:cs="Courier New"/>
          <w:sz w:val="20"/>
          <w:szCs w:val="20"/>
          <w:lang w:val="en-US" w:eastAsia="uk-UA"/>
        </w:rPr>
        <w:tab/>
        <w:t>1</w:t>
      </w:r>
    </w:p>
    <w:p w14:paraId="7C5D566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Амортизацiя, всього (рядок 2515)</w:t>
      </w:r>
      <w:r w:rsidRPr="00670C72">
        <w:rPr>
          <w:rFonts w:ascii="Courier New" w:eastAsia="Times New Roman" w:hAnsi="Courier New" w:cs="Courier New"/>
          <w:sz w:val="20"/>
          <w:szCs w:val="20"/>
          <w:lang w:val="en-US" w:eastAsia="uk-UA"/>
        </w:rPr>
        <w:tab/>
        <w:t>587</w:t>
      </w:r>
      <w:r w:rsidRPr="00670C72">
        <w:rPr>
          <w:rFonts w:ascii="Courier New" w:eastAsia="Times New Roman" w:hAnsi="Courier New" w:cs="Courier New"/>
          <w:sz w:val="20"/>
          <w:szCs w:val="20"/>
          <w:lang w:val="en-US" w:eastAsia="uk-UA"/>
        </w:rPr>
        <w:tab/>
        <w:t>669</w:t>
      </w:r>
    </w:p>
    <w:p w14:paraId="23C909E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35. Iншi операцiйнi витрати (до рядку 2520 звiту про фiнансовi результати)</w:t>
      </w:r>
    </w:p>
    <w:p w14:paraId="728EDF2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 рiк</w:t>
      </w:r>
      <w:r w:rsidRPr="00670C72">
        <w:rPr>
          <w:rFonts w:ascii="Courier New" w:eastAsia="Times New Roman" w:hAnsi="Courier New" w:cs="Courier New"/>
          <w:sz w:val="20"/>
          <w:szCs w:val="20"/>
          <w:lang w:val="en-US" w:eastAsia="uk-UA"/>
        </w:rPr>
        <w:tab/>
        <w:t>2018 рiк</w:t>
      </w:r>
    </w:p>
    <w:p w14:paraId="6E14BAE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 послуги стороннiх органiзацiй</w:t>
      </w:r>
      <w:r w:rsidRPr="00670C72">
        <w:rPr>
          <w:rFonts w:ascii="Courier New" w:eastAsia="Times New Roman" w:hAnsi="Courier New" w:cs="Courier New"/>
          <w:sz w:val="20"/>
          <w:szCs w:val="20"/>
          <w:lang w:val="en-US" w:eastAsia="uk-UA"/>
        </w:rPr>
        <w:tab/>
        <w:t>1710</w:t>
      </w:r>
      <w:r w:rsidRPr="00670C72">
        <w:rPr>
          <w:rFonts w:ascii="Courier New" w:eastAsia="Times New Roman" w:hAnsi="Courier New" w:cs="Courier New"/>
          <w:sz w:val="20"/>
          <w:szCs w:val="20"/>
          <w:lang w:val="en-US" w:eastAsia="uk-UA"/>
        </w:rPr>
        <w:tab/>
        <w:t>1592</w:t>
      </w:r>
    </w:p>
    <w:p w14:paraId="2C523B8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 податки та збори</w:t>
      </w:r>
      <w:r w:rsidRPr="00670C72">
        <w:rPr>
          <w:rFonts w:ascii="Courier New" w:eastAsia="Times New Roman" w:hAnsi="Courier New" w:cs="Courier New"/>
          <w:sz w:val="20"/>
          <w:szCs w:val="20"/>
          <w:lang w:val="en-US" w:eastAsia="uk-UA"/>
        </w:rPr>
        <w:tab/>
        <w:t>280</w:t>
      </w:r>
      <w:r w:rsidRPr="00670C72">
        <w:rPr>
          <w:rFonts w:ascii="Courier New" w:eastAsia="Times New Roman" w:hAnsi="Courier New" w:cs="Courier New"/>
          <w:sz w:val="20"/>
          <w:szCs w:val="20"/>
          <w:lang w:val="en-US" w:eastAsia="uk-UA"/>
        </w:rPr>
        <w:tab/>
        <w:t>332</w:t>
      </w:r>
    </w:p>
    <w:p w14:paraId="69C38D2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Витрати на благодiйнiсть</w:t>
      </w:r>
      <w:r w:rsidRPr="00670C72">
        <w:rPr>
          <w:rFonts w:ascii="Courier New" w:eastAsia="Times New Roman" w:hAnsi="Courier New" w:cs="Courier New"/>
          <w:sz w:val="20"/>
          <w:szCs w:val="20"/>
          <w:lang w:val="en-US" w:eastAsia="uk-UA"/>
        </w:rPr>
        <w:tab/>
        <w:t>146</w:t>
      </w:r>
      <w:r w:rsidRPr="00670C72">
        <w:rPr>
          <w:rFonts w:ascii="Courier New" w:eastAsia="Times New Roman" w:hAnsi="Courier New" w:cs="Courier New"/>
          <w:sz w:val="20"/>
          <w:szCs w:val="20"/>
          <w:lang w:val="en-US" w:eastAsia="uk-UA"/>
        </w:rPr>
        <w:tab/>
        <w:t>133</w:t>
      </w:r>
    </w:p>
    <w:p w14:paraId="0E09FCF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Витрати на вiдрядження, проживання</w:t>
      </w:r>
      <w:r w:rsidRPr="00670C72">
        <w:rPr>
          <w:rFonts w:ascii="Courier New" w:eastAsia="Times New Roman" w:hAnsi="Courier New" w:cs="Courier New"/>
          <w:sz w:val="20"/>
          <w:szCs w:val="20"/>
          <w:lang w:val="en-US" w:eastAsia="uk-UA"/>
        </w:rPr>
        <w:tab/>
        <w:t>36</w:t>
      </w:r>
      <w:r w:rsidRPr="00670C72">
        <w:rPr>
          <w:rFonts w:ascii="Courier New" w:eastAsia="Times New Roman" w:hAnsi="Courier New" w:cs="Courier New"/>
          <w:sz w:val="20"/>
          <w:szCs w:val="20"/>
          <w:lang w:val="en-US" w:eastAsia="uk-UA"/>
        </w:rPr>
        <w:tab/>
        <w:t>48</w:t>
      </w:r>
    </w:p>
    <w:p w14:paraId="303A384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Штрафи, пенi, неустойки</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11</w:t>
      </w:r>
    </w:p>
    <w:p w14:paraId="448D6CC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Собiвартiсть реалiзованих запасiв</w:t>
      </w:r>
      <w:r w:rsidRPr="00670C72">
        <w:rPr>
          <w:rFonts w:ascii="Courier New" w:eastAsia="Times New Roman" w:hAnsi="Courier New" w:cs="Courier New"/>
          <w:sz w:val="20"/>
          <w:szCs w:val="20"/>
          <w:lang w:val="en-US" w:eastAsia="uk-UA"/>
        </w:rPr>
        <w:tab/>
        <w:t>278</w:t>
      </w:r>
      <w:r w:rsidRPr="00670C72">
        <w:rPr>
          <w:rFonts w:ascii="Courier New" w:eastAsia="Times New Roman" w:hAnsi="Courier New" w:cs="Courier New"/>
          <w:sz w:val="20"/>
          <w:szCs w:val="20"/>
          <w:lang w:val="en-US" w:eastAsia="uk-UA"/>
        </w:rPr>
        <w:tab/>
        <w:t>282</w:t>
      </w:r>
    </w:p>
    <w:p w14:paraId="00940E7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 операцiйнi витрати, всього (рядок 2520)</w:t>
      </w:r>
      <w:r w:rsidRPr="00670C72">
        <w:rPr>
          <w:rFonts w:ascii="Courier New" w:eastAsia="Times New Roman" w:hAnsi="Courier New" w:cs="Courier New"/>
          <w:sz w:val="20"/>
          <w:szCs w:val="20"/>
          <w:lang w:val="en-US" w:eastAsia="uk-UA"/>
        </w:rPr>
        <w:tab/>
        <w:t>2450</w:t>
      </w:r>
      <w:r w:rsidRPr="00670C72">
        <w:rPr>
          <w:rFonts w:ascii="Courier New" w:eastAsia="Times New Roman" w:hAnsi="Courier New" w:cs="Courier New"/>
          <w:sz w:val="20"/>
          <w:szCs w:val="20"/>
          <w:lang w:val="en-US" w:eastAsia="uk-UA"/>
        </w:rPr>
        <w:tab/>
        <w:t>2398</w:t>
      </w:r>
    </w:p>
    <w:p w14:paraId="4AFB360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36. Рух грошових коштiв (до рядкiв 3095, 3190, 3250, 3290, 3340 звiту про рух грошових коштiв)</w:t>
      </w:r>
    </w:p>
    <w:p w14:paraId="2254AC1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2019рiк</w:t>
      </w:r>
      <w:r w:rsidRPr="00670C72">
        <w:rPr>
          <w:rFonts w:ascii="Courier New" w:eastAsia="Times New Roman" w:hAnsi="Courier New" w:cs="Courier New"/>
          <w:sz w:val="20"/>
          <w:szCs w:val="20"/>
          <w:lang w:val="en-US" w:eastAsia="uk-UA"/>
        </w:rPr>
        <w:tab/>
        <w:t>2018рiк</w:t>
      </w:r>
    </w:p>
    <w:p w14:paraId="255AFC3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 надходження</w:t>
      </w:r>
      <w:r w:rsidRPr="00670C72">
        <w:rPr>
          <w:rFonts w:ascii="Courier New" w:eastAsia="Times New Roman" w:hAnsi="Courier New" w:cs="Courier New"/>
          <w:sz w:val="20"/>
          <w:szCs w:val="20"/>
          <w:lang w:val="en-US" w:eastAsia="uk-UA"/>
        </w:rPr>
        <w:tab/>
        <w:t>0</w:t>
      </w:r>
      <w:r w:rsidRPr="00670C72">
        <w:rPr>
          <w:rFonts w:ascii="Courier New" w:eastAsia="Times New Roman" w:hAnsi="Courier New" w:cs="Courier New"/>
          <w:sz w:val="20"/>
          <w:szCs w:val="20"/>
          <w:lang w:val="en-US" w:eastAsia="uk-UA"/>
        </w:rPr>
        <w:tab/>
        <w:t>2</w:t>
      </w:r>
    </w:p>
    <w:p w14:paraId="2E89DE1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 надходження у результатi операцiйної дiяльностi, (рядок 3095)</w:t>
      </w:r>
      <w:r w:rsidRPr="00670C72">
        <w:rPr>
          <w:rFonts w:ascii="Courier New" w:eastAsia="Times New Roman" w:hAnsi="Courier New" w:cs="Courier New"/>
          <w:sz w:val="20"/>
          <w:szCs w:val="20"/>
          <w:lang w:val="en-US" w:eastAsia="uk-UA"/>
        </w:rPr>
        <w:tab/>
        <w:t>0</w:t>
      </w:r>
      <w:r w:rsidRPr="00670C72">
        <w:rPr>
          <w:rFonts w:ascii="Courier New" w:eastAsia="Times New Roman" w:hAnsi="Courier New" w:cs="Courier New"/>
          <w:sz w:val="20"/>
          <w:szCs w:val="20"/>
          <w:lang w:val="en-US" w:eastAsia="uk-UA"/>
        </w:rPr>
        <w:tab/>
        <w:t>2</w:t>
      </w:r>
    </w:p>
    <w:p w14:paraId="7A19B64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4771A14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2019рiк</w:t>
      </w:r>
      <w:r w:rsidRPr="00670C72">
        <w:rPr>
          <w:rFonts w:ascii="Courier New" w:eastAsia="Times New Roman" w:hAnsi="Courier New" w:cs="Courier New"/>
          <w:sz w:val="20"/>
          <w:szCs w:val="20"/>
          <w:lang w:val="en-US" w:eastAsia="uk-UA"/>
        </w:rPr>
        <w:tab/>
        <w:t>2018рiк</w:t>
      </w:r>
    </w:p>
    <w:p w14:paraId="6D45B7C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Розрахунки по виконавчих листах (виплата алiментiв)</w:t>
      </w:r>
      <w:r w:rsidRPr="00670C72">
        <w:rPr>
          <w:rFonts w:ascii="Courier New" w:eastAsia="Times New Roman" w:hAnsi="Courier New" w:cs="Courier New"/>
          <w:sz w:val="20"/>
          <w:szCs w:val="20"/>
          <w:lang w:val="en-US" w:eastAsia="uk-UA"/>
        </w:rPr>
        <w:tab/>
        <w:t>51</w:t>
      </w:r>
      <w:r w:rsidRPr="00670C72">
        <w:rPr>
          <w:rFonts w:ascii="Courier New" w:eastAsia="Times New Roman" w:hAnsi="Courier New" w:cs="Courier New"/>
          <w:sz w:val="20"/>
          <w:szCs w:val="20"/>
          <w:lang w:val="en-US" w:eastAsia="uk-UA"/>
        </w:rPr>
        <w:tab/>
        <w:t>71</w:t>
      </w:r>
    </w:p>
    <w:p w14:paraId="26A7241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Розрахунки з позабюджетними фондами (профсоюз)</w:t>
      </w:r>
      <w:r w:rsidRPr="00670C72">
        <w:rPr>
          <w:rFonts w:ascii="Courier New" w:eastAsia="Times New Roman" w:hAnsi="Courier New" w:cs="Courier New"/>
          <w:sz w:val="20"/>
          <w:szCs w:val="20"/>
          <w:lang w:val="en-US" w:eastAsia="uk-UA"/>
        </w:rPr>
        <w:tab/>
        <w:t>184</w:t>
      </w:r>
      <w:r w:rsidRPr="00670C72">
        <w:rPr>
          <w:rFonts w:ascii="Courier New" w:eastAsia="Times New Roman" w:hAnsi="Courier New" w:cs="Courier New"/>
          <w:sz w:val="20"/>
          <w:szCs w:val="20"/>
          <w:lang w:val="en-US" w:eastAsia="uk-UA"/>
        </w:rPr>
        <w:tab/>
        <w:t>175</w:t>
      </w:r>
    </w:p>
    <w:p w14:paraId="7520F44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Послуги банкiв - (комiсiї за виконання платежiв, комiсiя за зняття готiвки з рахункiв)</w:t>
      </w:r>
      <w:r w:rsidRPr="00670C72">
        <w:rPr>
          <w:rFonts w:ascii="Courier New" w:eastAsia="Times New Roman" w:hAnsi="Courier New" w:cs="Courier New"/>
          <w:sz w:val="20"/>
          <w:szCs w:val="20"/>
          <w:lang w:val="en-US" w:eastAsia="uk-UA"/>
        </w:rPr>
        <w:tab/>
        <w:t>95</w:t>
      </w:r>
      <w:r w:rsidRPr="00670C72">
        <w:rPr>
          <w:rFonts w:ascii="Courier New" w:eastAsia="Times New Roman" w:hAnsi="Courier New" w:cs="Courier New"/>
          <w:sz w:val="20"/>
          <w:szCs w:val="20"/>
          <w:lang w:val="en-US" w:eastAsia="uk-UA"/>
        </w:rPr>
        <w:tab/>
        <w:t>121</w:t>
      </w:r>
    </w:p>
    <w:p w14:paraId="0C47304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Безповоротна допомога неприбутковим органiзацiям</w:t>
      </w:r>
      <w:r w:rsidRPr="00670C72">
        <w:rPr>
          <w:rFonts w:ascii="Courier New" w:eastAsia="Times New Roman" w:hAnsi="Courier New" w:cs="Courier New"/>
          <w:sz w:val="20"/>
          <w:szCs w:val="20"/>
          <w:lang w:val="en-US" w:eastAsia="uk-UA"/>
        </w:rPr>
        <w:tab/>
        <w:t>146</w:t>
      </w:r>
      <w:r w:rsidRPr="00670C72">
        <w:rPr>
          <w:rFonts w:ascii="Courier New" w:eastAsia="Times New Roman" w:hAnsi="Courier New" w:cs="Courier New"/>
          <w:sz w:val="20"/>
          <w:szCs w:val="20"/>
          <w:lang w:val="en-US" w:eastAsia="uk-UA"/>
        </w:rPr>
        <w:tab/>
        <w:t>133</w:t>
      </w:r>
    </w:p>
    <w:p w14:paraId="2214563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Пiдзвiт </w:t>
      </w:r>
      <w:r w:rsidRPr="00670C72">
        <w:rPr>
          <w:rFonts w:ascii="Courier New" w:eastAsia="Times New Roman" w:hAnsi="Courier New" w:cs="Courier New"/>
          <w:sz w:val="20"/>
          <w:szCs w:val="20"/>
          <w:lang w:val="en-US" w:eastAsia="uk-UA"/>
        </w:rPr>
        <w:tab/>
        <w:t>43</w:t>
      </w:r>
      <w:r w:rsidRPr="00670C72">
        <w:rPr>
          <w:rFonts w:ascii="Courier New" w:eastAsia="Times New Roman" w:hAnsi="Courier New" w:cs="Courier New"/>
          <w:sz w:val="20"/>
          <w:szCs w:val="20"/>
          <w:lang w:val="en-US" w:eastAsia="uk-UA"/>
        </w:rPr>
        <w:tab/>
        <w:t>8</w:t>
      </w:r>
    </w:p>
    <w:p w14:paraId="013CFCF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 витрачання  25</w:t>
      </w:r>
      <w:r w:rsidRPr="00670C72">
        <w:rPr>
          <w:rFonts w:ascii="Courier New" w:eastAsia="Times New Roman" w:hAnsi="Courier New" w:cs="Courier New"/>
          <w:sz w:val="20"/>
          <w:szCs w:val="20"/>
          <w:lang w:val="en-US" w:eastAsia="uk-UA"/>
        </w:rPr>
        <w:tab/>
        <w:t>63</w:t>
      </w:r>
    </w:p>
    <w:p w14:paraId="1BC22A7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 витрачення у результатi операцiйної дiяльностi, (рядок 3190)</w:t>
      </w:r>
      <w:r w:rsidRPr="00670C72">
        <w:rPr>
          <w:rFonts w:ascii="Courier New" w:eastAsia="Times New Roman" w:hAnsi="Courier New" w:cs="Courier New"/>
          <w:sz w:val="20"/>
          <w:szCs w:val="20"/>
          <w:lang w:val="en-US" w:eastAsia="uk-UA"/>
        </w:rPr>
        <w:tab/>
        <w:t>544</w:t>
      </w:r>
      <w:r w:rsidRPr="00670C72">
        <w:rPr>
          <w:rFonts w:ascii="Courier New" w:eastAsia="Times New Roman" w:hAnsi="Courier New" w:cs="Courier New"/>
          <w:sz w:val="20"/>
          <w:szCs w:val="20"/>
          <w:lang w:val="en-US" w:eastAsia="uk-UA"/>
        </w:rPr>
        <w:tab/>
        <w:t>570</w:t>
      </w:r>
    </w:p>
    <w:p w14:paraId="02E2CAD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518BF89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2019 рiк</w:t>
      </w:r>
      <w:r w:rsidRPr="00670C72">
        <w:rPr>
          <w:rFonts w:ascii="Courier New" w:eastAsia="Times New Roman" w:hAnsi="Courier New" w:cs="Courier New"/>
          <w:sz w:val="20"/>
          <w:szCs w:val="20"/>
          <w:lang w:val="en-US" w:eastAsia="uk-UA"/>
        </w:rPr>
        <w:tab/>
        <w:t>2018рiк</w:t>
      </w:r>
    </w:p>
    <w:p w14:paraId="01CC018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Повернення позик</w:t>
      </w:r>
      <w:r w:rsidRPr="00670C72">
        <w:rPr>
          <w:rFonts w:ascii="Courier New" w:eastAsia="Times New Roman" w:hAnsi="Courier New" w:cs="Courier New"/>
          <w:sz w:val="20"/>
          <w:szCs w:val="20"/>
          <w:lang w:val="en-US" w:eastAsia="uk-UA"/>
        </w:rPr>
        <w:tab/>
        <w:t>-</w:t>
      </w:r>
      <w:r w:rsidRPr="00670C72">
        <w:rPr>
          <w:rFonts w:ascii="Courier New" w:eastAsia="Times New Roman" w:hAnsi="Courier New" w:cs="Courier New"/>
          <w:sz w:val="20"/>
          <w:szCs w:val="20"/>
          <w:lang w:val="en-US" w:eastAsia="uk-UA"/>
        </w:rPr>
        <w:tab/>
        <w:t>-</w:t>
      </w:r>
    </w:p>
    <w:p w14:paraId="0A6349E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Повернення фiнансових  iнвестицiй</w:t>
      </w:r>
      <w:r w:rsidRPr="00670C72">
        <w:rPr>
          <w:rFonts w:ascii="Courier New" w:eastAsia="Times New Roman" w:hAnsi="Courier New" w:cs="Courier New"/>
          <w:sz w:val="20"/>
          <w:szCs w:val="20"/>
          <w:lang w:val="en-US" w:eastAsia="uk-UA"/>
        </w:rPr>
        <w:tab/>
        <w:t>-</w:t>
      </w:r>
      <w:r w:rsidRPr="00670C72">
        <w:rPr>
          <w:rFonts w:ascii="Courier New" w:eastAsia="Times New Roman" w:hAnsi="Courier New" w:cs="Courier New"/>
          <w:sz w:val="20"/>
          <w:szCs w:val="20"/>
          <w:lang w:val="en-US" w:eastAsia="uk-UA"/>
        </w:rPr>
        <w:tab/>
        <w:t>-</w:t>
      </w:r>
    </w:p>
    <w:p w14:paraId="1E15C1D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Аванси виданi за ОЗ</w:t>
      </w:r>
      <w:r w:rsidRPr="00670C72">
        <w:rPr>
          <w:rFonts w:ascii="Courier New" w:eastAsia="Times New Roman" w:hAnsi="Courier New" w:cs="Courier New"/>
          <w:sz w:val="20"/>
          <w:szCs w:val="20"/>
          <w:lang w:val="en-US" w:eastAsia="uk-UA"/>
        </w:rPr>
        <w:tab/>
        <w:t>-</w:t>
      </w:r>
      <w:r w:rsidRPr="00670C72">
        <w:rPr>
          <w:rFonts w:ascii="Courier New" w:eastAsia="Times New Roman" w:hAnsi="Courier New" w:cs="Courier New"/>
          <w:sz w:val="20"/>
          <w:szCs w:val="20"/>
          <w:lang w:val="en-US" w:eastAsia="uk-UA"/>
        </w:rPr>
        <w:tab/>
        <w:t>-</w:t>
      </w:r>
    </w:p>
    <w:p w14:paraId="43BA06B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 надходження у результатi iнвестицiйної дiяльностi, (рядок 3250)</w:t>
      </w:r>
      <w:r w:rsidRPr="00670C72">
        <w:rPr>
          <w:rFonts w:ascii="Courier New" w:eastAsia="Times New Roman" w:hAnsi="Courier New" w:cs="Courier New"/>
          <w:sz w:val="20"/>
          <w:szCs w:val="20"/>
          <w:lang w:val="en-US" w:eastAsia="uk-UA"/>
        </w:rPr>
        <w:tab/>
        <w:t>-</w:t>
      </w:r>
      <w:r w:rsidRPr="00670C72">
        <w:rPr>
          <w:rFonts w:ascii="Courier New" w:eastAsia="Times New Roman" w:hAnsi="Courier New" w:cs="Courier New"/>
          <w:sz w:val="20"/>
          <w:szCs w:val="20"/>
          <w:lang w:val="en-US" w:eastAsia="uk-UA"/>
        </w:rPr>
        <w:tab/>
        <w:t>-</w:t>
      </w:r>
    </w:p>
    <w:p w14:paraId="529FD50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58BD824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37.Умовнi та контрактнi зобовязання</w:t>
      </w:r>
    </w:p>
    <w:p w14:paraId="793CCCB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Контрактнi зобов'язання щодо капiтальних витрат - Протягом рокiв, який закiнчилися 31 грудня 2019 та 2018 Компанiя не укладала договорiв iз постачальниками обладнання та договорiв на будiвництво та реконструкцiю. </w:t>
      </w:r>
    </w:p>
    <w:p w14:paraId="2C86754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Оподаткування - Для податкового середовища в Українi характернi складнiсть податкового адмiнiстрування, суперечливi тлумачення податковими органами податкового законодавства та нормативних актiв, якi, окрiм iншого, можуть збiльшити фiнансовий тиск на платникiв податкiв.  Непослiдовнiсть у застосуваннi, тлумаченнi i впровадженнi податкового законодавства може призвести до судових розглядiв, якi, у кiнцевому рахунку, можуть стати причиною нарахування додаткових податкiв, штрафiв i пенi, i цi суми можуть бути суттєвими.  </w:t>
      </w:r>
    </w:p>
    <w:p w14:paraId="3D4DF4B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 думку керiвництва, Компанiя дотримується усiх вимог чинного податкового законодавства у країнi своєї реєстрацiї.</w:t>
      </w:r>
    </w:p>
    <w:p w14:paraId="72B2EF9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Юридичнi питання - Пiд час звичайної господарської дiяльностi Компанiя не бере участь у судових процесах та  не виступає стороною претензiй. .  Станом на 31 грудня 2018 та 2017 рокiв Компанiя не мала претензiй, висунутих до неї.</w:t>
      </w:r>
    </w:p>
    <w:p w14:paraId="559E7A8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Судовi процедури.У 2018 та 2019рр. Компанiя не отримувала претензiй. </w:t>
      </w:r>
    </w:p>
    <w:p w14:paraId="3BCE6A1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Контрольованi операцiї - Компанiя не здiйснюєi контрольованi операцiї, якi регулюються правилами ТЦО. </w:t>
      </w:r>
    </w:p>
    <w:p w14:paraId="78C8321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38. Кредити банкiв та iншi зобов'язання (до рядкiв балансу 1510, 1515, 1600, 1610, 1690)</w:t>
      </w:r>
    </w:p>
    <w:p w14:paraId="3337933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Вiдсоткова ставка</w:t>
      </w:r>
      <w:r w:rsidRPr="00670C72">
        <w:rPr>
          <w:rFonts w:ascii="Courier New" w:eastAsia="Times New Roman" w:hAnsi="Courier New" w:cs="Courier New"/>
          <w:sz w:val="20"/>
          <w:szCs w:val="20"/>
          <w:lang w:val="en-US" w:eastAsia="uk-UA"/>
        </w:rPr>
        <w:tab/>
        <w:t>Кредитор</w:t>
      </w:r>
      <w:r w:rsidRPr="00670C72">
        <w:rPr>
          <w:rFonts w:ascii="Courier New" w:eastAsia="Times New Roman" w:hAnsi="Courier New" w:cs="Courier New"/>
          <w:sz w:val="20"/>
          <w:szCs w:val="20"/>
          <w:lang w:val="en-US" w:eastAsia="uk-UA"/>
        </w:rPr>
        <w:tab/>
        <w:t>31 грудня 2019р.</w:t>
      </w:r>
      <w:r w:rsidRPr="00670C72">
        <w:rPr>
          <w:rFonts w:ascii="Courier New" w:eastAsia="Times New Roman" w:hAnsi="Courier New" w:cs="Courier New"/>
          <w:sz w:val="20"/>
          <w:szCs w:val="20"/>
          <w:lang w:val="en-US" w:eastAsia="uk-UA"/>
        </w:rPr>
        <w:tab/>
        <w:t>31 грудня 2018р.</w:t>
      </w:r>
    </w:p>
    <w:p w14:paraId="7617C1F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Короткостроковi кредити банкiв та iншi поточнi зоб'овязання</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08789C1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 поточнi зобов'язання (рядок 1690)</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15</w:t>
      </w:r>
      <w:r w:rsidRPr="00670C72">
        <w:rPr>
          <w:rFonts w:ascii="Courier New" w:eastAsia="Times New Roman" w:hAnsi="Courier New" w:cs="Courier New"/>
          <w:sz w:val="20"/>
          <w:szCs w:val="20"/>
          <w:lang w:val="en-US" w:eastAsia="uk-UA"/>
        </w:rPr>
        <w:tab/>
        <w:t>22</w:t>
      </w:r>
    </w:p>
    <w:p w14:paraId="1608C7F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 тому числi:</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69EB3B1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Профспiлковивнески</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10</w:t>
      </w:r>
      <w:r w:rsidRPr="00670C72">
        <w:rPr>
          <w:rFonts w:ascii="Courier New" w:eastAsia="Times New Roman" w:hAnsi="Courier New" w:cs="Courier New"/>
          <w:sz w:val="20"/>
          <w:szCs w:val="20"/>
          <w:lang w:val="en-US" w:eastAsia="uk-UA"/>
        </w:rPr>
        <w:tab/>
        <w:t>16</w:t>
      </w:r>
    </w:p>
    <w:p w14:paraId="0047F48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алiменти</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5</w:t>
      </w:r>
      <w:r w:rsidRPr="00670C72">
        <w:rPr>
          <w:rFonts w:ascii="Courier New" w:eastAsia="Times New Roman" w:hAnsi="Courier New" w:cs="Courier New"/>
          <w:sz w:val="20"/>
          <w:szCs w:val="20"/>
          <w:lang w:val="en-US" w:eastAsia="uk-UA"/>
        </w:rPr>
        <w:tab/>
        <w:t>6</w:t>
      </w:r>
    </w:p>
    <w:p w14:paraId="637D61F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короткострокових кредитiв та нарахованих вiдсоткiв та iншої короткострокової заборгованостi</w:t>
      </w:r>
    </w:p>
    <w:p w14:paraId="5C2543E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w:t>
      </w:r>
      <w:r w:rsidRPr="00670C72">
        <w:rPr>
          <w:rFonts w:ascii="Courier New" w:eastAsia="Times New Roman" w:hAnsi="Courier New" w:cs="Courier New"/>
          <w:sz w:val="20"/>
          <w:szCs w:val="20"/>
          <w:lang w:val="en-US" w:eastAsia="uk-UA"/>
        </w:rPr>
        <w:tab/>
        <w:t>15</w:t>
      </w:r>
      <w:r w:rsidRPr="00670C72">
        <w:rPr>
          <w:rFonts w:ascii="Courier New" w:eastAsia="Times New Roman" w:hAnsi="Courier New" w:cs="Courier New"/>
          <w:sz w:val="20"/>
          <w:szCs w:val="20"/>
          <w:lang w:val="en-US" w:eastAsia="uk-UA"/>
        </w:rPr>
        <w:tab/>
        <w:t>22</w:t>
      </w:r>
    </w:p>
    <w:p w14:paraId="1CAA31E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484A68D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Компанiя не залучала позиковi кошти для фiнансування своєї дiяльностi.</w:t>
      </w:r>
    </w:p>
    <w:p w14:paraId="69A4600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39.  Справедлива вартiсть фiнансових iнструментiв</w:t>
      </w:r>
    </w:p>
    <w:p w14:paraId="62051CF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Справедлива вартiсть - це цiна, яка була б отримана при продажу активу або сплачена при передачi зобов'язання в ходi звичайної угоди мiж учасниками ринку на дату оцiнки, за винятком випадкiв примусового продажу або лiквiдацiї фiнансового iнструменту. Найкращим пiдтвердженням справедливої вартостi є котирування фiнансового iнструменту на активному ринку.</w:t>
      </w:r>
    </w:p>
    <w:p w14:paraId="793659C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Компанiя розраховувала оцiнену справедливу вартiсть фiнансових iнструментiв виходячи з наявної ринкової iнформацiї, якщо така iснує, з використанням вiдповiдних методик оцiнки. Проте для iнтерпретацiї ринкової iнформацiї з метою визначення оцiнної справедливої вартостi потрiбнi суб'єктивнi судження. В Українi все ще спостерiгаються деякi явища, властивi ринку, що розвивається, а економiчнi умови продовжують обмежувати рiвень активностi на фiнансових ринках. Ринковi котирування можуть бути застарiлими або вiдбивати операцiї продажу за вимушено низькою цiною, не являючись, таким чином, справедливою вартiстю фiнансових iнструментiв.</w:t>
      </w:r>
    </w:p>
    <w:p w14:paraId="351ED36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При визначеннi ринкової вартостi фiнансових iнструментiв керiвництво використовувало усю наявну ринкову iнформацiю.</w:t>
      </w:r>
    </w:p>
    <w:p w14:paraId="7AA1D5F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Фiнансовi активи, врахованi за амортизованою вартiстю. Справедливою вартiстю iнструментiв з плаваючою процентною ставкою, як правило, являється їх балансова вартiсть. </w:t>
      </w:r>
    </w:p>
    <w:p w14:paraId="2D9B192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Балансова вартiсть дебiторської заборгованостi з основної дiяльностi та iншiй фiнансовiй дебiторськiй заборгованостi приблизно дорiвнює її справедливiй вартостi. </w:t>
      </w:r>
    </w:p>
    <w:p w14:paraId="32201F7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Зобов'язання, врахованi за справедливою вартiстю. Компанiя не має зобов'язань, якi пiдпадають пiд визначення фiнансових iнструментiв, тому всi зобов'язання Компанїї оцiнiються по справедливiй вартостi.</w:t>
      </w:r>
    </w:p>
    <w:p w14:paraId="15640A9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40. Оцiнки та управлiння ризиками</w:t>
      </w:r>
    </w:p>
    <w:p w14:paraId="39F663E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Пiдхiд керiвництва Компанiї до ризик-менеджменту передбачає комплексну систему внутрiшнього контролю та управлiння ризиками, засновану на стратегiчному та поточному плануваннi. </w:t>
      </w:r>
    </w:p>
    <w:p w14:paraId="3C64294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Керiвництво Компанiї систематично виявляє i оцiнює ризики, що впливають на досягнення стратегiчних та операцiйних цiлей, оцiнка ризикiв також може додатково проводитись у випадках суттєвих змiн зовнiшнього середовища або стратегiї. Менеджмент поiнформований i розумiє, як ризики впливають на досягнення цiлей  пiдприємства. Усi рiшення приймаються з урахуванням iснуючих i потенцiйних загроз i можливостей. </w:t>
      </w:r>
    </w:p>
    <w:p w14:paraId="698F784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Компанiя придiляє особливу увагу монiторингу i мiнiмiзацiї операцiйних ризикiв - реалiзуються програми зi зниження операцiйних витрат i пiдвищенню ефективностi виробничих процесiв, розроблено плани лiквiдацiї аварiйних ситуацiй.</w:t>
      </w:r>
    </w:p>
    <w:p w14:paraId="4005470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 областi операцiйної дiяльностi прiоритетним  є управлiння ризиками, пов'язаними з охороною працi, навколишнього середовища, забезпеченням безперебiйної дiяльностi.</w:t>
      </w:r>
    </w:p>
    <w:p w14:paraId="2583BE1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 метою  зниження  наслiдкi в реалiзацiї операцiйних ризикiв використовується  страхування.</w:t>
      </w:r>
    </w:p>
    <w:p w14:paraId="4A1FBE8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Система страхування забезпечує захист iнтересiв включає добровiльне страхування (страхування майна, покриття  збиткiв у разi перерви виробничо їдiяльностi, медичне страхування, КАСКО тощо), а також виконання вимог з обов'язкових видiв  страхування. При органiзацiї страхового захисту враховується повнота покриття, оптимальнiсть умов страхування та надiйнiсть  розмiщення ризикiв.</w:t>
      </w:r>
    </w:p>
    <w:p w14:paraId="3EDC78B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Для зниження ризику лiквiдностi здiйснюється диверсифiкацiя в розрiзi контрагентiв, реалiзуються програми зi зниження операцiйних витрат (якi, в тому числi, ведуть до пiдвищення ефективностi процесiв Компанiї). </w:t>
      </w:r>
    </w:p>
    <w:p w14:paraId="2B10B9A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Зниження впливу даного ризику також досягається шляхом пiдтримки заданого рiвня абсолютної лiквiдностi. У Компанiї запроваджено механiзм планування та управлiння рухом грошових коштiв, який дозволяє оперативно реагувати на змiни у зовнiшньому i внутрiшньому  середовищi.</w:t>
      </w:r>
    </w:p>
    <w:p w14:paraId="3BAE66E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Таким чином, для ефективного управлiння ризиками:</w:t>
      </w:r>
    </w:p>
    <w:p w14:paraId="2CAF5B3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Регулярно виявляє i оцiнює  ризики, щ овпливають на досягнення стратегiчних та операцiйних  цiлей.</w:t>
      </w:r>
    </w:p>
    <w:p w14:paraId="5E4BA4B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Забезпечує  прийняття  рiшень з урахуванням їх потенцiйних ризикiв</w:t>
      </w:r>
    </w:p>
    <w:p w14:paraId="16FA3EB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Вибирає  оптимальнустратегiю управлiння ризиками, порiвнюючи ступiнь зниження  ризику i вартiсть заходiв щодо їх управлiння</w:t>
      </w:r>
    </w:p>
    <w:p w14:paraId="1943FA1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Здiйснює регулярний монiторинг ефективностi заходiв з управлiння ризиками</w:t>
      </w:r>
    </w:p>
    <w:p w14:paraId="5FDD625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Застосовує страхування  ризикiв</w:t>
      </w:r>
    </w:p>
    <w:p w14:paraId="4B12DA0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Управляє системою страхового захисту.</w:t>
      </w:r>
    </w:p>
    <w:p w14:paraId="2D44303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Полiтичнiта  макроекономiчнiризики</w:t>
      </w:r>
    </w:p>
    <w:p w14:paraId="2BFB763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Податковенавантаження: </w:t>
      </w:r>
    </w:p>
    <w:p w14:paraId="68F3F97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Цей ризик є притаманним для Компанiї, зростання податкового  навантаження  може привести до змiни  фiнансових результатiв дiяльност iемiтента, зокрема зменшення чистого прибутку, оборотного капiталу, що в подальшому  може негативно вплинути на розвиток Компанiї i, як наслiдок, завадити  реалiзацiї програм соцiального партнерства, екологiчних заходiв тощо. Основним нормативним документом,  регламентуючим дiяльнiсть Компанiї у податковому просторi є Податковий Кодекс України за повним виконанням якого пильно стежить пiдроздiли Компанiї. </w:t>
      </w:r>
    </w:p>
    <w:p w14:paraId="72B56AD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Ризики, пов'язанi з невизначенiстю регуляторного середовища для дiяльностi: </w:t>
      </w:r>
    </w:p>
    <w:p w14:paraId="34D0D7E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зв'язку  iз середнiм рiвнем регуляторного упорядкування дiяльностi Компанiї, зазначений ризик є незначним. Несвоєчасна пiдготовка роз'яснювальних документiв по окремим питанням при прийняттi нових законiв щодо  господарської дiяльностi суб'єктiв господарювання призводить до невизначеностi регуляторного середовища.</w:t>
      </w:r>
    </w:p>
    <w:p w14:paraId="4AF7A77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Ризики, пов'язанi iз полiтичною нестабiльнiстю: </w:t>
      </w:r>
    </w:p>
    <w:p w14:paraId="19DF4A7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звiтному перiодi ризики, пов'язанi iз полiтичною  нестабiльнiстю, мали значний вплив на Компанiю.  Але, незважаючи на всi перешкоди i завдяки своєчасним заходам з управлiння ризиками, Компанiя змогла забезпечити безперебiйну дiяльнiсть.</w:t>
      </w:r>
    </w:p>
    <w:p w14:paraId="26382B0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Ризики, пов'язанi iз рецесiєю чи зниженням темпiв економiчного розвитку: </w:t>
      </w:r>
    </w:p>
    <w:p w14:paraId="53D7215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Зниження темпiв економiчного розвитку може мати негативнi наслiдки, зокрема, завадити реалiзацiї проектiв подальшого розвитку стратегiї модернiзацiї виробничих об'єктiв Компанiї, привести до зменшення обсягiв виробництва i, як наслiдок, збiльшення собiвартостi продукцiї.</w:t>
      </w:r>
    </w:p>
    <w:p w14:paraId="7F275EE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Ризики, пов'язанi iз зростанням iнфляцiї чи зниження впевненостi споживачiв у майбутньому:</w:t>
      </w:r>
    </w:p>
    <w:p w14:paraId="24716CC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У фiнансовий план витрати складаються з урахуванням коефiцiєнтiв iнфляцiї. </w:t>
      </w:r>
    </w:p>
    <w:p w14:paraId="2E6727F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Ризики, пов'язанi з неефективною судовою системою.</w:t>
      </w:r>
    </w:p>
    <w:p w14:paraId="467543D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Змiну факторах ризику протягом звiтного перiоду не було. Компанiя не є позивачем та вiдповiдачем по судовим справам. </w:t>
      </w:r>
    </w:p>
    <w:p w14:paraId="1BB8546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98B410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Валютний ризик</w:t>
      </w:r>
    </w:p>
    <w:p w14:paraId="3E4A46D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Компанiя здiйснює основну дiяльнiсть в Українi. Вплив валютного ризику на Компанiю обмежений, так як Компанiя здiйснює продаж i переважно несе витрати в нацiональнiй валютi.</w:t>
      </w:r>
    </w:p>
    <w:p w14:paraId="428C80C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2334D72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Ризики, пов'язанi з обмеженням на валютн iоперацiї. </w:t>
      </w:r>
    </w:p>
    <w:p w14:paraId="3D2F38A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Вплив валютного ризику на Компанiю обмежений, так як Компанiя здiйснює продаж i переважно несе витрати в нацiональнiй валютi. </w:t>
      </w:r>
    </w:p>
    <w:p w14:paraId="579E3D8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Ризикпроцентної ставки. </w:t>
      </w:r>
    </w:p>
    <w:p w14:paraId="6CAC625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Оскiльки Компанiя має значнi процентнi активи, доходи та грошовi потоки Компанiї вiд основної дiяльностi залежать вiд змiн ринкових процентних ставок.  </w:t>
      </w:r>
    </w:p>
    <w:p w14:paraId="2C45000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Ризик змiни процентної ставки, на який наражається Компанiя, пов'язаний з  коштами, якi Компанiя розмiщує на депозити в банкiвських установах.</w:t>
      </w:r>
    </w:p>
    <w:p w14:paraId="6E1E68A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Компанiя має формальну полiтику та процедури з управлiння ризиком процентної ставки.Керiвництво Компанiї використовує короткостроковi депозити для мiнiмiзацiї цього ризику.</w:t>
      </w:r>
    </w:p>
    <w:p w14:paraId="1FA1A84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Ризик лiквiдностi.</w:t>
      </w:r>
    </w:p>
    <w:p w14:paraId="17C1B54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Ризик лiквiдностi - це ризик того, що Компанiязiткнеться з труднощами при виконаннi зобов'язань. </w:t>
      </w:r>
    </w:p>
    <w:p w14:paraId="7D54974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Керiвництво здiйснює монiторинг помiсячних прогнозiв грошових потокiв Компанiї. Цей ризик для Компанiї є мiнiмальним, через те що Компанiя має достатньо коштiв для негайного погашення своїх забов'язань.</w:t>
      </w:r>
    </w:p>
    <w:p w14:paraId="313C258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Станом на 31 грудня 2019р. </w:t>
      </w:r>
      <w:r w:rsidRPr="00670C72">
        <w:rPr>
          <w:rFonts w:ascii="Courier New" w:eastAsia="Times New Roman" w:hAnsi="Courier New" w:cs="Courier New"/>
          <w:sz w:val="20"/>
          <w:szCs w:val="20"/>
          <w:lang w:val="en-US" w:eastAsia="uk-UA"/>
        </w:rPr>
        <w:tab/>
        <w:t>До вимоги тадо 12 мiсяцiв</w:t>
      </w:r>
      <w:r w:rsidRPr="00670C72">
        <w:rPr>
          <w:rFonts w:ascii="Courier New" w:eastAsia="Times New Roman" w:hAnsi="Courier New" w:cs="Courier New"/>
          <w:sz w:val="20"/>
          <w:szCs w:val="20"/>
          <w:lang w:val="en-US" w:eastAsia="uk-UA"/>
        </w:rPr>
        <w:tab/>
        <w:t>Понад 5 рокiв</w:t>
      </w:r>
      <w:r w:rsidRPr="00670C72">
        <w:rPr>
          <w:rFonts w:ascii="Courier New" w:eastAsia="Times New Roman" w:hAnsi="Courier New" w:cs="Courier New"/>
          <w:sz w:val="20"/>
          <w:szCs w:val="20"/>
          <w:lang w:val="en-US" w:eastAsia="uk-UA"/>
        </w:rPr>
        <w:tab/>
        <w:t>Всього</w:t>
      </w:r>
    </w:p>
    <w:p w14:paraId="6B78A8C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Зобов'язання</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0EF0848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Кредиторська заборгованiсть за основною дiяльнiстю та iнша кредиторська заборгованiсть</w:t>
      </w:r>
      <w:r w:rsidRPr="00670C72">
        <w:rPr>
          <w:rFonts w:ascii="Courier New" w:eastAsia="Times New Roman" w:hAnsi="Courier New" w:cs="Courier New"/>
          <w:sz w:val="20"/>
          <w:szCs w:val="20"/>
          <w:lang w:val="en-US" w:eastAsia="uk-UA"/>
        </w:rPr>
        <w:tab/>
        <w:t>349</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349</w:t>
      </w:r>
    </w:p>
    <w:p w14:paraId="3C18465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 поточнi зобов'язання (кредити, зобов'язання</w:t>
      </w:r>
    </w:p>
    <w:p w14:paraId="0A50678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 орендi)</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499F942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 поточнi зобов'язання</w:t>
      </w:r>
      <w:r w:rsidRPr="00670C72">
        <w:rPr>
          <w:rFonts w:ascii="Courier New" w:eastAsia="Times New Roman" w:hAnsi="Courier New" w:cs="Courier New"/>
          <w:sz w:val="20"/>
          <w:szCs w:val="20"/>
          <w:lang w:val="en-US" w:eastAsia="uk-UA"/>
        </w:rPr>
        <w:tab/>
        <w:t>15</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15</w:t>
      </w:r>
    </w:p>
    <w:p w14:paraId="0A03A9A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майбутнiх платежiв, у т.ч. майбутнiх виплат основної суми та процентiв</w:t>
      </w:r>
      <w:r w:rsidRPr="00670C72">
        <w:rPr>
          <w:rFonts w:ascii="Courier New" w:eastAsia="Times New Roman" w:hAnsi="Courier New" w:cs="Courier New"/>
          <w:sz w:val="20"/>
          <w:szCs w:val="20"/>
          <w:lang w:val="en-US" w:eastAsia="uk-UA"/>
        </w:rPr>
        <w:tab/>
        <w:t>364</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364</w:t>
      </w:r>
    </w:p>
    <w:p w14:paraId="498F834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21ACAD1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879F55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Станом на 31 грудня 2018 року: </w:t>
      </w:r>
      <w:r w:rsidRPr="00670C72">
        <w:rPr>
          <w:rFonts w:ascii="Courier New" w:eastAsia="Times New Roman" w:hAnsi="Courier New" w:cs="Courier New"/>
          <w:sz w:val="20"/>
          <w:szCs w:val="20"/>
          <w:lang w:val="en-US" w:eastAsia="uk-UA"/>
        </w:rPr>
        <w:tab/>
        <w:t>До вимоги та до 12 мiсяцiв</w:t>
      </w:r>
      <w:r w:rsidRPr="00670C72">
        <w:rPr>
          <w:rFonts w:ascii="Courier New" w:eastAsia="Times New Roman" w:hAnsi="Courier New" w:cs="Courier New"/>
          <w:sz w:val="20"/>
          <w:szCs w:val="20"/>
          <w:lang w:val="en-US" w:eastAsia="uk-UA"/>
        </w:rPr>
        <w:tab/>
        <w:t>Понад 5 рокiв</w:t>
      </w:r>
      <w:r w:rsidRPr="00670C72">
        <w:rPr>
          <w:rFonts w:ascii="Courier New" w:eastAsia="Times New Roman" w:hAnsi="Courier New" w:cs="Courier New"/>
          <w:sz w:val="20"/>
          <w:szCs w:val="20"/>
          <w:lang w:val="en-US" w:eastAsia="uk-UA"/>
        </w:rPr>
        <w:tab/>
        <w:t>Всього</w:t>
      </w:r>
    </w:p>
    <w:p w14:paraId="79C6199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Зобов'язання</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3FCFBF6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Кредиторська заборгованiсть за основною дiяльнiстю та iнша кредиторська заборгованiсть</w:t>
      </w:r>
      <w:r w:rsidRPr="00670C72">
        <w:rPr>
          <w:rFonts w:ascii="Courier New" w:eastAsia="Times New Roman" w:hAnsi="Courier New" w:cs="Courier New"/>
          <w:sz w:val="20"/>
          <w:szCs w:val="20"/>
          <w:lang w:val="en-US" w:eastAsia="uk-UA"/>
        </w:rPr>
        <w:tab/>
        <w:t>264</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264</w:t>
      </w:r>
    </w:p>
    <w:p w14:paraId="1FEE58F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 поточнi зобов'язання (позики, зобов'язання по орендi)</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15D6C17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Iншi поточнi зобов'язання</w:t>
      </w:r>
      <w:r w:rsidRPr="00670C72">
        <w:rPr>
          <w:rFonts w:ascii="Courier New" w:eastAsia="Times New Roman" w:hAnsi="Courier New" w:cs="Courier New"/>
          <w:sz w:val="20"/>
          <w:szCs w:val="20"/>
          <w:lang w:val="en-US" w:eastAsia="uk-UA"/>
        </w:rPr>
        <w:tab/>
        <w:t>22</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22</w:t>
      </w:r>
    </w:p>
    <w:p w14:paraId="6AC8904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Всього майбутнiх платежiв, у т.ч. майбутнiх виплат основної суми та процентiв</w:t>
      </w:r>
      <w:r w:rsidRPr="00670C72">
        <w:rPr>
          <w:rFonts w:ascii="Courier New" w:eastAsia="Times New Roman" w:hAnsi="Courier New" w:cs="Courier New"/>
          <w:sz w:val="20"/>
          <w:szCs w:val="20"/>
          <w:lang w:val="en-US" w:eastAsia="uk-UA"/>
        </w:rPr>
        <w:tab/>
        <w:t>286</w:t>
      </w: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286</w:t>
      </w:r>
    </w:p>
    <w:p w14:paraId="2B53C76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Фiнансову дiяльностьу 2018-2019рр. Компанiя не проводила. Позиковi кошти для своїй дiяльностi Компанiя не залучає. Дiяльнiсть проводить за рахунок власних коштiв. Тому цей ризик для Компанiї не актуальний.</w:t>
      </w:r>
    </w:p>
    <w:p w14:paraId="4815FC4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E7B462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Кредитний ризик. </w:t>
      </w:r>
    </w:p>
    <w:p w14:paraId="2A3ECEF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Компанiя наражається на кредитний ризик, який виникає тодi, коли одна сторона фiнансового iнструменту спричинить фiнансовi збитки другiй сторонi внаслiдок невиконання взятих на себе зобов'язань. Кредитний ризик виникає в результатi розмiщення Компанiєю вiльних грошових коштiв на депозити, внаслiдок яких виникають фiнансовi активи.  Крiм того кредитний ризик може виникнути в результатi несвоєчасного погашення дебiторської заборгованостi за основною дiяльностю та iншої дебiторської заборгованостi.</w:t>
      </w:r>
    </w:p>
    <w:p w14:paraId="46958A5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Максимальна сума кредитного ризику, на який наражається Компанiя, показана нижче за категорiями активiв:</w:t>
      </w:r>
    </w:p>
    <w:p w14:paraId="71E89AB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385704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тисячах гривень</w:t>
      </w:r>
      <w:r w:rsidRPr="00670C72">
        <w:rPr>
          <w:rFonts w:ascii="Courier New" w:eastAsia="Times New Roman" w:hAnsi="Courier New" w:cs="Courier New"/>
          <w:sz w:val="20"/>
          <w:szCs w:val="20"/>
          <w:lang w:val="en-US" w:eastAsia="uk-UA"/>
        </w:rPr>
        <w:tab/>
        <w:t>31 грудня 2019 р.</w:t>
      </w:r>
      <w:r w:rsidRPr="00670C72">
        <w:rPr>
          <w:rFonts w:ascii="Courier New" w:eastAsia="Times New Roman" w:hAnsi="Courier New" w:cs="Courier New"/>
          <w:sz w:val="20"/>
          <w:szCs w:val="20"/>
          <w:lang w:val="en-US" w:eastAsia="uk-UA"/>
        </w:rPr>
        <w:tab/>
        <w:t>31 грудня 2018 р.</w:t>
      </w:r>
    </w:p>
    <w:p w14:paraId="312FF93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187905D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Грошовi кошти та їх еквiваленти</w:t>
      </w:r>
      <w:r w:rsidRPr="00670C72">
        <w:rPr>
          <w:rFonts w:ascii="Courier New" w:eastAsia="Times New Roman" w:hAnsi="Courier New" w:cs="Courier New"/>
          <w:sz w:val="20"/>
          <w:szCs w:val="20"/>
          <w:lang w:val="en-US" w:eastAsia="uk-UA"/>
        </w:rPr>
        <w:tab/>
        <w:t>6427</w:t>
      </w:r>
      <w:r w:rsidRPr="00670C72">
        <w:rPr>
          <w:rFonts w:ascii="Courier New" w:eastAsia="Times New Roman" w:hAnsi="Courier New" w:cs="Courier New"/>
          <w:sz w:val="20"/>
          <w:szCs w:val="20"/>
          <w:lang w:val="en-US" w:eastAsia="uk-UA"/>
        </w:rPr>
        <w:tab/>
        <w:t>8792</w:t>
      </w:r>
    </w:p>
    <w:p w14:paraId="75E1751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Дебiторська заборгованiсть за основною дiяльнiстю та iнша дебiторська заборгованiсть </w:t>
      </w:r>
      <w:r w:rsidRPr="00670C72">
        <w:rPr>
          <w:rFonts w:ascii="Courier New" w:eastAsia="Times New Roman" w:hAnsi="Courier New" w:cs="Courier New"/>
          <w:sz w:val="20"/>
          <w:szCs w:val="20"/>
          <w:lang w:val="en-US" w:eastAsia="uk-UA"/>
        </w:rPr>
        <w:tab/>
        <w:t>1672</w:t>
      </w:r>
      <w:r w:rsidRPr="00670C72">
        <w:rPr>
          <w:rFonts w:ascii="Courier New" w:eastAsia="Times New Roman" w:hAnsi="Courier New" w:cs="Courier New"/>
          <w:sz w:val="20"/>
          <w:szCs w:val="20"/>
          <w:lang w:val="en-US" w:eastAsia="uk-UA"/>
        </w:rPr>
        <w:tab/>
        <w:t>11752</w:t>
      </w:r>
    </w:p>
    <w:p w14:paraId="65562D2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Поточнi фiнансовi iнвестицiї </w:t>
      </w:r>
      <w:r w:rsidRPr="00670C72">
        <w:rPr>
          <w:rFonts w:ascii="Courier New" w:eastAsia="Times New Roman" w:hAnsi="Courier New" w:cs="Courier New"/>
          <w:sz w:val="20"/>
          <w:szCs w:val="20"/>
          <w:lang w:val="en-US" w:eastAsia="uk-UA"/>
        </w:rPr>
        <w:tab/>
        <w:t>96003</w:t>
      </w:r>
      <w:r w:rsidRPr="00670C72">
        <w:rPr>
          <w:rFonts w:ascii="Courier New" w:eastAsia="Times New Roman" w:hAnsi="Courier New" w:cs="Courier New"/>
          <w:sz w:val="20"/>
          <w:szCs w:val="20"/>
          <w:lang w:val="en-US" w:eastAsia="uk-UA"/>
        </w:rPr>
        <w:tab/>
        <w:t>92803</w:t>
      </w:r>
    </w:p>
    <w:p w14:paraId="3610032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Iншi оборотнi активи </w:t>
      </w:r>
      <w:r w:rsidRPr="00670C72">
        <w:rPr>
          <w:rFonts w:ascii="Courier New" w:eastAsia="Times New Roman" w:hAnsi="Courier New" w:cs="Courier New"/>
          <w:sz w:val="20"/>
          <w:szCs w:val="20"/>
          <w:lang w:val="en-US" w:eastAsia="uk-UA"/>
        </w:rPr>
        <w:tab/>
        <w:t>559</w:t>
      </w:r>
      <w:r w:rsidRPr="00670C72">
        <w:rPr>
          <w:rFonts w:ascii="Courier New" w:eastAsia="Times New Roman" w:hAnsi="Courier New" w:cs="Courier New"/>
          <w:sz w:val="20"/>
          <w:szCs w:val="20"/>
          <w:lang w:val="en-US" w:eastAsia="uk-UA"/>
        </w:rPr>
        <w:tab/>
        <w:t>139</w:t>
      </w:r>
    </w:p>
    <w:p w14:paraId="1F56711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r>
    </w:p>
    <w:p w14:paraId="523CA15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Загальна сума кредитного ризику балансових фiнансових iнструментiв</w:t>
      </w:r>
      <w:r w:rsidRPr="00670C72">
        <w:rPr>
          <w:rFonts w:ascii="Courier New" w:eastAsia="Times New Roman" w:hAnsi="Courier New" w:cs="Courier New"/>
          <w:sz w:val="20"/>
          <w:szCs w:val="20"/>
          <w:lang w:val="en-US" w:eastAsia="uk-UA"/>
        </w:rPr>
        <w:tab/>
        <w:t>104661</w:t>
      </w:r>
      <w:r w:rsidRPr="00670C72">
        <w:rPr>
          <w:rFonts w:ascii="Courier New" w:eastAsia="Times New Roman" w:hAnsi="Courier New" w:cs="Courier New"/>
          <w:sz w:val="20"/>
          <w:szCs w:val="20"/>
          <w:lang w:val="en-US" w:eastAsia="uk-UA"/>
        </w:rPr>
        <w:tab/>
        <w:t>113486</w:t>
      </w:r>
    </w:p>
    <w:p w14:paraId="7B05A23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Загальна максимальна сума, яка зазнає кредитного ризику </w:t>
      </w:r>
      <w:r w:rsidRPr="00670C72">
        <w:rPr>
          <w:rFonts w:ascii="Courier New" w:eastAsia="Times New Roman" w:hAnsi="Courier New" w:cs="Courier New"/>
          <w:sz w:val="20"/>
          <w:szCs w:val="20"/>
          <w:lang w:val="en-US" w:eastAsia="uk-UA"/>
        </w:rPr>
        <w:tab/>
        <w:t>104661</w:t>
      </w:r>
      <w:r w:rsidRPr="00670C72">
        <w:rPr>
          <w:rFonts w:ascii="Courier New" w:eastAsia="Times New Roman" w:hAnsi="Courier New" w:cs="Courier New"/>
          <w:sz w:val="20"/>
          <w:szCs w:val="20"/>
          <w:lang w:val="en-US" w:eastAsia="uk-UA"/>
        </w:rPr>
        <w:tab/>
        <w:t>113486</w:t>
      </w:r>
    </w:p>
    <w:p w14:paraId="222C6F7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1DBC381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Ринковий ризик.</w:t>
      </w:r>
    </w:p>
    <w:p w14:paraId="58BF9AD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Компанiя наражається на ринковi ризики, якi виникають у зв'язку з вiдкритими позицiями процентних активiв i зобов'язань, якi великою мiрою залежать вiд загальних та конкретних ринкових змiн. Керiвництво встановлює лiмiти сум ризику, що може бути прийнятий Компанiєю, дотримання яких контролюється щоденно. Проте застосування такого пiдходу не запобiгає виникненню збиткiв за межами цих лiмiтiв у випадку бiльш суттєвих ринкових змiн.</w:t>
      </w:r>
    </w:p>
    <w:p w14:paraId="49A54DC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65A5B34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41. Iнвестицiйнi зобов'язання i зобов'язання за капiтальними витратами</w:t>
      </w:r>
    </w:p>
    <w:p w14:paraId="20DC229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Iнвестицiйнi зобов'язання i зобов'язання за капiтальними витратами  на звiтнi дати 31.12.2018 року та 31.12.2019р. вiдсутнi.</w:t>
      </w:r>
    </w:p>
    <w:p w14:paraId="38277BE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42. Надання фiнансових iнструментiв по категорiях оцiнки</w:t>
      </w:r>
    </w:p>
    <w:p w14:paraId="5DC93B9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Фiнансовi активи є дебiторською заборгованiстю i враховуються за справедливою вартiстю. </w:t>
      </w:r>
    </w:p>
    <w:p w14:paraId="0BFFCE3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Розрахункова справедлива вартiсть фiнансових iнструментiв визначається з урахуванням рiзної ринкової iнформацiї та вiдповiдних методик оцiнки. Однак для проведення такої оцiнки необхiдно об'рунтоване судження при тлумаченнi ринкової iнформацiї. Вiдповiдно, такi оцiнки не завжди виражають суми, якi Компанiя може отримати в iснуючiй ринковiй ситуацiї. Балансова вартiсть грошових коштiв та їх еквiвалентiв, торгової та iншої дебiторської та кредиторської заборгованостi майже дорiвнює їх справедливiй вартостi у зв'язку з короткостроковiстю погашення цих iнструментiв. </w:t>
      </w:r>
    </w:p>
    <w:p w14:paraId="6F9632C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027A5C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3C0EE1D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21F9B66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3D7CFC9" w14:textId="77777777" w:rsidR="00670C72" w:rsidRPr="00670C72" w:rsidRDefault="00670C72" w:rsidP="00670C72">
      <w:pPr>
        <w:spacing w:after="0" w:line="240" w:lineRule="auto"/>
        <w:rPr>
          <w:rFonts w:ascii="Courier New" w:eastAsia="Times New Roman" w:hAnsi="Courier New" w:cs="Courier New"/>
          <w:sz w:val="20"/>
          <w:szCs w:val="20"/>
          <w:lang w:val="ru-RU" w:eastAsia="uk-UA"/>
        </w:rPr>
      </w:pPr>
    </w:p>
    <w:p w14:paraId="2B955788" w14:textId="77777777" w:rsidR="00670C72" w:rsidRDefault="00670C72">
      <w:pPr>
        <w:sectPr w:rsidR="00670C72" w:rsidSect="00670C72">
          <w:pgSz w:w="11906" w:h="16838"/>
          <w:pgMar w:top="363" w:right="567" w:bottom="363" w:left="1417" w:header="709" w:footer="709" w:gutter="0"/>
          <w:cols w:space="708"/>
          <w:docGrid w:linePitch="360"/>
        </w:sectPr>
      </w:pPr>
    </w:p>
    <w:p w14:paraId="1B4BD69F" w14:textId="77777777" w:rsidR="00670C72" w:rsidRPr="00670C72" w:rsidRDefault="00670C72" w:rsidP="00670C72">
      <w:pPr>
        <w:spacing w:after="0" w:line="240" w:lineRule="auto"/>
        <w:rPr>
          <w:rFonts w:ascii="Times New Roman" w:eastAsia="Times New Roman" w:hAnsi="Times New Roman" w:cs="Times New Roman"/>
          <w:sz w:val="24"/>
          <w:szCs w:val="24"/>
          <w:u w:val="single"/>
          <w:lang w:val="en-US" w:eastAsia="uk-UA"/>
        </w:rPr>
      </w:pPr>
    </w:p>
    <w:p w14:paraId="47755FE9" w14:textId="77777777" w:rsidR="00670C72" w:rsidRPr="00670C72" w:rsidRDefault="00670C72" w:rsidP="00670C72">
      <w:pPr>
        <w:spacing w:after="0" w:line="240" w:lineRule="auto"/>
        <w:jc w:val="center"/>
        <w:rPr>
          <w:rFonts w:ascii="Times New Roman" w:eastAsia="Times New Roman" w:hAnsi="Times New Roman" w:cs="Times New Roman"/>
          <w:b/>
          <w:sz w:val="28"/>
          <w:szCs w:val="28"/>
          <w:lang w:val="ru-RU" w:eastAsia="uk-UA"/>
        </w:rPr>
      </w:pPr>
      <w:r w:rsidRPr="00670C72">
        <w:rPr>
          <w:rFonts w:ascii="Times New Roman" w:eastAsia="Times New Roman" w:hAnsi="Times New Roman" w:cs="Times New Roman"/>
          <w:b/>
          <w:sz w:val="28"/>
          <w:szCs w:val="28"/>
          <w:lang w:val="en-US" w:eastAsia="uk-UA"/>
        </w:rPr>
        <w:t>XV</w:t>
      </w:r>
      <w:r w:rsidRPr="00670C72">
        <w:rPr>
          <w:rFonts w:ascii="Times New Roman" w:eastAsia="Times New Roman" w:hAnsi="Times New Roman" w:cs="Times New Roman"/>
          <w:b/>
          <w:sz w:val="28"/>
          <w:szCs w:val="28"/>
          <w:lang w:val="ru-RU" w:eastAsia="uk-UA"/>
        </w:rPr>
        <w:t xml:space="preserve">. </w:t>
      </w:r>
      <w:r w:rsidRPr="00670C72">
        <w:rPr>
          <w:rFonts w:ascii="Times New Roman" w:eastAsia="Times New Roman" w:hAnsi="Times New Roman" w:cs="Times New Roman"/>
          <w:b/>
          <w:bCs/>
          <w:sz w:val="28"/>
          <w:szCs w:val="28"/>
          <w:lang w:val="ru-RU" w:eastAsia="uk-UA"/>
        </w:rPr>
        <w:t>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p w14:paraId="7CED58CA" w14:textId="77777777" w:rsidR="00670C72" w:rsidRPr="00670C72" w:rsidRDefault="00670C72" w:rsidP="00670C72">
      <w:pPr>
        <w:spacing w:after="0" w:line="240" w:lineRule="auto"/>
        <w:rPr>
          <w:rFonts w:ascii="Times New Roman" w:eastAsia="Times New Roman" w:hAnsi="Times New Roman" w:cs="Times New Roman"/>
          <w:sz w:val="24"/>
          <w:szCs w:val="24"/>
          <w:u w:val="single"/>
          <w:lang w:val="ru-RU" w:eastAsia="uk-UA"/>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34"/>
        <w:gridCol w:w="5890"/>
        <w:gridCol w:w="3431"/>
      </w:tblGrid>
      <w:tr w:rsidR="00670C72" w:rsidRPr="00670C72" w14:paraId="4CB74F0F" w14:textId="77777777" w:rsidTr="00DF311D">
        <w:trPr>
          <w:trHeight w:val="397"/>
        </w:trPr>
        <w:tc>
          <w:tcPr>
            <w:tcW w:w="534" w:type="dxa"/>
            <w:vAlign w:val="center"/>
          </w:tcPr>
          <w:p w14:paraId="387433D8"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en-US" w:eastAsia="uk-UA"/>
              </w:rPr>
            </w:pPr>
            <w:r w:rsidRPr="00670C72">
              <w:rPr>
                <w:rFonts w:ascii="Times New Roman" w:eastAsia="Times New Roman" w:hAnsi="Times New Roman" w:cs="Times New Roman"/>
                <w:b/>
                <w:sz w:val="20"/>
                <w:szCs w:val="20"/>
                <w:lang w:val="en-US" w:eastAsia="uk-UA"/>
              </w:rPr>
              <w:t>1</w:t>
            </w:r>
          </w:p>
        </w:tc>
        <w:tc>
          <w:tcPr>
            <w:tcW w:w="5890" w:type="dxa"/>
            <w:vAlign w:val="center"/>
          </w:tcPr>
          <w:p w14:paraId="5CF5C60D"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Найменування аудиторської фірми (П. І. Б. аудитора - фізичної особи - підприємця)</w:t>
            </w:r>
          </w:p>
        </w:tc>
        <w:tc>
          <w:tcPr>
            <w:tcW w:w="3431" w:type="dxa"/>
            <w:vAlign w:val="center"/>
          </w:tcPr>
          <w:p w14:paraId="5BBBBFBB"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ТОВ "МАКАУДИТСЕРВІС"</w:t>
            </w:r>
          </w:p>
        </w:tc>
      </w:tr>
      <w:tr w:rsidR="00670C72" w:rsidRPr="00670C72" w14:paraId="089974DE" w14:textId="77777777" w:rsidTr="00DF311D">
        <w:trPr>
          <w:trHeight w:val="397"/>
        </w:trPr>
        <w:tc>
          <w:tcPr>
            <w:tcW w:w="534" w:type="dxa"/>
            <w:vAlign w:val="center"/>
          </w:tcPr>
          <w:p w14:paraId="2F60E265"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2</w:t>
            </w:r>
          </w:p>
        </w:tc>
        <w:tc>
          <w:tcPr>
            <w:tcW w:w="5890" w:type="dxa"/>
            <w:vAlign w:val="center"/>
          </w:tcPr>
          <w:p w14:paraId="32D9FE68"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Розділ Реєстру аудиторів та суб'єктів аудиторської діяльності (1 - аудитори, 2 - суб'єкти аудиторської діяльності, 3 - суб'єкти аудиторської діяльності, які мають право проводити обов'язковий аудит фінансової звітності, 4 - суб'єкти аудиторської діяльності, які мають право проводити обов'язковий аудит фінансової звітності підприємств, що становлять суспільний інтерес.</w:t>
            </w:r>
          </w:p>
        </w:tc>
        <w:tc>
          <w:tcPr>
            <w:tcW w:w="3431" w:type="dxa"/>
            <w:vAlign w:val="center"/>
          </w:tcPr>
          <w:p w14:paraId="70019AB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uk-UA" w:eastAsia="uk-UA"/>
              </w:rPr>
              <w:t>4</w:t>
            </w:r>
          </w:p>
        </w:tc>
      </w:tr>
      <w:tr w:rsidR="00670C72" w:rsidRPr="00670C72" w14:paraId="1D487100" w14:textId="77777777" w:rsidTr="00DF311D">
        <w:trPr>
          <w:trHeight w:val="397"/>
        </w:trPr>
        <w:tc>
          <w:tcPr>
            <w:tcW w:w="534" w:type="dxa"/>
            <w:vAlign w:val="center"/>
          </w:tcPr>
          <w:p w14:paraId="02250B0B"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3</w:t>
            </w:r>
          </w:p>
        </w:tc>
        <w:tc>
          <w:tcPr>
            <w:tcW w:w="5890" w:type="dxa"/>
            <w:vAlign w:val="center"/>
          </w:tcPr>
          <w:p w14:paraId="622566C8"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Ідентифікаційний код юридичної особи (реєстраційний номер облікової картки* платника податків - фізичної особи)</w:t>
            </w:r>
          </w:p>
        </w:tc>
        <w:tc>
          <w:tcPr>
            <w:tcW w:w="3431" w:type="dxa"/>
            <w:vAlign w:val="center"/>
          </w:tcPr>
          <w:p w14:paraId="4FE4F2E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21994619</w:t>
            </w:r>
          </w:p>
        </w:tc>
      </w:tr>
      <w:tr w:rsidR="00670C72" w:rsidRPr="00670C72" w14:paraId="43987FB7" w14:textId="77777777" w:rsidTr="00DF311D">
        <w:trPr>
          <w:trHeight w:val="397"/>
        </w:trPr>
        <w:tc>
          <w:tcPr>
            <w:tcW w:w="534" w:type="dxa"/>
            <w:vAlign w:val="center"/>
          </w:tcPr>
          <w:p w14:paraId="7F23CCFC"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4</w:t>
            </w:r>
          </w:p>
        </w:tc>
        <w:tc>
          <w:tcPr>
            <w:tcW w:w="5890" w:type="dxa"/>
            <w:vAlign w:val="center"/>
          </w:tcPr>
          <w:p w14:paraId="1B7BE466"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Місцезнаходження аудиторської фірми, аудитора</w:t>
            </w:r>
          </w:p>
        </w:tc>
        <w:tc>
          <w:tcPr>
            <w:tcW w:w="3431" w:type="dxa"/>
            <w:vAlign w:val="center"/>
          </w:tcPr>
          <w:p w14:paraId="7AF5D27A"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02140 Київська область  м.Київ вул.Вишняківська, буд.13 оф.1</w:t>
            </w:r>
          </w:p>
        </w:tc>
      </w:tr>
      <w:tr w:rsidR="00670C72" w:rsidRPr="00670C72" w14:paraId="56E4AE7A" w14:textId="77777777" w:rsidTr="00DF311D">
        <w:trPr>
          <w:trHeight w:val="397"/>
        </w:trPr>
        <w:tc>
          <w:tcPr>
            <w:tcW w:w="534" w:type="dxa"/>
            <w:vAlign w:val="center"/>
          </w:tcPr>
          <w:p w14:paraId="4C6870D0"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5</w:t>
            </w:r>
          </w:p>
        </w:tc>
        <w:tc>
          <w:tcPr>
            <w:tcW w:w="5890" w:type="dxa"/>
            <w:vAlign w:val="center"/>
          </w:tcPr>
          <w:p w14:paraId="5DBCB387"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Номер реєстрації аудиторської фірми (аудитора) в Реєстрі аудиторів та суб'єктів аудиторської діяльності</w:t>
            </w:r>
          </w:p>
        </w:tc>
        <w:tc>
          <w:tcPr>
            <w:tcW w:w="3431" w:type="dxa"/>
            <w:vAlign w:val="center"/>
          </w:tcPr>
          <w:p w14:paraId="2B40255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Свiдоцтво №1988</w:t>
            </w:r>
          </w:p>
        </w:tc>
      </w:tr>
      <w:tr w:rsidR="00670C72" w:rsidRPr="00670C72" w14:paraId="2460D4A6" w14:textId="77777777" w:rsidTr="00DF311D">
        <w:trPr>
          <w:trHeight w:val="397"/>
        </w:trPr>
        <w:tc>
          <w:tcPr>
            <w:tcW w:w="534" w:type="dxa"/>
            <w:vAlign w:val="center"/>
          </w:tcPr>
          <w:p w14:paraId="1E06698C"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6</w:t>
            </w:r>
          </w:p>
        </w:tc>
        <w:tc>
          <w:tcPr>
            <w:tcW w:w="5890" w:type="dxa"/>
            <w:vAlign w:val="center"/>
          </w:tcPr>
          <w:p w14:paraId="770BD08F"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Дата і номер рішення про проходження перевірки системи контролю якості аудиторських послуг (за наявності)</w:t>
            </w:r>
          </w:p>
        </w:tc>
        <w:tc>
          <w:tcPr>
            <w:tcW w:w="3431" w:type="dxa"/>
            <w:vAlign w:val="center"/>
          </w:tcPr>
          <w:p w14:paraId="1B4D00B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АПУ №334/4 від 01.12.16</w:t>
            </w:r>
          </w:p>
          <w:p w14:paraId="7420AB8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01.12.2016</w:t>
            </w:r>
          </w:p>
        </w:tc>
      </w:tr>
      <w:tr w:rsidR="00670C72" w:rsidRPr="00670C72" w14:paraId="24425237" w14:textId="77777777" w:rsidTr="00DF311D">
        <w:trPr>
          <w:trHeight w:val="397"/>
        </w:trPr>
        <w:tc>
          <w:tcPr>
            <w:tcW w:w="534" w:type="dxa"/>
            <w:vAlign w:val="center"/>
          </w:tcPr>
          <w:p w14:paraId="31CABB26"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7</w:t>
            </w:r>
          </w:p>
        </w:tc>
        <w:tc>
          <w:tcPr>
            <w:tcW w:w="5890" w:type="dxa"/>
            <w:vAlign w:val="center"/>
          </w:tcPr>
          <w:p w14:paraId="497A6849"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ru-RU"/>
              </w:rPr>
              <w:t>Звітний період, за який проведено аудит фінансової звітності</w:t>
            </w:r>
          </w:p>
        </w:tc>
        <w:tc>
          <w:tcPr>
            <w:tcW w:w="3431" w:type="dxa"/>
            <w:vAlign w:val="center"/>
          </w:tcPr>
          <w:p w14:paraId="77FF9D4C"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en-US" w:eastAsia="uk-UA"/>
              </w:rPr>
              <w:t>01.01.2019 - 31.12.2019</w:t>
            </w:r>
          </w:p>
        </w:tc>
      </w:tr>
      <w:tr w:rsidR="00670C72" w:rsidRPr="00670C72" w14:paraId="454C2C84" w14:textId="77777777" w:rsidTr="00DF311D">
        <w:trPr>
          <w:trHeight w:val="397"/>
        </w:trPr>
        <w:tc>
          <w:tcPr>
            <w:tcW w:w="534" w:type="dxa"/>
            <w:vAlign w:val="center"/>
          </w:tcPr>
          <w:p w14:paraId="1F58C726"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8</w:t>
            </w:r>
          </w:p>
        </w:tc>
        <w:tc>
          <w:tcPr>
            <w:tcW w:w="5890" w:type="dxa"/>
            <w:vAlign w:val="center"/>
          </w:tcPr>
          <w:p w14:paraId="2BDCB501"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Думка аудитора (01 - немодифікована; 02 - із застереженням; 03 - негативна; 04 - відмова від висловлення думки)</w:t>
            </w:r>
          </w:p>
        </w:tc>
        <w:tc>
          <w:tcPr>
            <w:tcW w:w="3431" w:type="dxa"/>
            <w:vAlign w:val="center"/>
          </w:tcPr>
          <w:p w14:paraId="4D18A3A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02</w:t>
            </w:r>
          </w:p>
        </w:tc>
      </w:tr>
      <w:tr w:rsidR="00670C72" w:rsidRPr="00670C72" w14:paraId="2151500E" w14:textId="77777777" w:rsidTr="00DF311D">
        <w:trPr>
          <w:trHeight w:val="397"/>
        </w:trPr>
        <w:tc>
          <w:tcPr>
            <w:tcW w:w="534" w:type="dxa"/>
            <w:vAlign w:val="center"/>
          </w:tcPr>
          <w:p w14:paraId="1654A9C9"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9</w:t>
            </w:r>
          </w:p>
        </w:tc>
        <w:tc>
          <w:tcPr>
            <w:tcW w:w="5890" w:type="dxa"/>
            <w:vAlign w:val="center"/>
          </w:tcPr>
          <w:p w14:paraId="490231BA"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ru-RU"/>
              </w:rPr>
              <w:t>Пояснювальний параграф (у разі наявності)</w:t>
            </w:r>
          </w:p>
        </w:tc>
        <w:tc>
          <w:tcPr>
            <w:tcW w:w="3431" w:type="dxa"/>
            <w:vAlign w:val="center"/>
          </w:tcPr>
          <w:p w14:paraId="743A7EC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Світова пандемія короновірусної хвороби (COVID-19) через вірус SARS-COV-2 та запровадження Кабінетом Міністрів України карантинних та обмежувальних заходів, спрямованих на протидію її подальшого поширення в Україні, зумовили виникнення додаткових ризиків діяльності суб'єктів господарювання починаючи вже з 31 грудня 2019 року.</w:t>
            </w:r>
          </w:p>
          <w:p w14:paraId="031E090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COVID-19 приніс із собою суттєву невизначеність для всього бізнесу в Україні, який має ризики втрати доходів та порушення економічних зв'язків.  З моменту прийняття рішення Уряду України про введення на території режиму карантину для запобігання поширенню гострої респіраторної хвороби COVID-19, спричиненої коронавірусом SARS-CoV-2, ці події визначаються як суттєві та вказують на суттєву невизначеність, що може поставити під значний сумнів здатність Товариства продовжувати свою діяльність на безперервній основі. </w:t>
            </w:r>
          </w:p>
          <w:p w14:paraId="324C697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          Фінансова звітність Товариства на дату випуску  містить розкриття інформації про ці події. Беручи до уваги  існування зовнішніх обставин, враховуючи зростаючу невизначеність пов'язану із зміною економічної ситуації та песимістичними прогнозами розвитку світової та національної економік, Товариство повинно було адекватно розкрити інформацію про характер цих подій та попередню оцінку їх фінансового впливу на подальшу діяльність Товариства.</w:t>
            </w:r>
          </w:p>
          <w:p w14:paraId="3876EEF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lastRenderedPageBreak/>
              <w:t xml:space="preserve"> Суттєвих суджень управлінського персоналу щодо облікових оцінок впливу пандемії COVID-19 та запровадження карантинних та обмежувальних заходів на невизначеність оцінки та розкриття у фінансовій звітності Товариства інформації, пов'язаної з відповідними обліковими оцінками ця фінансова звітність не містить, так як складена до настання цих подій. Для багатьох суб'єктів господарювання пандемія COVID-19 та запровадження карантинних та обмежувальних заходів може спричинити прямий та непрямий фінансовий вплив на їх діяльність. Прямий вплив може проявлятися через знецінення необоротних активів, суттєву зміну їх справедливої вартості, зміни очікуваних кредитних збитків щодо фінансових активів, знецінення дебіторської заборгованості тощо. Непрямий - через вплив на покупців та постачальників, що може призвести до зростання витрат чи зниження доходів необхідності перерахунку забезпечень. Нашу думку не було модифіковано щодо цього питання</w:t>
            </w:r>
          </w:p>
          <w:p w14:paraId="45BA90C9"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p>
        </w:tc>
      </w:tr>
      <w:tr w:rsidR="00670C72" w:rsidRPr="00670C72" w14:paraId="6EFF0FB1" w14:textId="77777777" w:rsidTr="00DF311D">
        <w:trPr>
          <w:trHeight w:val="397"/>
        </w:trPr>
        <w:tc>
          <w:tcPr>
            <w:tcW w:w="534" w:type="dxa"/>
            <w:vAlign w:val="center"/>
          </w:tcPr>
          <w:p w14:paraId="4778E52E"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lastRenderedPageBreak/>
              <w:t>10</w:t>
            </w:r>
          </w:p>
        </w:tc>
        <w:tc>
          <w:tcPr>
            <w:tcW w:w="5890" w:type="dxa"/>
            <w:vAlign w:val="center"/>
          </w:tcPr>
          <w:p w14:paraId="03FCE31E"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ru-RU"/>
              </w:rPr>
              <w:t>Номер та дата договору на проведення аудиту</w:t>
            </w:r>
          </w:p>
        </w:tc>
        <w:tc>
          <w:tcPr>
            <w:tcW w:w="3431" w:type="dxa"/>
            <w:vAlign w:val="center"/>
          </w:tcPr>
          <w:p w14:paraId="17A19B5E"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A-CHYA/01.10.2019 від 01.10.2019р.</w:t>
            </w:r>
          </w:p>
          <w:p w14:paraId="2DD211BB"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en-US" w:eastAsia="uk-UA"/>
              </w:rPr>
              <w:t>01.10.2019</w:t>
            </w:r>
          </w:p>
        </w:tc>
      </w:tr>
      <w:tr w:rsidR="00670C72" w:rsidRPr="00670C72" w14:paraId="59389FA0" w14:textId="77777777" w:rsidTr="00DF311D">
        <w:trPr>
          <w:trHeight w:val="397"/>
        </w:trPr>
        <w:tc>
          <w:tcPr>
            <w:tcW w:w="534" w:type="dxa"/>
            <w:vAlign w:val="center"/>
          </w:tcPr>
          <w:p w14:paraId="4A09F48F"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en-US" w:eastAsia="uk-UA"/>
              </w:rPr>
              <w:t>1</w:t>
            </w:r>
            <w:r w:rsidRPr="00670C72">
              <w:rPr>
                <w:rFonts w:ascii="Times New Roman" w:eastAsia="Times New Roman" w:hAnsi="Times New Roman" w:cs="Times New Roman"/>
                <w:b/>
                <w:sz w:val="20"/>
                <w:szCs w:val="20"/>
                <w:lang w:val="uk-UA" w:eastAsia="uk-UA"/>
              </w:rPr>
              <w:t>1</w:t>
            </w:r>
          </w:p>
        </w:tc>
        <w:tc>
          <w:tcPr>
            <w:tcW w:w="5890" w:type="dxa"/>
            <w:vAlign w:val="center"/>
          </w:tcPr>
          <w:p w14:paraId="7AF7E424"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ru-RU"/>
              </w:rPr>
              <w:t>Дата початку та дата закінчення аудиту</w:t>
            </w:r>
          </w:p>
        </w:tc>
        <w:tc>
          <w:tcPr>
            <w:tcW w:w="3431" w:type="dxa"/>
            <w:vAlign w:val="center"/>
          </w:tcPr>
          <w:p w14:paraId="12F84340"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en-US" w:eastAsia="uk-UA"/>
              </w:rPr>
              <w:t>01.10.2019 - 21.04.2020</w:t>
            </w:r>
          </w:p>
        </w:tc>
      </w:tr>
      <w:tr w:rsidR="00670C72" w:rsidRPr="00670C72" w14:paraId="0B4D7F2B" w14:textId="77777777" w:rsidTr="00DF311D">
        <w:trPr>
          <w:trHeight w:val="397"/>
        </w:trPr>
        <w:tc>
          <w:tcPr>
            <w:tcW w:w="534" w:type="dxa"/>
            <w:vAlign w:val="center"/>
          </w:tcPr>
          <w:p w14:paraId="6C50B1DC"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en-US" w:eastAsia="uk-UA"/>
              </w:rPr>
              <w:t>1</w:t>
            </w:r>
            <w:r w:rsidRPr="00670C72">
              <w:rPr>
                <w:rFonts w:ascii="Times New Roman" w:eastAsia="Times New Roman" w:hAnsi="Times New Roman" w:cs="Times New Roman"/>
                <w:b/>
                <w:sz w:val="20"/>
                <w:szCs w:val="20"/>
                <w:lang w:val="uk-UA" w:eastAsia="uk-UA"/>
              </w:rPr>
              <w:t>2</w:t>
            </w:r>
          </w:p>
        </w:tc>
        <w:tc>
          <w:tcPr>
            <w:tcW w:w="5890" w:type="dxa"/>
            <w:vAlign w:val="center"/>
          </w:tcPr>
          <w:p w14:paraId="6EC444F9"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ru-RU"/>
              </w:rPr>
            </w:pPr>
            <w:r w:rsidRPr="00670C72">
              <w:rPr>
                <w:rFonts w:ascii="Times New Roman" w:eastAsia="Times New Roman" w:hAnsi="Times New Roman" w:cs="Times New Roman"/>
                <w:b/>
                <w:sz w:val="20"/>
                <w:szCs w:val="20"/>
                <w:lang w:val="uk-UA" w:eastAsia="ru-RU"/>
              </w:rPr>
              <w:t>Дата аудиторського висновку</w:t>
            </w:r>
          </w:p>
        </w:tc>
        <w:tc>
          <w:tcPr>
            <w:tcW w:w="3431" w:type="dxa"/>
            <w:vAlign w:val="center"/>
          </w:tcPr>
          <w:p w14:paraId="7A96EEA1"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en-US" w:eastAsia="uk-UA"/>
              </w:rPr>
              <w:t>21.04.2020</w:t>
            </w:r>
          </w:p>
        </w:tc>
      </w:tr>
      <w:tr w:rsidR="00670C72" w:rsidRPr="00670C72" w14:paraId="3AF1B28A" w14:textId="77777777" w:rsidTr="00DF311D">
        <w:trPr>
          <w:trHeight w:val="397"/>
        </w:trPr>
        <w:tc>
          <w:tcPr>
            <w:tcW w:w="534" w:type="dxa"/>
            <w:vAlign w:val="center"/>
          </w:tcPr>
          <w:p w14:paraId="37143EA8"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en-US" w:eastAsia="uk-UA"/>
              </w:rPr>
              <w:t>1</w:t>
            </w:r>
            <w:r w:rsidRPr="00670C72">
              <w:rPr>
                <w:rFonts w:ascii="Times New Roman" w:eastAsia="Times New Roman" w:hAnsi="Times New Roman" w:cs="Times New Roman"/>
                <w:b/>
                <w:sz w:val="20"/>
                <w:szCs w:val="20"/>
                <w:lang w:val="uk-UA" w:eastAsia="uk-UA"/>
              </w:rPr>
              <w:t>3</w:t>
            </w:r>
          </w:p>
        </w:tc>
        <w:tc>
          <w:tcPr>
            <w:tcW w:w="5890" w:type="dxa"/>
            <w:vAlign w:val="center"/>
          </w:tcPr>
          <w:p w14:paraId="1EB4890D"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ru-RU"/>
              </w:rPr>
            </w:pPr>
            <w:r w:rsidRPr="00670C72">
              <w:rPr>
                <w:rFonts w:ascii="Times New Roman" w:eastAsia="Times New Roman" w:hAnsi="Times New Roman" w:cs="Times New Roman"/>
                <w:b/>
                <w:sz w:val="20"/>
                <w:szCs w:val="20"/>
                <w:lang w:val="uk-UA" w:eastAsia="ru-RU"/>
              </w:rPr>
              <w:t>Розмір винагороди за проведення річного аудиту, грн</w:t>
            </w:r>
          </w:p>
        </w:tc>
        <w:tc>
          <w:tcPr>
            <w:tcW w:w="3431" w:type="dxa"/>
            <w:vAlign w:val="center"/>
          </w:tcPr>
          <w:p w14:paraId="0EFA7F48" w14:textId="77777777" w:rsidR="00670C72" w:rsidRPr="00670C72" w:rsidRDefault="00670C72" w:rsidP="00670C72">
            <w:pPr>
              <w:spacing w:after="0" w:line="240" w:lineRule="auto"/>
              <w:rPr>
                <w:rFonts w:ascii="Times New Roman" w:eastAsia="Times New Roman" w:hAnsi="Times New Roman" w:cs="Times New Roman"/>
                <w:sz w:val="20"/>
                <w:szCs w:val="20"/>
                <w:lang w:val="ru-RU" w:eastAsia="uk-UA"/>
              </w:rPr>
            </w:pPr>
            <w:r w:rsidRPr="00670C72">
              <w:rPr>
                <w:rFonts w:ascii="Times New Roman" w:eastAsia="Times New Roman" w:hAnsi="Times New Roman" w:cs="Times New Roman"/>
                <w:sz w:val="20"/>
                <w:szCs w:val="20"/>
                <w:lang w:val="en-US" w:eastAsia="uk-UA"/>
              </w:rPr>
              <w:t>110000.00</w:t>
            </w:r>
          </w:p>
        </w:tc>
      </w:tr>
      <w:tr w:rsidR="00670C72" w:rsidRPr="00670C72" w14:paraId="5428CF39" w14:textId="77777777" w:rsidTr="00DF311D">
        <w:trPr>
          <w:trHeight w:val="397"/>
        </w:trPr>
        <w:tc>
          <w:tcPr>
            <w:tcW w:w="534" w:type="dxa"/>
            <w:vAlign w:val="center"/>
          </w:tcPr>
          <w:p w14:paraId="655B399D" w14:textId="77777777" w:rsidR="00670C72" w:rsidRPr="00670C72" w:rsidRDefault="00670C72" w:rsidP="00670C72">
            <w:pPr>
              <w:spacing w:after="0" w:line="240" w:lineRule="auto"/>
              <w:jc w:val="center"/>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en-US" w:eastAsia="uk-UA"/>
              </w:rPr>
              <w:t>1</w:t>
            </w:r>
            <w:r w:rsidRPr="00670C72">
              <w:rPr>
                <w:rFonts w:ascii="Times New Roman" w:eastAsia="Times New Roman" w:hAnsi="Times New Roman" w:cs="Times New Roman"/>
                <w:b/>
                <w:sz w:val="20"/>
                <w:szCs w:val="20"/>
                <w:lang w:val="uk-UA" w:eastAsia="uk-UA"/>
              </w:rPr>
              <w:t>4</w:t>
            </w:r>
          </w:p>
        </w:tc>
        <w:tc>
          <w:tcPr>
            <w:tcW w:w="9321" w:type="dxa"/>
            <w:gridSpan w:val="2"/>
            <w:vAlign w:val="center"/>
          </w:tcPr>
          <w:p w14:paraId="77BE21EF" w14:textId="77777777" w:rsidR="00670C72" w:rsidRPr="00670C72" w:rsidRDefault="00670C72" w:rsidP="00670C72">
            <w:pPr>
              <w:spacing w:after="0" w:line="240" w:lineRule="auto"/>
              <w:rPr>
                <w:rFonts w:ascii="Times New Roman" w:eastAsia="Times New Roman" w:hAnsi="Times New Roman" w:cs="Times New Roman"/>
                <w:b/>
                <w:sz w:val="20"/>
                <w:szCs w:val="20"/>
                <w:lang w:val="uk-UA" w:eastAsia="uk-UA"/>
              </w:rPr>
            </w:pPr>
            <w:r w:rsidRPr="00670C72">
              <w:rPr>
                <w:rFonts w:ascii="Times New Roman" w:eastAsia="Times New Roman" w:hAnsi="Times New Roman" w:cs="Times New Roman"/>
                <w:b/>
                <w:sz w:val="20"/>
                <w:szCs w:val="20"/>
                <w:lang w:val="uk-UA" w:eastAsia="uk-UA"/>
              </w:rPr>
              <w:t>Текст аудиторського звіту</w:t>
            </w:r>
          </w:p>
        </w:tc>
      </w:tr>
      <w:tr w:rsidR="00670C72" w:rsidRPr="00670C72" w14:paraId="7EA238C0" w14:textId="77777777" w:rsidTr="00DF311D">
        <w:trPr>
          <w:trHeight w:val="397"/>
        </w:trPr>
        <w:tc>
          <w:tcPr>
            <w:tcW w:w="9855" w:type="dxa"/>
            <w:gridSpan w:val="3"/>
            <w:vAlign w:val="center"/>
          </w:tcPr>
          <w:p w14:paraId="3CA2B23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Адресат</w:t>
            </w:r>
          </w:p>
          <w:p w14:paraId="489BF97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22BF26E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Аудиторський звіт призначається для керівництва ПрАТ "Завод "Часівоярські автобуси" (ЕДРПОУ 01350251, місцезнаходження: 84551, вул. Зелена буд.1, м. Часів Яр, Донецька обл., Україна), фінансовий звіт якого перевіряється, і може бути використаний для подання до Національної комісії з цінних паперів та фондового ринку при розкритті інформації емітентом цінних паперів, складений відповідно до вимог Міжнародних стандартів контролю якості, аудиту, огляду, іншого надання впевненості та супутніх послуг (далі - МСА), зокрема до МСА 700 (переглянутий) "Формулювання думки та складання звіту щодо фінансової звітності", 705 (переглянутий) "Модифікації думки у звіті незалежного аудитора", МСА 706 (переглянутий) "Безперервність діяльності"; МСА 260 (переглянутий) "Інформаційна взаємодія з особами, що відповідають за корпоративне управління"; МСА 720 (переглянутий) "Обов'язки аудитора щодо іншої інформації" та поправок до окремих МСА, а саме: 210, 220, 230, 510, 540, 580, 600, 710. </w:t>
            </w:r>
          </w:p>
          <w:p w14:paraId="1A43198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Необхідність проведення цих робіт та наявність аудиторського висновку обумовлена Законом України "Про аудит фінансової звітності та и аудиторську  діяльність" від 21.12.2017р.№ 2258-VIII зі змінами та доповненнями, Законом України "Про цінні папери та фондовий ринок" від 23 лютого 2006р. № 3480-IV зі змінами та доповненнями та Законом України "Про бухгалтерський облік та фінансову звітність в Україні" від 16 липня 1999 року № 996-XIV зі змінами та доповненнями. </w:t>
            </w:r>
          </w:p>
          <w:p w14:paraId="1B36DB5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228A1C4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w:t>
            </w:r>
            <w:r w:rsidRPr="00670C72">
              <w:rPr>
                <w:rFonts w:ascii="Courier New" w:eastAsia="Times New Roman" w:hAnsi="Courier New" w:cs="Courier New"/>
                <w:sz w:val="20"/>
                <w:szCs w:val="20"/>
                <w:lang w:val="en-US" w:eastAsia="uk-UA"/>
              </w:rPr>
              <w:tab/>
              <w:t>ЗВІТ ЩОДО АУДИТУ ФІНАНСОВОЇ ЗВІТНОСТІ</w:t>
            </w:r>
          </w:p>
          <w:p w14:paraId="276CCBE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13D7488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1.1.</w:t>
            </w:r>
            <w:r w:rsidRPr="00670C72">
              <w:rPr>
                <w:rFonts w:ascii="Courier New" w:eastAsia="Times New Roman" w:hAnsi="Courier New" w:cs="Courier New"/>
                <w:sz w:val="20"/>
                <w:szCs w:val="20"/>
                <w:lang w:val="en-US" w:eastAsia="uk-UA"/>
              </w:rPr>
              <w:tab/>
              <w:t xml:space="preserve"> Думка з застереженнями</w:t>
            </w:r>
          </w:p>
          <w:p w14:paraId="4505C38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929CD4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Ми провели аудит фінансової звітності ПрАТ "Завод "Часівоярські автобуси"  (далі - Товариство), що складається з балансу (звіту про фінансовий стан) на </w:t>
            </w:r>
            <w:r w:rsidRPr="00670C72">
              <w:rPr>
                <w:rFonts w:ascii="Courier New" w:eastAsia="Times New Roman" w:hAnsi="Courier New" w:cs="Courier New"/>
                <w:sz w:val="20"/>
                <w:szCs w:val="20"/>
                <w:lang w:val="en-US" w:eastAsia="uk-UA"/>
              </w:rPr>
              <w:lastRenderedPageBreak/>
              <w:t>31.12.2019року, звіту про фінансові результати (звіту про сукупний дохід), звіту про рух грошових коштів, звіту про власний капітал та приміток до річної фінансової звітності у довільній формі за рік, що закінчився 31 грудня 2019 року, включаючи стислий виклад значущих облікових політик.</w:t>
            </w:r>
          </w:p>
          <w:p w14:paraId="23B51D7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 нашу думку, за винятком можливого впливу питань, описаних в розділі "Основа для думки з застереженням" нашого звіту, фінансова звітність, що додається, надає правдиву та неупереджену інформацію про фінансовий стан Товариства на 31.12.2019року, фінансові результати і грошові потоки за рік, що закінчився зазначеною датою, відповідно до Міжнародних стандартів фінансової звітності (МСФЗ).</w:t>
            </w:r>
          </w:p>
          <w:p w14:paraId="7637738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48580F6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1.2.</w:t>
            </w:r>
            <w:r w:rsidRPr="00670C72">
              <w:rPr>
                <w:rFonts w:ascii="Courier New" w:eastAsia="Times New Roman" w:hAnsi="Courier New" w:cs="Courier New"/>
                <w:sz w:val="20"/>
                <w:szCs w:val="20"/>
                <w:lang w:val="en-US" w:eastAsia="uk-UA"/>
              </w:rPr>
              <w:tab/>
              <w:t>Основа для думки з застереженням</w:t>
            </w:r>
          </w:p>
          <w:p w14:paraId="7554E5D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55037FF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Ми провели аудит відповідно до Міжнародних стандартів аудиту (МСА). Наша відповідальність згідно з цими стандартами викладена в розділі "Відповідальність аудитора за аудит фінансової звітності" нашого звіту.  Ми є незалежними по відношенню до ПрАТ "Завод "Часівоярські автобуси" згідно з Кодексом етики професійних бухгалтерів Ради з Міжнародних стандартів етики для бухгалтерів (Кодекс РМСЕБ) та етичними вимогами, застосованими в Україні до нашого аудиту фінансової звітності, а також виконали інші обов'язки з етики відповідно до цих вимог та Кодексу РМСЕБ. Ми вважаємо, що отримані нами аудиторські докази є достатніми і прийнятними для використання їх, як основи для нашої думки з застереженнями , а саме; : враховуючи підтвердження того факту, що Товариством не визначена справедлива вартість основних засобів на дату звітності станом  на 31.12.2019року, що впливає на підтвердження аудитором достовірності фінансової звітності: балансова вартість необоротних активів на дату балансу викривлена по генеральній сукупності на думку аудиторів майже на 450,0тис.грн. що складає 0,29% валюти балансу, або 0,56% виручки за рік, що перевірявся. Викривлення вважається суттєвим, проте не всеохоплюючим для фінансової звітності .</w:t>
            </w:r>
          </w:p>
          <w:p w14:paraId="02510C9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A5B9E0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1.3.</w:t>
            </w:r>
            <w:r w:rsidRPr="00670C72">
              <w:rPr>
                <w:rFonts w:ascii="Courier New" w:eastAsia="Times New Roman" w:hAnsi="Courier New" w:cs="Courier New"/>
                <w:sz w:val="20"/>
                <w:szCs w:val="20"/>
                <w:lang w:val="en-US" w:eastAsia="uk-UA"/>
              </w:rPr>
              <w:tab/>
              <w:t>Ключові питання аудиту</w:t>
            </w:r>
          </w:p>
          <w:p w14:paraId="27C9F80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Ключові питання аудиту - це питання, які, на наше професійне судження, були найбільш значущими під час нашого аудиту фінансової звітності за поточний період. Ці питання розглядались у контексті аудиту фінансової звітності в цілому та враховувались при формуванні нашої думки щодо неї, при цьому ми не висловлюємо окремої думки  щодо цих питань.</w:t>
            </w:r>
          </w:p>
          <w:p w14:paraId="0A3C85E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Наш аудит включав виконання процедур, розроблених у відповідь на нашу оцінку ризиків суттєвого викривлення   фінансової звітності. Результати наших аудиторських процедур, в тому числі процедур, виконаних в ході розгляду зазначених нижче питань, служать підставою для висловлення нашої аудиторської думки про фінансову звітність, що додається.</w:t>
            </w:r>
          </w:p>
          <w:p w14:paraId="4EE9973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Відображення основних засобів за справедливою вартістю</w:t>
            </w:r>
          </w:p>
          <w:p w14:paraId="725B81A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Інформація про оцінку необоротних активів та відповідних коригувань на дату звітності розкрита Товариством в Примітках до   фінансової звітності.</w:t>
            </w:r>
          </w:p>
          <w:p w14:paraId="3B88FD7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Ключове питання аудиту</w:t>
            </w:r>
            <w:r w:rsidRPr="00670C72">
              <w:rPr>
                <w:rFonts w:ascii="Courier New" w:eastAsia="Times New Roman" w:hAnsi="Courier New" w:cs="Courier New"/>
                <w:sz w:val="20"/>
                <w:szCs w:val="20"/>
                <w:lang w:val="en-US" w:eastAsia="uk-UA"/>
              </w:rPr>
              <w:tab/>
              <w:t xml:space="preserve">Аудиторські процедури відносно ключового </w:t>
            </w:r>
          </w:p>
          <w:p w14:paraId="1170A15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питання аудиту</w:t>
            </w:r>
          </w:p>
          <w:p w14:paraId="28EB2C2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Товариства є істотні залишки необоротних активів на звітну дату. Оцінка керівництвом можливості використання цих активів у виробництві з максимальною потужністю є складною, в значній мірі суб'єктивною і ґрунтується на припущеннях, зокрема, на прогнозі здатності клієнтів (покупців) Товариства проводити оплату за поставлену готову продукцію від чого залежить завантаженість роботи основних засобів та ефективність їх використання. Таким чином, це питання було одним з найбільш істотних для нашого аудиту. Тобто,  використання необоротних активів виробничого призначення повністю залежить від можливості покупців робити замовлення та сплачувати за готову продукцію</w:t>
            </w:r>
          </w:p>
          <w:p w14:paraId="610A877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При переході на МСФЗ  Товариством не проведена переоцінка основних засобів за незалежною оцінкою станом на 31.12.12 року.  Незважаючи на те, що стандарт МСФЗ 1 "Перше застосування Міжнародних стандартів фінансової звітності"   дозволяє використання переоцінки за попередніми оцінками на дату переходу на МСФЗ. Виходячи з аналізу, проведеному Аудиторами, вартість майна навіть з урахуванням зносу з 2012 року була меншою у порівнянні з ринковою. Таким чином, це питання було одним з найбільш істотних для нашого аудиту.</w:t>
            </w:r>
          </w:p>
          <w:p w14:paraId="6BFB1D1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1B98052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t xml:space="preserve">Товариство не проводило незалежної оцінки майна.  Товариством визначена справедлива вартість основних засобів на дату звітності станом  на 31.12.2019 року без застосуванням незалежного оцінювача. Проведене порівняння вартості необоротних активів на дату балансу та підтвердження їх з ринковими цінами та склали порівняльні таблиці. Аудитори проаналізували інформацію даних інформаційних джерел та інформацію надану товариством про вартість необоротних активів Товариства на дату 31.12.2019р., а саме: </w:t>
            </w:r>
          </w:p>
          <w:p w14:paraId="320A5E2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(www.ALL.BIZ.Україна</w:t>
            </w:r>
          </w:p>
          <w:p w14:paraId="52CA750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 xml:space="preserve">https://www.olx.ua/obyavlenie/frezernyy-stanok-s-chpu-pole-1000h1200-grizli-cnc-frezer-IDpttUY.html#54a05039a6; https://www.olx.ua/obyavlenie/listogibochnyy-stanok-segmentnyy-ruchnoy-sl-1270-listogib-segmentnyy-IDiFE34.html#a6478198f2; https://www.olx.ua/obyavlenie/prodam-tokarno-vintoreznyy-stanok-tv-16-IDDM4b7.html#ae874ff23d;  https://www.olx.ua/obyavlenie/pksd-kompressor-dizelnyy-vintovoy-pr6-8-bez-dvigatelya-IDCBSiR.html#b0b86b0d26), </w:t>
            </w:r>
          </w:p>
          <w:p w14:paraId="3BF8613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Аудитори проаналізували інформацію, використану Товариством для визначення знецінення активів, включаючи інформацію про історію придбання, оцінку на предмет зменшення корисності, використання, нарахування амортизації та продажу, вибірково перевірили фактичну наявність, фізичний стан та використання необоротних активів шляхом тестування порівняння вартості на ринку та  даних бухгалтерського обліку Товариства, перевірили   наявність та робочий стан  при спостереженні за проведенням інвентаризації.</w:t>
            </w:r>
          </w:p>
          <w:p w14:paraId="42B736E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Враховуючи підтвердження того факту, що Товариством не визначена справедлива вартість основних засобів на дату звітності станом  на 31.12.2019 року, що впливає на підтвердження аудитором достовірності фінансової звітності: балансова вартість необоротних активів на дату балансу викривлена майже на 450,0тис. при перерахунку похибки на генеральну сукупність. Викривлення вважається суттєвим, проте не всеохоплюючим для фінансової звітності .</w:t>
            </w:r>
          </w:p>
          <w:p w14:paraId="09C127C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Відображення в звітності поточних фінансових інвестицій</w:t>
            </w:r>
          </w:p>
          <w:p w14:paraId="52201FE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Інформація про придбання, вибуття, знецінення інших фінансових інвестицій розкрита Товариством в Примітках  до   фінансової звітності.</w:t>
            </w:r>
          </w:p>
          <w:p w14:paraId="3574277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Ключове питання аудиту</w:t>
            </w:r>
            <w:r w:rsidRPr="00670C72">
              <w:rPr>
                <w:rFonts w:ascii="Courier New" w:eastAsia="Times New Roman" w:hAnsi="Courier New" w:cs="Courier New"/>
                <w:sz w:val="20"/>
                <w:szCs w:val="20"/>
                <w:lang w:val="en-US" w:eastAsia="uk-UA"/>
              </w:rPr>
              <w:tab/>
              <w:t xml:space="preserve">Аудиторські процедури відносно ключового </w:t>
            </w:r>
          </w:p>
          <w:p w14:paraId="441A346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питання аудиту</w:t>
            </w:r>
          </w:p>
          <w:p w14:paraId="3C59342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У Товариства є істотні залишки фінансових інвестицій на звітну дату. Оцінка керівництвом можливості використання цих активів з максимальною вигодою є складною, в значній мірі суб'єктивною і ґрунтується на припущеннях, зокрема, на прогнозі здатності  зберегти та збільшити прибутки підприємства за рахунок зменшення ризиків при зменшені виробництва та збереження грошових коштів, що були зароблені в попередні періоди. Фінансові інвестиції зроблені з метою збереження активів та мінімізації ризиків втрати активів. Таким чином, це питання було одним з найбільш істотних для нашого аудиту. </w:t>
            </w:r>
          </w:p>
          <w:p w14:paraId="453282C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t>Ми проаналізували інформацію, використану Товариством для визначення активів, включаючи інформацію про історію придбання,  та оцінку. Перевірили первині документи що підтверджують придбання та оцінку на дату балансу фінансових інвестицій. Ми отримали докази від третіх сторін про наявність фінансових інвестицій станом на 31.12.2019р.</w:t>
            </w:r>
          </w:p>
          <w:p w14:paraId="3DCEDDA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4419808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Придбання виробничих запасів та їх використання</w:t>
            </w:r>
          </w:p>
          <w:p w14:paraId="2165358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Інформація про придбання, використання, вибуття, знецінення активів розкрита Товариством в Примітках  до   фінансової звітності.</w:t>
            </w:r>
          </w:p>
          <w:p w14:paraId="42C35E8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Ключове питання аудиту</w:t>
            </w:r>
            <w:r w:rsidRPr="00670C72">
              <w:rPr>
                <w:rFonts w:ascii="Courier New" w:eastAsia="Times New Roman" w:hAnsi="Courier New" w:cs="Courier New"/>
                <w:sz w:val="20"/>
                <w:szCs w:val="20"/>
                <w:lang w:val="en-US" w:eastAsia="uk-UA"/>
              </w:rPr>
              <w:tab/>
              <w:t xml:space="preserve">Аудиторські процедури відносно ключового </w:t>
            </w:r>
          </w:p>
          <w:p w14:paraId="5C0D21E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питання аудиту</w:t>
            </w:r>
          </w:p>
          <w:p w14:paraId="7EDA66B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 Товариства є істотні залишки оборотних активів на звітну дату. Оцінка керівництвом можливості використання цих активів у виробництві  є складною, в значній мірі суб'єктивною і ґрунтується на припущеннях, зокрема, на прогнозі здатності клієнтів (покупців) Товариства проводити оплату за поставлені послуги з ремонтів автотранспорту готову продукцію. Крім того, частина запасів є необхідним технологічним залишком , що має бути в наявності для належної роботи підприємства  по технологічним нормам,  згідно з нормативами виробництва в галузі та з наявністю суттєвих ризиків несвоєчасної поставки від постачальників.</w:t>
            </w:r>
          </w:p>
          <w:p w14:paraId="1BA4805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Таким чином, це питання було одним з найбільш істотних для нашого аудиту.</w:t>
            </w:r>
            <w:r w:rsidRPr="00670C72">
              <w:rPr>
                <w:rFonts w:ascii="Courier New" w:eastAsia="Times New Roman" w:hAnsi="Courier New" w:cs="Courier New"/>
                <w:sz w:val="20"/>
                <w:szCs w:val="20"/>
                <w:lang w:val="en-US" w:eastAsia="uk-UA"/>
              </w:rPr>
              <w:tab/>
              <w:t xml:space="preserve">Ми проаналізували інформацію, використану Товариством для визначення знецінення активів, включаючи інформацію про історію придбання, оцінку, використання в виробництві та продажу. Вибірково перевірили фактичну наявність, фізичний стан та використання оборотних активів.  що знайшло відображення в наших робочих документах.  Запаси придбаються лише та використовуються для конкретних замовлень. </w:t>
            </w:r>
          </w:p>
          <w:p w14:paraId="10DC19B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66D35D5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Ми оцінили адекватність і повноту розкриття інформації  про необоротні активи, запаси,  поточні фінансові інвестиції, виручку у фінансовій звітності. Встановили що зазначена інформація розкрита у примітках до фінансової звітності з дотриманням вимог МСФЗ. Ми перевірили суму нарахованої виручки за договорами реалізації готової продукції та інших товарів і робіт і не виявили фактів заниження виручки.</w:t>
            </w:r>
          </w:p>
          <w:p w14:paraId="55B0C6F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9CDF54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Пояснювальний параграф </w:t>
            </w:r>
          </w:p>
          <w:p w14:paraId="6D4889A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12D691A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Світова пандемія короновірусної хвороби (COVID-19) через вірус SARS-COV-2 та запровадження Кабінетом Міністрів України карантинних та обмежувальних заходів, спрямованих на протидію її подальшого поширення в Україні, зумовили виникнення </w:t>
            </w:r>
            <w:r w:rsidRPr="00670C72">
              <w:rPr>
                <w:rFonts w:ascii="Courier New" w:eastAsia="Times New Roman" w:hAnsi="Courier New" w:cs="Courier New"/>
                <w:sz w:val="20"/>
                <w:szCs w:val="20"/>
                <w:lang w:val="en-US" w:eastAsia="uk-UA"/>
              </w:rPr>
              <w:lastRenderedPageBreak/>
              <w:t>додаткових ризиків діяльності суб'єктів господарювання починаючи вже з 31 грудня 2019 року.</w:t>
            </w:r>
          </w:p>
          <w:p w14:paraId="4C9FA65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COVID-19 приніс із собою суттєву невизначеність для всього бізнесу в Україні, який має ризики втрати доходів та порушення економічних зв'язків.  З моменту прийняття рішення Уряду України про введення на території режиму карантину для запобігання поширенню гострої респіраторної хвороби COVID-19, спричиненої коронавірусом SARS-CoV-2, ці події визначаються як суттєві та вказують на суттєву невизначеність, що може поставити під значний сумнів здатність Товариства продовжувати свою діяльність на безперервній основі. </w:t>
            </w:r>
          </w:p>
          <w:p w14:paraId="23BD213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Фінансова звітність Товариства на дату випуску  містить розкриття інформації про ці події. Беручи до уваги  існування зовнішніх обставин, враховуючи зростаючу невизначеність пов'язану із зміною економічної ситуації та песимістичними прогнозами розвитку світової та національної економік, Товариство повинно було адекватно розкрити інформацію про характер цих подій та попередню оцінку їх фінансового впливу на подальшу діяльність Товариства.</w:t>
            </w:r>
          </w:p>
          <w:p w14:paraId="29AEF02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Суттєвих суджень управлінського персоналу щодо облікових оцінок впливу пандемії COVID-19 та запровадження карантинних та обмежувальних заходів на невизначеність оцінки та розкриття у фінансовій звітності Товариства інформації, пов'язаної з відповідними обліковими оцінками ця фінансова звітність не містить, так як складена до настання цих подій. Для багатьох суб'єктів господарювання пандемія COVID-19 та запровадження карантинних та обмежувальних заходів може спричинити прямий та непрямий фінансовий вплив на їх діяльність. Прямий вплив може проявлятися через знецінення необоротних активів, суттєву зміну їх справедливої вартості, зміни очікуваних кредитних збитків щодо фінансових активів, знецінення дебіторської заборгованості тощо. Непрямий - через вплив на покупців та постачальників, що може призвести до зростання витрат чи зниження доходів необхідності перерахунку забезпечень. Нашу думку не було модифіковано щодо цього питання.</w:t>
            </w:r>
          </w:p>
          <w:p w14:paraId="373FC71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24C646D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1.4.</w:t>
            </w:r>
            <w:r w:rsidRPr="00670C72">
              <w:rPr>
                <w:rFonts w:ascii="Courier New" w:eastAsia="Times New Roman" w:hAnsi="Courier New" w:cs="Courier New"/>
                <w:sz w:val="20"/>
                <w:szCs w:val="20"/>
                <w:lang w:val="en-US" w:eastAsia="uk-UA"/>
              </w:rPr>
              <w:tab/>
              <w:t>Ідентифікація фінансової звітності суб'єкта господарювання, що підлягала аудиту</w:t>
            </w:r>
          </w:p>
          <w:p w14:paraId="6597FBB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129FBCD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Фінансова звітність що підлягала аудиту складена у відповідності до обраної концептуальної основи - Міжнародних і стандартів и бухгалтерського обліку та фінансової звітності і складається з наступних звітів:</w:t>
            </w:r>
          </w:p>
          <w:p w14:paraId="151C9AD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Баланс (звіт про фінансовий стан) станом на 31.12.2019 року (охоплює період з 01.01.2019р. по 31.12.2019р.); Звіт про фінансові результати (звіт про сукупний дохід) за 2019рік (охоплює період з 01.01.2019р. по 31.12.2019р.);Звіт про рух грошових коштів (за прямим методом) за 2019рік (охоплює період з 01.01.2019р. по 31.12.2019р.), Звіт про власний капітал за 2019рік (охоплює період з 01.01.2019р. по 31.12.2019р.) та Примітки до річної фінансової звітності  за 2019 рік в довільній формі.</w:t>
            </w:r>
          </w:p>
          <w:p w14:paraId="056DD57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Фінансова звітність Товариства за 2019 фінансовий рік є річною фінансовою звітністю, яка складена з урахуванням вимог МСФЗ. Датою переходу Товариства на облік відповідно до МСФЗ було 01 січня 2012 року. </w:t>
            </w:r>
          </w:p>
          <w:p w14:paraId="61A242F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28F0D62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Фінансова звітність складена на основі принципу справедливої вартості, крім тих, справедливу вартість яких неможливо оцінити достовірно. Ця фінансова звітність відображає поточну оцінку управлінського персоналу Товариства.</w:t>
            </w:r>
          </w:p>
          <w:p w14:paraId="3A55564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Підготовка фінансової звітності вимагає від керівництва Товариства розрахунків та припущень, що впливають на суми активів та зобов'язань, відображених у фінансовій звітності, а також на суми доходів та витрат, що відображаються у фінансових звітах протягом звітного періоду.</w:t>
            </w:r>
          </w:p>
          <w:p w14:paraId="76DB20F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4F8D127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1.5.</w:t>
            </w:r>
            <w:r w:rsidRPr="00670C72">
              <w:rPr>
                <w:rFonts w:ascii="Courier New" w:eastAsia="Times New Roman" w:hAnsi="Courier New" w:cs="Courier New"/>
                <w:sz w:val="20"/>
                <w:szCs w:val="20"/>
                <w:lang w:val="en-US" w:eastAsia="uk-UA"/>
              </w:rPr>
              <w:tab/>
              <w:t>Незалежність</w:t>
            </w:r>
          </w:p>
          <w:p w14:paraId="7209BAE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A5392F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Під час складання цього висновку аудиторами у відповідності до розділу 290 "Незалежність" Кодексу етики професійних бухгалтерів було виконано усі відповідні етичні процедури стосовно незалежності. Загрози власного інтересу, власної оцінки, захисту, особистих та сімейних стосунків та тиску при складанні цього висновку не виникало.</w:t>
            </w:r>
          </w:p>
          <w:p w14:paraId="733B164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Аудитор є незалежним від суб'єкта господарювання відповідно до етичних норм, які стосуються аудиту, та виконав вимоги інших обов'язків з етики, встановлених положеннями Кодексу РМСЕБ.</w:t>
            </w:r>
          </w:p>
          <w:p w14:paraId="3CD2934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56A1EB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1.6.</w:t>
            </w:r>
            <w:r w:rsidRPr="00670C72">
              <w:rPr>
                <w:rFonts w:ascii="Courier New" w:eastAsia="Times New Roman" w:hAnsi="Courier New" w:cs="Courier New"/>
                <w:sz w:val="20"/>
                <w:szCs w:val="20"/>
                <w:lang w:val="en-US" w:eastAsia="uk-UA"/>
              </w:rPr>
              <w:tab/>
              <w:t xml:space="preserve"> Інша інформація</w:t>
            </w:r>
          </w:p>
          <w:p w14:paraId="0329CE6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5DF9FE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Управлінський персонал несе відповідальність за іншу інформацію. Наша думка щодо фінансової звітності не поширюється на іншу інформацію, та ми не робимо висновок з будь-яким рівнем впевненості щодо цієї іншої інформації.</w:t>
            </w:r>
          </w:p>
          <w:p w14:paraId="1F05548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У зв'язку з аудитом фінансової звітності нашою відповідальністю є ознайомитися з іншою інформацією та при цьому розглянути, чи існує суттєва невідповідність між іншою інформацією і фінансовою звітністю або нашими знаннями, отриманими під час аудиту, або чи ця інша інформація виглядає такою, що містить суттєве викривлення. Якщо на основі проведеної нами роботи ми доходимо висновку, що існує суттєве викривлення цієї іншої інформації, ми зобов'язані повідомити про цей факт. Ми не виявили таких фактів, які потрібно було б включити до звіту.</w:t>
            </w:r>
          </w:p>
          <w:p w14:paraId="2A87BAA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Наводимо додаткову інформацію з окремих питань, на які аудитор вважає за доцільне звернути увагу, але які не вплинули на висловлену думку аудитора.</w:t>
            </w:r>
          </w:p>
          <w:p w14:paraId="3410275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6AC2989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Під час складання фінансової звітності  за рік, який закінчився 31.12.2019р. керівництво Товариства розглянуло поправки, внесені до МСФЗ та нові стандарти МСФЗ, які введені та діють починаючи з 01.01.2019року і вважає, що вони знайшли відображення при формуванні фінансової звітності  за 2019 рік.</w:t>
            </w:r>
          </w:p>
          <w:p w14:paraId="46658E9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Оцінка основних засобів товариства не проводилась взагалі.  Виходячи з аналізу, проведеному аудиторами, вартість оціненого майна навіть з урахуванням зносу станом на 31.12.2019р. у порівнянні з ринковою вартістю суттєво не відрізняється (Джерело www.ALL.BIZ.Україна та інші). Справедлива вартість будівель, споруд   10,5%, та виробничого обладнання  на 3,33%. Проте ціни на сайтах дозволяють робити знижки та відстрочки платежів, тому можлива несуттєва кореляція вартості. </w:t>
            </w:r>
          </w:p>
          <w:p w14:paraId="411CCCC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Виходячи з наведеного Товариством не визначена справедлива вартість основних засобів на момент переходу до МСФЗ станом на 01.01.2012 року, тому відображена вартість основних засобів станом на 31.12.2019 року не є справедливою, та не представляє дійсну інформацію по таким необоротним активам. </w:t>
            </w:r>
          </w:p>
          <w:p w14:paraId="08E849B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52614C3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Управлінський персонал не ідентифікував суттєвої невизначеності, яка могла б поставити  під значний сумнів здатність Товариства безперервно продовжувати діяльність, тому використовував припущення про безперервність функціонування Товариства, як основи для обліку під час підготовки фінансових звітів.</w:t>
            </w:r>
          </w:p>
          <w:p w14:paraId="79B4FC0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Згідно з п. 2 ст. 19 Закону України "Про акціонерні товариства" від 17.09.2008 № 514-VI, зі змінами та доповненнями, Резервний капітал створюється для покриття збитків товариства. Станом на 31.12.2019р. резервний капітал відображено в сумі 555,0тис.грн., протягом року, що перевірявся змін Резервного капіталу не було. Сума Резервного капіталу становить 25% від  зареєстрованого капіталу. Це говорить про достатність сформованого Резервного капіталу Товариства.</w:t>
            </w:r>
          </w:p>
          <w:p w14:paraId="2F352E3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Неповне застосування МСФЗ 1 та неповне розкриття інформації у фінансовій звітності відповідно до вимог МСФЗ є результатом недосконалого законодавства України, яке унеможливлює вільне застосування всіх МСФЗ. З метою складання фінансової звітності за МСФЗ за 2019 рік, згідно вимог українського законодавства Компанією було застосовано форми фінансової звітності, затверджені наказом Міністерства фінансів України від 07.02.2013 р № 73 (із змінами внесеними наказом Мінфіну від 27.06.2013 р. №627 та наказом Мінфіну від 08.02.2014 р. №48). Зазначені форми звітності передбачають більш детальне розкриття про активи, зобов'язання, статті доходів та витрат, ніж це передбачено в МСБО 1, але це не викривлює показники фінансового стану Товариства та результатів її діяльності за 2019 рік.</w:t>
            </w:r>
          </w:p>
          <w:p w14:paraId="263A210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Несприятливе зовнішнє середовище в країні в умовах складної політичної ситуації, коливання курсу національної валюти, відсутність чинників покращення інвестиційного клімату можуть надалі мати негативний вплив на результати діяльності та фінансовий стан Товариства, характер якого на поточний момент визначити неможливо. </w:t>
            </w:r>
          </w:p>
          <w:p w14:paraId="1F122D3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Ті невідповідності і відхилення, які вказані в цьому параграфі є суттєвими і в цілому відображають дійсний стан фінансової звітності Товариства за 2019 рік.</w:t>
            </w:r>
          </w:p>
          <w:p w14:paraId="175C58E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4CCADD1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1.7.</w:t>
            </w:r>
            <w:r w:rsidRPr="00670C72">
              <w:rPr>
                <w:rFonts w:ascii="Courier New" w:eastAsia="Times New Roman" w:hAnsi="Courier New" w:cs="Courier New"/>
                <w:sz w:val="20"/>
                <w:szCs w:val="20"/>
                <w:lang w:val="en-US" w:eastAsia="uk-UA"/>
              </w:rPr>
              <w:tab/>
              <w:t>Відповідальність</w:t>
            </w:r>
          </w:p>
          <w:p w14:paraId="1D91D43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E880A2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1.7.1.</w:t>
            </w:r>
            <w:r w:rsidRPr="00670C72">
              <w:rPr>
                <w:rFonts w:ascii="Courier New" w:eastAsia="Times New Roman" w:hAnsi="Courier New" w:cs="Courier New"/>
                <w:sz w:val="20"/>
                <w:szCs w:val="20"/>
                <w:lang w:val="en-US" w:eastAsia="uk-UA"/>
              </w:rPr>
              <w:tab/>
              <w:t xml:space="preserve"> Відповідальність управлінського персоналу та тих, кого наділено найвищими повноваженнями, за фінансову звітність</w:t>
            </w:r>
          </w:p>
          <w:p w14:paraId="43FADD9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A13350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Управлінський персонал несе відповідальність за складання достовірної фінансової звітності, що надає правдиву та неупереджену інформацію відповідно до Міжнародних стандартів фінансової звітності, і за такий внутрішній контроль, який управлінський персонал визначає потрібним для того, щоб забезпечити складання фінансової звітності, що не містить суттєвих викривлень у наслідок шахрайства або помилки; виконання значних правочинів (10 і більше відсотків) вартості активів Товариства за даними останньої річної фінансової звітності, стану корпоративного управління; наявності суттєвих невідповідностей у фінансовій звітності, що підлягала аудиту у відповідності з вимогами МСА № 200 "Загальні цілі незалежного аудитора та проведення аудиту відповідно до міжнародних стандартів аудиту".</w:t>
            </w:r>
          </w:p>
          <w:p w14:paraId="1DE64B9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Ті, кого наділено найвищими повноваженнями, несуть відповідальність за нагляд за процесом фінансового звітування Товариства.</w:t>
            </w:r>
          </w:p>
          <w:p w14:paraId="26EE0DD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15949C0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1.7.2.</w:t>
            </w:r>
            <w:r w:rsidRPr="00670C72">
              <w:rPr>
                <w:rFonts w:ascii="Courier New" w:eastAsia="Times New Roman" w:hAnsi="Courier New" w:cs="Courier New"/>
                <w:sz w:val="20"/>
                <w:szCs w:val="20"/>
                <w:lang w:val="en-US" w:eastAsia="uk-UA"/>
              </w:rPr>
              <w:tab/>
              <w:t xml:space="preserve"> Відповідальність аудитора за аудит фінансової звітності</w:t>
            </w:r>
          </w:p>
          <w:p w14:paraId="0131E27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1C93AE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Нашими цілями є отримання обґрунтованої впевненості, що фінансова звітність у цілому не містить суттєвого викривлення внаслідок шахрайства або помилки, та випуск звіту аудитора, що містить нашу думку. Обґрунтована впевненість є високим рівнем впевненості, проте не гарантує, що аудит, проведений відповідно до МСА, завжди виявить суттєве викривлення, якщо воно існує. Викривлення можуть бути результатом шахрайства або помилки; вони вважаються суттєвими, якщо окремо або в сукупності, як обґрунтовано очікується, вони можуть впливати на економічні рішення користувачів, що приймаються на основі цієї фінансової звітності. </w:t>
            </w:r>
          </w:p>
          <w:p w14:paraId="4FE69E8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5D5D170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5749744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Виконуючи аудит відповідно до вимог МСА, ми використовуємо професійне судження та професійний скептицизм протягом усього завдання з аудиту. Крім того, ми:</w:t>
            </w:r>
          </w:p>
          <w:p w14:paraId="37FDE67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ідентифікуємо та оцінюємо ризики суттєвого викривлення фінансової звітності внаслідок шахрайства чи помилки, розробляємо й виконуємо аудиторські процедури у відповідь на ці ризики, а також отримуємо аудиторські докази, що є достатніми та прийнятними для використання їх як основи для нашої думки. Ризик не виявлення суттєвого викривлення внаслідок шахрайства є вищим, ніж для викривлення внаслідок помилки, оскільки шахрайство може включати змову, підробку, навмисні пропуски, неправильні твердження або нехтування заходами внутрішнього контролю;</w:t>
            </w:r>
          </w:p>
          <w:p w14:paraId="227F189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отримуємо розуміння заходів внутрішнього контролю, що стосуються аудиту, для розробки аудиторських процедур, які б відповідали обставинам, а не для висловлення думки щодо ефективності системи внутрішнього контролю;</w:t>
            </w:r>
          </w:p>
          <w:p w14:paraId="00DECC3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оцінюємо прийнятність застосованих облікових політик та обґрунтованість облікових оцінок і відповідних розкриттів інформації, зроблених управлінським персоналом;</w:t>
            </w:r>
          </w:p>
          <w:p w14:paraId="7E4C594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доходимо висновку щодо прийнятності використання управлінським персоналом припущення про безперервність діяльності як основи для бухгалтерського обліку та, на основі отриманих аудиторських доказів, робимо висновок, чи існує суттєва невизначеність щодо подій або умов, які поставили б під значний сумнів можливість компанії продовжити безперервну діяльність. Якщо ми доходимо висновку щодо існування такої суттєвої невизначеності, ми повинні привернути увагу в своєму звіті аудитора до відповідних розкриттів інформації у фінансовій звітності або, якщо такі розкриття інформації є неналежними, модифікувати свою думку. Наші висновки ґрунтуються на аудиторських доказах, отриманих до дати нашого звіту аудитора. Втім, майбутні події або умови можуть примусити компанію припинити свою діяльність на безперервній основі;</w:t>
            </w:r>
          </w:p>
          <w:p w14:paraId="5208EA3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оцінюємо загальне подання, структуру та зміст фінансової звітності включно з розкриттями інформації, а також те, чи показує фінансова звітність операції та події, що покладені в основу її складання, так, щоб досягти достовірного відображення.</w:t>
            </w:r>
          </w:p>
          <w:p w14:paraId="3B0DBF4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Ми повідомляємо тим, кого наділено найвищими повноваженнями, інформацію про запланований обсяг і час проведення аудиту та суттєві аудиторські результати, включаючи будь-які суттєві недоліки заходів внутрішнього контролю, виявлені нами під час аудиту.</w:t>
            </w:r>
          </w:p>
          <w:p w14:paraId="1970FB3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Ми також надаємо тим, кого наділено найвищими повноваженнями, твердження, що ми виконали відповідні етичні вимоги щодо незалежності, та повідомляємо їм про всі стосунки й інші питання, які могли б обґрунтовано вважатись такими, що впливають на нашу незалежність, а також, де це застосовне, щодо відповідних застережних заходів.</w:t>
            </w:r>
          </w:p>
          <w:p w14:paraId="1E6130D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 переліку всіх питань, інформація щодо яких надавалась тим, кого наділено найвищими повноваженнями, ми визначили ті, що мали найбільше значення під час аудиту фінансової звітності поточного періоду, тобто ті, які є ключовими питаннями аудиту. Ми описуємо ці питання в своєму звіті аудитора крім випадків, якщо законодавчим чи регуляторним актом заборонено публічне розкриття такого питання, або якщо за вкрай виняткових обставин ми визначаємо, що таке питання не слід висвітлювати в нашому звіті, оскільки негативні наслідки такого висвітлення можуть очікувано переважити його корисність для інтересів громадськості.</w:t>
            </w:r>
          </w:p>
          <w:p w14:paraId="119B57C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F829B6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Аудиторський висновок, який подається до Національної комісії з цінних паперів та фондового ринку (далі - Комісія) при розкритті інформації емітентами цінних паперів, складений відповідно до вимог МСА, зокрема до МСА 700 "Формулювання думки та надання звіту щодо фінансової звітності", МСА 705 "Модифікація думки у звіті незалежного аудитора", МСА 706 "Пояснювальні параграфи та параграфи з інших питань у звіті незалежного аудитора", МСА 720 "Відповідальність аудитора щодо іншої інформації в документах, що містять перевірену аудитором фінансову </w:t>
            </w:r>
            <w:r w:rsidRPr="00670C72">
              <w:rPr>
                <w:rFonts w:ascii="Courier New" w:eastAsia="Times New Roman" w:hAnsi="Courier New" w:cs="Courier New"/>
                <w:sz w:val="20"/>
                <w:szCs w:val="20"/>
                <w:lang w:val="en-US" w:eastAsia="uk-UA"/>
              </w:rPr>
              <w:lastRenderedPageBreak/>
              <w:t>звітність", МСА 240 "Відповідальність аудитора, що стосується шахрайства, при аудиті фінансової звітності".</w:t>
            </w:r>
          </w:p>
          <w:p w14:paraId="20905D7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5D5D732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1.8.</w:t>
            </w:r>
            <w:r w:rsidRPr="00670C72">
              <w:rPr>
                <w:rFonts w:ascii="Courier New" w:eastAsia="Times New Roman" w:hAnsi="Courier New" w:cs="Courier New"/>
                <w:sz w:val="20"/>
                <w:szCs w:val="20"/>
                <w:lang w:val="en-US" w:eastAsia="uk-UA"/>
              </w:rPr>
              <w:tab/>
              <w:t>Наша методологія аудиту</w:t>
            </w:r>
          </w:p>
          <w:p w14:paraId="65181E8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6957D5B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1.8.1.</w:t>
            </w:r>
            <w:r w:rsidRPr="00670C72">
              <w:rPr>
                <w:rFonts w:ascii="Courier New" w:eastAsia="Times New Roman" w:hAnsi="Courier New" w:cs="Courier New"/>
                <w:sz w:val="20"/>
                <w:szCs w:val="20"/>
                <w:lang w:val="en-US" w:eastAsia="uk-UA"/>
              </w:rPr>
              <w:tab/>
              <w:t xml:space="preserve"> Методологічні аспекти</w:t>
            </w:r>
          </w:p>
          <w:p w14:paraId="69AEC1E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052388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Наша методологія аудиту передбачає визначення суттєвості і оцінку ризиків суттєвого викривлення   фінансової звітності. Зокрема, ми проаналізували, в яких ділянках керівництво виносило суб'єктивні судження, наприклад, щодо значущих бухгалтерських оцінок, що включало застосування припущень і розгляд майбутніх подій, з якими в силу їх характеру пов'язана невизначеність. Ми також розглянули ризик уникнення засобів внутрішнього контролю керівництвом, включаючи, крім іншого, оцінку наявності ознак необ'єктивності керівництва, яка створює ризик істотного спотворення внаслідок недобросовісних дій.</w:t>
            </w:r>
          </w:p>
          <w:p w14:paraId="1D504D7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2CB7C82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1.8.2.</w:t>
            </w:r>
            <w:r w:rsidRPr="00670C72">
              <w:rPr>
                <w:rFonts w:ascii="Courier New" w:eastAsia="Times New Roman" w:hAnsi="Courier New" w:cs="Courier New"/>
                <w:sz w:val="20"/>
                <w:szCs w:val="20"/>
                <w:lang w:val="en-US" w:eastAsia="uk-UA"/>
              </w:rPr>
              <w:tab/>
              <w:t xml:space="preserve"> Суттєвість</w:t>
            </w:r>
          </w:p>
          <w:p w14:paraId="21878EA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6877DBB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 визначення обсягу нашого аудиту вплинуло застосування нами суттєвості. Аудит призначений для отримання достатньої впевненості в тому, що   фінансова звітність не містить суттєвих викривлень. Спотворення можуть виникати в результаті шахрайства або помилки. Вони вважаються суттєвими, якщо розумно очікувати, що окремо або в сукупності вони вплинуть на економічні рішення користувачів, прийняті на основі цієї   фінансової звітності.</w:t>
            </w:r>
          </w:p>
          <w:p w14:paraId="5934761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Суттєвість на рівні фінансової звітності Підприємства в цілому: 1846,0тис.грн., згідно з розрахунком аудиторів, що складає 1,2% балансу, або 2,0% виручки.</w:t>
            </w:r>
          </w:p>
          <w:p w14:paraId="4CA300D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Обсяг аудиторських процедур покриває в тому числі 70% виручки Товариства і 99% загальної балансової вартості основних засобів, майже 70% виробничих запасів та 100% поточних фінансових інвестицій.</w:t>
            </w:r>
          </w:p>
          <w:p w14:paraId="2463D93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Ґрунтуючись на своєму професійному судженні, ми встановили певні кількісні порогові значення для суттєвості, в тому числі для суттєвості на рівні фінансової звітності Компанії в цілому. За допомогою цих значень і з урахуванням якісних факторів, ми визначили обсяг нашого аудиту, а також характер, терміни проведення і обсяг наших аудиторських процедур і оцінили вплив спотворень (взятих окремо і в сукупності), при наявності впливу таких, на  фінансову звітність в цілому .</w:t>
            </w:r>
          </w:p>
          <w:p w14:paraId="2591447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Ми прийняли рішення використовувати в якості базового показника для визначення рівня суттєвості розрахунковий показник, тому що ми вважаємо, що саме цей базовий показник найбільш повно характеризує результати діяльності Компанії. Ми встановили суттєвість на рівні 1385,0тис.грн, що потрапляє в діапазон прийнятних кількісних порогових значень суттєвості, які можна застосувати для підприємств, орієнтованих на отримання прибутку, в даній галузі.</w:t>
            </w:r>
          </w:p>
          <w:p w14:paraId="50FD2EA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1BF37BD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1.8.3.</w:t>
            </w:r>
            <w:r w:rsidRPr="00670C72">
              <w:rPr>
                <w:rFonts w:ascii="Courier New" w:eastAsia="Times New Roman" w:hAnsi="Courier New" w:cs="Courier New"/>
                <w:sz w:val="20"/>
                <w:szCs w:val="20"/>
                <w:lang w:val="en-US" w:eastAsia="uk-UA"/>
              </w:rPr>
              <w:tab/>
              <w:t xml:space="preserve"> Концептуальна основа та правова база</w:t>
            </w:r>
          </w:p>
          <w:p w14:paraId="66E278F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194671D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При проведенні перевірки аудитори керувалися Законами та наступними правовими та нормативними актами України:</w:t>
            </w:r>
          </w:p>
          <w:p w14:paraId="3E8B33F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"Про цінні папери і фондовий ринок" від 23.02.2006 року № 3480- IV зі змінами та доповненнями (надалі ЗУ № 3480);</w:t>
            </w:r>
          </w:p>
          <w:p w14:paraId="7D54FD7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"Про державне регулювання ринку цінних паперів в Україні" від 30.10.1996 року № 448/96 ВР зі змінами та доповненнями (надалі ЗУ 448/96);</w:t>
            </w:r>
          </w:p>
          <w:p w14:paraId="408CB8A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"Про акціонерні товариства" від 17.09.2008 року № 514-VI зі змінами та доповненнями (надалі - ЗУ № 514);</w:t>
            </w:r>
          </w:p>
          <w:p w14:paraId="7195241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Міжнародними стандартами контролю якості, аудиту, огляду, іншого надання впевненості та супутніх послуг;</w:t>
            </w:r>
          </w:p>
          <w:p w14:paraId="0196EB3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Кодексом етики професійних бухгалтерів;</w:t>
            </w:r>
          </w:p>
          <w:p w14:paraId="15C9601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Міжнародними стандартами фінансової звітності  (надалі МСФЗ);</w:t>
            </w:r>
          </w:p>
          <w:p w14:paraId="6978090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іншими нормативно-правовими актами, які регламентують відносини, що виникають у сфері здійснення операцій з цінними паперами та фондовому ринку та проведення аудиту. </w:t>
            </w:r>
          </w:p>
          <w:p w14:paraId="3D0033F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4BD7679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21AE27A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w:t>
            </w:r>
            <w:r w:rsidRPr="00670C72">
              <w:rPr>
                <w:rFonts w:ascii="Courier New" w:eastAsia="Times New Roman" w:hAnsi="Courier New" w:cs="Courier New"/>
                <w:sz w:val="20"/>
                <w:szCs w:val="20"/>
                <w:lang w:val="en-US" w:eastAsia="uk-UA"/>
              </w:rPr>
              <w:tab/>
              <w:t xml:space="preserve">ЗВІТ ЩОДО ВИМОГ ІНШИХ ЗАКОНОДАВЧИХ І НОРМАТИВНИХ АКТІВ </w:t>
            </w:r>
          </w:p>
          <w:p w14:paraId="31333D8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15CC4F6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2.1.</w:t>
            </w:r>
            <w:r w:rsidRPr="00670C72">
              <w:rPr>
                <w:rFonts w:ascii="Courier New" w:eastAsia="Times New Roman" w:hAnsi="Courier New" w:cs="Courier New"/>
                <w:sz w:val="20"/>
                <w:szCs w:val="20"/>
                <w:lang w:val="en-US" w:eastAsia="uk-UA"/>
              </w:rPr>
              <w:tab/>
              <w:t>Про узгодженість звіту про управління, який складається відповідно до законодавства, з фінансовою звітністю за звітний період</w:t>
            </w:r>
          </w:p>
          <w:p w14:paraId="5A0F7A8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1EDBC7B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Аудитор висловлює думку відповідно до статті 14 пункту 3 абз.5 Закону України "Про аудит фінансової звітності та аудиторську діяльність" щодо Звіту про управління до Закону України від 05.10.2017 № 2164-VIII - Про внесення змін до Закону України № 996 "Про бухгалтерський облік та фінансову звітність в Україні" </w:t>
            </w:r>
            <w:r w:rsidRPr="00670C72">
              <w:rPr>
                <w:rFonts w:ascii="Courier New" w:eastAsia="Times New Roman" w:hAnsi="Courier New" w:cs="Courier New"/>
                <w:sz w:val="20"/>
                <w:szCs w:val="20"/>
                <w:lang w:val="en-US" w:eastAsia="uk-UA"/>
              </w:rPr>
              <w:lastRenderedPageBreak/>
              <w:t>та Наказу Міністерства фінансів України від 7 грудня 2018 року № 982 "Про затвердження Методичних рекомендацій зі складання звіту про управління" узгоджений з фінансовою звітністю "ПрАТ "Завод "Часівоярські автобуси" за звітний період та не містить суттєвих викривлень.</w:t>
            </w:r>
          </w:p>
          <w:p w14:paraId="708A507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Отриманий нами звіт про управління має як фінансову та нефінансову  інформацію, яка  характеризує  стан  і  перспективи розвитку підприємства та розкриває основні ризики і перспективи розвитку його діяльності відповідно до загальної стратегії "ПрАТ "Завод "Часівоярські автобуси". Але звіт не містить оцінок подій, а саме вплив нових МСФЗ, що  застосовуються з 01.01.2018р. на майбутню діяльність Товариства та ризики щодо безперервності діяльності.</w:t>
            </w:r>
          </w:p>
          <w:p w14:paraId="053D9E8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Ми не виявили не узгодженість звіту про управління, який складається відповідно до законодавства, з фінансовою звітністю за звітний період.</w:t>
            </w:r>
          </w:p>
          <w:p w14:paraId="27F85F6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E71375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2.2.</w:t>
            </w:r>
            <w:r w:rsidRPr="00670C72">
              <w:rPr>
                <w:rFonts w:ascii="Courier New" w:eastAsia="Times New Roman" w:hAnsi="Courier New" w:cs="Courier New"/>
                <w:sz w:val="20"/>
                <w:szCs w:val="20"/>
                <w:lang w:val="en-US" w:eastAsia="uk-UA"/>
              </w:rPr>
              <w:tab/>
              <w:t>Про наявність суттєвих викривлень у звіті про управління та їх характер</w:t>
            </w:r>
          </w:p>
          <w:p w14:paraId="586478D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217CBC8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Аудитори не встановили суттєвих викривлень у звіті про управління.</w:t>
            </w:r>
          </w:p>
          <w:p w14:paraId="49595A8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03F23AC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2.3.</w:t>
            </w:r>
            <w:r w:rsidRPr="00670C72">
              <w:rPr>
                <w:rFonts w:ascii="Courier New" w:eastAsia="Times New Roman" w:hAnsi="Courier New" w:cs="Courier New"/>
                <w:sz w:val="20"/>
                <w:szCs w:val="20"/>
                <w:lang w:val="en-US" w:eastAsia="uk-UA"/>
              </w:rPr>
              <w:tab/>
              <w:t>Про наявність суттєвої невизначеності, яка може ставити під сумнів здатність продовження діяльності юридичної особи, фінансова звітність якої перевіряється, на безперервній основі у разі наявності такої невизначеності</w:t>
            </w:r>
          </w:p>
          <w:p w14:paraId="7EC54F9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28C0EC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Враховуючи місцезнаходження Товариства,  яке входить до Переліку населених пунктів, розташованих у зоні Операції об'єднаних сил (ООС), згідно з Указом Президента України від 30 квітня 2018 року № 116/2018 "Про рішення Ради національної безпеки і оборони України від 30 квітня 2018 року "Про широкомасштабну антитерористичну операцію в Донецькій та Луганській областях" можуть мати місце ознаки суттєвого зменшення корисності активів.</w:t>
            </w:r>
          </w:p>
          <w:p w14:paraId="021FD2E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Управлінський персонал не ідентифікував суттєвої невизначеності, яка могла б поставити  під значний сумнів здатність Товариства безперервно продовжувати діяльність, тому використовував припущення про безперервність функціонування Товариства, як основи для обліку під час підготовки фінансових звітів.</w:t>
            </w:r>
          </w:p>
          <w:p w14:paraId="19EB472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Аудитор не може передбачати майбутні події або умови, які можуть обумовити припинення підприємством його безперервної діяльності. Відповідно, відсутність в аудиторському звіті (висновку) будь-яких згадок про фактори невизначеності, що стосуються безперервності діяльності, не може розглядатися як гарантія здатності суб'єкта продовжувати свою діяльність безперервно.</w:t>
            </w:r>
          </w:p>
          <w:p w14:paraId="72149AF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1B89449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Про наявність суттєвих викривлень у звіті емітента та їх характер</w:t>
            </w:r>
          </w:p>
          <w:p w14:paraId="7C18B59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Річний звіт емітента, на дату складання цього Звіту ще  не був складений та не оприлюднений, тому ми не висловлювали думку щодо повноти та достовірності складання цього звіту. </w:t>
            </w:r>
          </w:p>
          <w:p w14:paraId="5AFC055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1165317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2.4.</w:t>
            </w:r>
            <w:r w:rsidRPr="00670C72">
              <w:rPr>
                <w:rFonts w:ascii="Courier New" w:eastAsia="Times New Roman" w:hAnsi="Courier New" w:cs="Courier New"/>
                <w:sz w:val="20"/>
                <w:szCs w:val="20"/>
                <w:lang w:val="en-US" w:eastAsia="uk-UA"/>
              </w:rPr>
              <w:tab/>
              <w:t>Аудиторські оцінки, що включають, зокрема:</w:t>
            </w:r>
          </w:p>
          <w:p w14:paraId="7227AD2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2.4.1.</w:t>
            </w:r>
            <w:r w:rsidRPr="00670C72">
              <w:rPr>
                <w:rFonts w:ascii="Courier New" w:eastAsia="Times New Roman" w:hAnsi="Courier New" w:cs="Courier New"/>
                <w:sz w:val="20"/>
                <w:szCs w:val="20"/>
                <w:lang w:val="en-US" w:eastAsia="uk-UA"/>
              </w:rPr>
              <w:tab/>
              <w:t>Опис та оцінку ризиків щодо суттєвого викривлення інформації у фінансовій звітності, що перевіряється, зокрема внаслідок шахрайства</w:t>
            </w:r>
          </w:p>
          <w:p w14:paraId="772A5B8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Аудитори не встановили ризиків суттєвого викривлення інформації у фінансовій звітності за 2019 рік "ПрАТ "Завод "Часівоярські автобуси", зокрема в наслідок шахрайства.</w:t>
            </w:r>
          </w:p>
          <w:p w14:paraId="2F052F7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2.4.2.</w:t>
            </w:r>
            <w:r w:rsidRPr="00670C72">
              <w:rPr>
                <w:rFonts w:ascii="Courier New" w:eastAsia="Times New Roman" w:hAnsi="Courier New" w:cs="Courier New"/>
                <w:sz w:val="20"/>
                <w:szCs w:val="20"/>
                <w:lang w:val="en-US" w:eastAsia="uk-UA"/>
              </w:rPr>
              <w:tab/>
              <w:t>Стислий опис заходів, вжитих аудитором для врегулювання ризиків щодо суттєвого викривлення інформації у фінансовій звітності</w:t>
            </w:r>
          </w:p>
          <w:p w14:paraId="74FACCB5"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Проведені аналітичні процедури, процедури по суті, протестовані засоби контролю. Зменшений ризик недобросовісних дій щодо визнання виручки зменшений за рахунок проведення перевірки доходів та витрат. Ми провели оцінку того, які види виручки, транзакцій і облікової політики могли б привести до виникнення ризиків недобросовісних дій. Проведені перевірки щодо обраних сальдо рахунків та передумов, перевищення повноважень з боку керівництва, визнання доходу, використання пов'язаних сторін невідповідним чином, упередженість в оцінках і неправильні бухгалтерські проводки.</w:t>
            </w:r>
          </w:p>
          <w:p w14:paraId="548C2BD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2.4.3.</w:t>
            </w:r>
            <w:r w:rsidRPr="00670C72">
              <w:rPr>
                <w:rFonts w:ascii="Courier New" w:eastAsia="Times New Roman" w:hAnsi="Courier New" w:cs="Courier New"/>
                <w:sz w:val="20"/>
                <w:szCs w:val="20"/>
                <w:lang w:val="en-US" w:eastAsia="uk-UA"/>
              </w:rPr>
              <w:tab/>
              <w:t>Основні застереження щодо  ризиків</w:t>
            </w:r>
          </w:p>
          <w:p w14:paraId="207AF37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Про виявлені ризики було повідомлено найвищому управлінському персоналу в Листі керівництву. Аудитори перевірили вплив виявлених ризиків та можливість викривлення Фінансової звітності в результаті впливу зазначених ризиків та співставили отримані результати з визначеним рівнем суттєвості фінансової звітності на рівні 1385,0тис.грн.</w:t>
            </w:r>
          </w:p>
          <w:p w14:paraId="27DB92B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2D9973C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2.5.4 Пояснення щодо результативності аудиту в частині виявлення порушень, зокрема пов'язаних із шахрайством </w:t>
            </w:r>
          </w:p>
          <w:p w14:paraId="72FBF46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46DB31F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 ході проведеного аудиту фінансової звітності станом 31.12.2019р., нами не виявлені факти щодо порушень зокрема пов'язаних з шахрайством.</w:t>
            </w:r>
          </w:p>
          <w:p w14:paraId="6217920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3D4A58E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2.5.5. Підтвердження того, що аудиторський звіт узгоджений з додатковим звітом для аудиторського комітету</w:t>
            </w:r>
          </w:p>
          <w:p w14:paraId="68419CD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Цим ми підтверджуємо, що аудиторський звіт узгоджений зі звітом для органу, наділеному повноваженнями аудиторського комітету, а саме: керівнику підприємства.</w:t>
            </w:r>
          </w:p>
          <w:p w14:paraId="382BA94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E0A885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2.5.6.Твердження про ненадання послуг, заборонених законодавством, і про незалежність ключового партнера з аудиту та суб'єкта аудиторської діяльності від юридичної особи при проведенні аудиту</w:t>
            </w:r>
          </w:p>
          <w:p w14:paraId="751E947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Цим ми стверджуємо, що ТОВ "МАКАУДИТСЕРВІС" не надавав послуг, заборонених законодавством, а також ключовий партнер з аудиту є незалежним від "ПрАТ "Завод "Часівоярські автобуси".</w:t>
            </w:r>
          </w:p>
          <w:p w14:paraId="31320E5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685DF91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2.5.7. Інформація про інші надані аудитором або суб'єктом аудиторської діяльності юридичній особі або контрольованим нею суб'єктам господарювання послуги, крім послуг з обов'язкового аудиту, що не розкрита у звіті про управління або у фінансовій звітності.</w:t>
            </w:r>
          </w:p>
          <w:p w14:paraId="782A22D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Інші послуги, у тому числі інші аудиторські послуги, протягом 2019 року ТОВ "МАКАУДИТСЕРВІС" для "ПрАТ "Завод "Часівоярські автобуси" не надавалися. </w:t>
            </w:r>
          </w:p>
          <w:p w14:paraId="0386E45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68F21EB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2.5.8. Пояснення щодо обсягу аудиту та властивих для аудиту обмежень</w:t>
            </w:r>
          </w:p>
          <w:p w14:paraId="2B9229A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t xml:space="preserve">Обсяг аудиту визначено нами таким чином, щоб ми могли виконати роботи в достатньому обсязі для висловлення нашої думки про фінансову звітність в цілому з урахуванням географічної та управлінської структури Товариства, які використовуються в облікових процесах і засобах контролю, а також з урахуванням специфіки галузі, в якій Товариство здійснює свою діяльність. </w:t>
            </w:r>
          </w:p>
          <w:p w14:paraId="2154C23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t>Фінансова звітність складена на основі фінансової інформації окремих об'єктів обліку. У тому випадку, якщо об'єкт був визнаний нами значним, щодо його фінансової інформації нами проводився аудит, виходячи з рівня суттєвості, встановленого для такого об'єкту.</w:t>
            </w:r>
          </w:p>
          <w:p w14:paraId="4BAB639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t>У тому випадку якщо процедури, проведені на рівні значного компонента, на наш погляд, не забезпечували нас достатнім  обсягом аудиторських доказів для висловлення думки про фінансову звітність в цілому, щодо інших компонентів Товариства, ми проводили аналітичні процедури на рівні Товариства та аудит окремих залишків по рахунках і видів операцій.</w:t>
            </w:r>
          </w:p>
          <w:p w14:paraId="091866C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t>Вибір нами інших компонентів Компанії для проведення аудиту окремих залишків по рахунках і видів операцій проводився окремо для кожної статті   фінансової звітності, включеної в обсяг аудиту, і залежав в тому числі від таких факторів як: рівень аудиторських доказів, отриманих від аудиту значних компонентів, і рівень концентрації залишків по рахунках і видів операцій в структурі Компанії. Крім того, вибір ряду інших компонентів ми змінюємо на циклічній основі.</w:t>
            </w:r>
          </w:p>
          <w:p w14:paraId="082ADE3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В цілому аудиторські процедури, виконані нами на рівні значних, і включали в тому числі детальні тестування і тестування контролів на вибірковій основі, забезпечили достатнє, на наш погляд, покриття щодо окремих показників фінансової звітності.</w:t>
            </w:r>
          </w:p>
          <w:p w14:paraId="6F9BD79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Процедури були виконані аудиторською групою, які є фахівцями у сфері обліку, методології МСФЗ.</w:t>
            </w:r>
          </w:p>
          <w:p w14:paraId="48AAC679"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За результатами процедур, проведених нами на вибірковій основі, аналітичних та інших процедур на рівні Компанії, а також процедур щодо процесу підготовки   фінансової звітності, на наш погляд, нами були отримані достатні належні аудиторські докази для формування нашої думки щодо фінансової звітності Компанії в цілому.</w:t>
            </w:r>
          </w:p>
          <w:p w14:paraId="5A8CEB4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6B2B863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3.</w:t>
            </w:r>
            <w:r w:rsidRPr="00670C72">
              <w:rPr>
                <w:rFonts w:ascii="Courier New" w:eastAsia="Times New Roman" w:hAnsi="Courier New" w:cs="Courier New"/>
                <w:sz w:val="20"/>
                <w:szCs w:val="20"/>
                <w:lang w:val="en-US" w:eastAsia="uk-UA"/>
              </w:rPr>
              <w:tab/>
              <w:t>Основні відомості про аудиторську фірму:</w:t>
            </w:r>
          </w:p>
          <w:p w14:paraId="7FC7FFD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36AF70B7"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Повна назва юридичної особи відповідно до установчих документів</w:t>
            </w:r>
            <w:r w:rsidRPr="00670C72">
              <w:rPr>
                <w:rFonts w:ascii="Courier New" w:eastAsia="Times New Roman" w:hAnsi="Courier New" w:cs="Courier New"/>
                <w:sz w:val="20"/>
                <w:szCs w:val="20"/>
                <w:lang w:val="en-US" w:eastAsia="uk-UA"/>
              </w:rPr>
              <w:tab/>
            </w:r>
          </w:p>
          <w:p w14:paraId="0383F59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ТОВАРИСТВО З ОБМЕЖЕНОЮ ВІДПОВІДАЛЬНІСТЮ</w:t>
            </w:r>
          </w:p>
          <w:p w14:paraId="7870BAC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"МАКАУДИТСЕРВІС"</w:t>
            </w:r>
            <w:r w:rsidRPr="00670C72">
              <w:rPr>
                <w:rFonts w:ascii="Courier New" w:eastAsia="Times New Roman" w:hAnsi="Courier New" w:cs="Courier New"/>
                <w:sz w:val="20"/>
                <w:szCs w:val="20"/>
                <w:lang w:val="en-US" w:eastAsia="uk-UA"/>
              </w:rPr>
              <w:tab/>
            </w:r>
          </w:p>
          <w:p w14:paraId="17B95A5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Код за ЄДРПОУ</w:t>
            </w:r>
            <w:r w:rsidRPr="00670C72">
              <w:rPr>
                <w:rFonts w:ascii="Courier New" w:eastAsia="Times New Roman" w:hAnsi="Courier New" w:cs="Courier New"/>
                <w:sz w:val="20"/>
                <w:szCs w:val="20"/>
                <w:lang w:val="en-US" w:eastAsia="uk-UA"/>
              </w:rPr>
              <w:tab/>
              <w:t>21994619</w:t>
            </w:r>
          </w:p>
          <w:p w14:paraId="3CCBF94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Юридична адреса</w:t>
            </w:r>
          </w:p>
          <w:p w14:paraId="7825DBD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5F6F03B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Місцезнаходження юридичної особи</w:t>
            </w:r>
            <w:r w:rsidRPr="00670C72">
              <w:rPr>
                <w:rFonts w:ascii="Courier New" w:eastAsia="Times New Roman" w:hAnsi="Courier New" w:cs="Courier New"/>
                <w:sz w:val="20"/>
                <w:szCs w:val="20"/>
                <w:lang w:val="en-US" w:eastAsia="uk-UA"/>
              </w:rPr>
              <w:tab/>
              <w:t>02140 м. Київ, Дарницький район, вул. Вишняківська, буд. 13, оф. 01.</w:t>
            </w:r>
          </w:p>
          <w:p w14:paraId="40EF84F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3FCDA62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04071 м. Київ, вул. Оболонська, буд. 29а, оф. 200</w:t>
            </w:r>
          </w:p>
          <w:p w14:paraId="4F6B90D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p>
          <w:p w14:paraId="6C9F5E5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Номер і дата видачі Свідоцтва про внесення до Реєстру аудиторських фірм та аудиторів, виданого Аудиторською палатою України</w:t>
            </w:r>
            <w:r w:rsidRPr="00670C72">
              <w:rPr>
                <w:rFonts w:ascii="Courier New" w:eastAsia="Times New Roman" w:hAnsi="Courier New" w:cs="Courier New"/>
                <w:sz w:val="20"/>
                <w:szCs w:val="20"/>
                <w:lang w:val="en-US" w:eastAsia="uk-UA"/>
              </w:rPr>
              <w:tab/>
              <w:t xml:space="preserve">Свідоцтво про внесення в реєстр суб'єктів  аудиторської діяльності  </w:t>
            </w:r>
          </w:p>
          <w:p w14:paraId="38F232B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1988,  видане  рішенням АПУ  </w:t>
            </w:r>
          </w:p>
          <w:p w14:paraId="3E8FDEC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lastRenderedPageBreak/>
              <w:t xml:space="preserve">від 23.02.2001 г. № 99.    </w:t>
            </w:r>
          </w:p>
          <w:p w14:paraId="3063869D"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 xml:space="preserve">   </w:t>
            </w:r>
          </w:p>
          <w:p w14:paraId="752FFF96"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Приналежність до реєстру</w:t>
            </w:r>
            <w:r w:rsidRPr="00670C72">
              <w:rPr>
                <w:rFonts w:ascii="Courier New" w:eastAsia="Times New Roman" w:hAnsi="Courier New" w:cs="Courier New"/>
                <w:sz w:val="20"/>
                <w:szCs w:val="20"/>
                <w:lang w:val="en-US" w:eastAsia="uk-UA"/>
              </w:rPr>
              <w:tab/>
              <w:t xml:space="preserve">Товариство знаходиться у реєстрі у  Розділі СУБ'ЄКТИ АУДИТОРСЬКОЇ ДІЯЛЬНОСТІ, ЯКІ МАЮТЬ ПРАВО ПРОВОДИТИ ОБОВ'ЯЗКОВИЙ АУДИТ ФІНАНСОВОЇ ЗВІТНОСТІ, </w:t>
            </w:r>
          </w:p>
          <w:p w14:paraId="4D6D136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та в Розділі СУБ'ЄКТИ АУДИТОРСЬКОЇ ДІЯЛЬНОСТІ, ЯКІ МАЮТЬ ПРАВО ПРОВОДИТИ ОБОВ'ЯЗКОВИЙ АУДИТ ФІНАНСОВОЇ ЗВІТНОСТІ ПІДПРИЄМСТВ, ЩО СТАНОВЛЯТЬ СУСПІЛЬНИЙ ІНТЕРЕС</w:t>
            </w:r>
          </w:p>
          <w:p w14:paraId="6C8F393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Номер, дата видачі сертифіката аудитора</w:t>
            </w:r>
            <w:r w:rsidRPr="00670C72">
              <w:rPr>
                <w:rFonts w:ascii="Courier New" w:eastAsia="Times New Roman" w:hAnsi="Courier New" w:cs="Courier New"/>
                <w:sz w:val="20"/>
                <w:szCs w:val="20"/>
                <w:lang w:val="en-US" w:eastAsia="uk-UA"/>
              </w:rPr>
              <w:tab/>
            </w:r>
          </w:p>
          <w:p w14:paraId="4D925C5A"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Замай Олег Олегович СЕРТИФІКАТ АУДИТОРА Серія А № 006208 виданий рішенням аудиторської палати від 19.01.2007 року, дійсний до 19.01.2022 року.</w:t>
            </w:r>
          </w:p>
          <w:p w14:paraId="02EDC83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Плитник Андрій Петрович СЕРТИФІКАТ АУДИТОРА Серія А № 003947 виданий рішенням аудиторської палати від 24.09.1999 року, дійсний до 24.09.2023 року.</w:t>
            </w:r>
          </w:p>
          <w:p w14:paraId="7727499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Плитник Світлана Олексіївна СЕРТИФІКАТ АУДИТОРА Серія А № 004890 виданий рішенням аудиторської палати від 30.11.2001 року, дійсний до 30.11.2020 року.</w:t>
            </w:r>
          </w:p>
          <w:p w14:paraId="393FDF2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625FF6B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телефон</w:t>
            </w:r>
            <w:r w:rsidRPr="00670C72">
              <w:rPr>
                <w:rFonts w:ascii="Courier New" w:eastAsia="Times New Roman" w:hAnsi="Courier New" w:cs="Courier New"/>
                <w:sz w:val="20"/>
                <w:szCs w:val="20"/>
                <w:lang w:val="en-US" w:eastAsia="uk-UA"/>
              </w:rPr>
              <w:tab/>
              <w:t>(044) 22-89-914</w:t>
            </w:r>
          </w:p>
          <w:p w14:paraId="1687A7E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Електронна адреса</w:t>
            </w:r>
            <w:r w:rsidRPr="00670C72">
              <w:rPr>
                <w:rFonts w:ascii="Courier New" w:eastAsia="Times New Roman" w:hAnsi="Courier New" w:cs="Courier New"/>
                <w:sz w:val="20"/>
                <w:szCs w:val="20"/>
                <w:lang w:val="en-US" w:eastAsia="uk-UA"/>
              </w:rPr>
              <w:tab/>
              <w:t>makaudit@ukr.net</w:t>
            </w:r>
          </w:p>
          <w:p w14:paraId="6D40832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5EF4919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Найменування органу, який призначив суб'єкта аудиторської діяльності на проведення обов'язкового аудиту;</w:t>
            </w:r>
          </w:p>
          <w:p w14:paraId="6783061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t>Наглядова рада Товариства: Рішення №08 від 25.09.2019р.</w:t>
            </w:r>
          </w:p>
          <w:p w14:paraId="288D2980"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Дата призначення суб'єкта аудиторської діяльності та загальна тривалість виконання аудиторського завдання без перерв з урахуванням продовження повноважень, які мали місце, та повторних призначень.</w:t>
            </w:r>
            <w:r w:rsidRPr="00670C72">
              <w:rPr>
                <w:rFonts w:ascii="Courier New" w:eastAsia="Times New Roman" w:hAnsi="Courier New" w:cs="Courier New"/>
                <w:sz w:val="20"/>
                <w:szCs w:val="20"/>
                <w:lang w:val="en-US" w:eastAsia="uk-UA"/>
              </w:rPr>
              <w:tab/>
              <w:t>01.10.2019р. - 21.04.2020 р.</w:t>
            </w:r>
          </w:p>
          <w:p w14:paraId="4A7DCD1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p>
          <w:p w14:paraId="5732EBE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Основні відомості про умови договору про проведення аудиту:</w:t>
            </w:r>
          </w:p>
          <w:p w14:paraId="57904432"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54951F1C"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Дата и номер договору на проведення аудиту</w:t>
            </w:r>
          </w:p>
          <w:p w14:paraId="77D7530E"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t>№ A-CHYA/01.10.2019 від 01.10.2019р.</w:t>
            </w:r>
          </w:p>
          <w:p w14:paraId="1A9A30C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Аудитор</w:t>
            </w:r>
          </w:p>
          <w:p w14:paraId="284E235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Номер в Реєстрі аудиторів №100221</w:t>
            </w:r>
          </w:p>
          <w:p w14:paraId="58AE099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27B3731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Ключовий Партнер з завдання аудиту, результатом якого є цей звіт.</w:t>
            </w:r>
          </w:p>
          <w:p w14:paraId="2A526BBB"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Номер в Реєстрі аудиторів №100223</w:t>
            </w:r>
          </w:p>
          <w:p w14:paraId="36FBB7E1"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p w14:paraId="71CA0F7F"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Генеральний директор ТОВ "МАКАУДИТСЕРВІС" Номер в Реєстрі аудиторів №100218</w:t>
            </w:r>
          </w:p>
          <w:p w14:paraId="6FC17664"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ab/>
            </w:r>
            <w:r w:rsidRPr="00670C72">
              <w:rPr>
                <w:rFonts w:ascii="Courier New" w:eastAsia="Times New Roman" w:hAnsi="Courier New" w:cs="Courier New"/>
                <w:sz w:val="20"/>
                <w:szCs w:val="20"/>
                <w:lang w:val="en-US" w:eastAsia="uk-UA"/>
              </w:rPr>
              <w:tab/>
              <w:t xml:space="preserve">                      </w:t>
            </w:r>
          </w:p>
          <w:p w14:paraId="6BE7D2E3"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r w:rsidRPr="00670C72">
              <w:rPr>
                <w:rFonts w:ascii="Courier New" w:eastAsia="Times New Roman" w:hAnsi="Courier New" w:cs="Courier New"/>
                <w:sz w:val="20"/>
                <w:szCs w:val="20"/>
                <w:lang w:val="en-US" w:eastAsia="uk-UA"/>
              </w:rPr>
              <w:t>Аудиторський висновок (звіт) складено 21.04.2020р.</w:t>
            </w:r>
          </w:p>
          <w:p w14:paraId="37923258" w14:textId="77777777" w:rsidR="00670C72" w:rsidRPr="00670C72" w:rsidRDefault="00670C72" w:rsidP="00670C72">
            <w:pPr>
              <w:spacing w:after="0" w:line="240" w:lineRule="auto"/>
              <w:rPr>
                <w:rFonts w:ascii="Courier New" w:eastAsia="Times New Roman" w:hAnsi="Courier New" w:cs="Courier New"/>
                <w:sz w:val="20"/>
                <w:szCs w:val="20"/>
                <w:lang w:val="en-US" w:eastAsia="uk-UA"/>
              </w:rPr>
            </w:pPr>
          </w:p>
        </w:tc>
      </w:tr>
    </w:tbl>
    <w:p w14:paraId="30681556" w14:textId="77777777" w:rsidR="00670C72" w:rsidRPr="00670C72" w:rsidRDefault="00670C72" w:rsidP="00670C72">
      <w:pPr>
        <w:spacing w:after="0" w:line="240" w:lineRule="auto"/>
        <w:rPr>
          <w:rFonts w:ascii="Times New Roman" w:eastAsia="Times New Roman" w:hAnsi="Times New Roman" w:cs="Times New Roman"/>
          <w:sz w:val="24"/>
          <w:szCs w:val="24"/>
          <w:u w:val="single"/>
          <w:lang w:val="ru-RU" w:eastAsia="uk-UA"/>
        </w:rPr>
      </w:pPr>
    </w:p>
    <w:p w14:paraId="3BBA5A7A" w14:textId="77777777" w:rsidR="00670C72" w:rsidRDefault="00670C72">
      <w:pPr>
        <w:sectPr w:rsidR="00670C72" w:rsidSect="00670C72">
          <w:pgSz w:w="11906" w:h="16838"/>
          <w:pgMar w:top="363" w:right="567" w:bottom="363" w:left="1417" w:header="708" w:footer="708" w:gutter="0"/>
          <w:cols w:space="708"/>
          <w:docGrid w:linePitch="360"/>
        </w:sectPr>
      </w:pPr>
    </w:p>
    <w:p w14:paraId="772DC10D" w14:textId="77777777" w:rsidR="00670C72" w:rsidRPr="00670C72" w:rsidRDefault="00670C72" w:rsidP="00670C7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14:paraId="3153FB8C" w14:textId="77777777" w:rsidR="00670C72" w:rsidRPr="00670C72" w:rsidRDefault="00670C72" w:rsidP="00670C72">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val="uk-UA" w:eastAsia="uk-UA"/>
        </w:rPr>
      </w:pPr>
      <w:r w:rsidRPr="00670C72">
        <w:rPr>
          <w:rFonts w:ascii="Times New Roman" w:eastAsia="Times New Roman" w:hAnsi="Times New Roman" w:cs="Times New Roman"/>
          <w:b/>
          <w:bCs/>
          <w:color w:val="000000"/>
          <w:sz w:val="27"/>
          <w:szCs w:val="27"/>
          <w:lang w:val="uk-UA" w:eastAsia="uk-UA"/>
        </w:rPr>
        <w:t xml:space="preserve">XVI. Твердження щодо </w:t>
      </w:r>
      <w:r w:rsidRPr="00670C72">
        <w:rPr>
          <w:rFonts w:ascii="Times New Roman" w:eastAsia="Times New Roman" w:hAnsi="Times New Roman" w:cs="Times New Roman"/>
          <w:b/>
          <w:bCs/>
          <w:color w:val="000000"/>
          <w:sz w:val="27"/>
          <w:szCs w:val="27"/>
          <w:lang w:val="en-US" w:eastAsia="uk-UA"/>
        </w:rPr>
        <w:t xml:space="preserve">річної </w:t>
      </w:r>
      <w:r w:rsidRPr="00670C72">
        <w:rPr>
          <w:rFonts w:ascii="Times New Roman" w:eastAsia="Times New Roman" w:hAnsi="Times New Roman" w:cs="Times New Roman"/>
          <w:b/>
          <w:bCs/>
          <w:color w:val="000000"/>
          <w:sz w:val="27"/>
          <w:szCs w:val="27"/>
          <w:lang w:val="uk-UA" w:eastAsia="uk-UA"/>
        </w:rPr>
        <w:t>інформації</w:t>
      </w:r>
    </w:p>
    <w:p w14:paraId="7DE5EC05"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Генеральному директору   ТОВ "Макаудитсервіс"   Замай О.О.</w:t>
      </w:r>
    </w:p>
    <w:p w14:paraId="789C6490"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22CAE61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Заява керівництва</w:t>
      </w:r>
    </w:p>
    <w:p w14:paraId="5CEAE5D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про відповідальністьза підготовку та затвердження індивідуальної фінансової звітності за рік, що закінчився 31.12.2019 року</w:t>
      </w:r>
    </w:p>
    <w:p w14:paraId="3A8033E2"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6353499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Керівництво ПрАТ "Завод "Часівоярські автобуси"(надалі - Компанія)  несе відповідальність за підготовку фінансової звітності, що достовірно відображає у всіх суттєвих аспектах фінансовий стан Компанії станом на 31 грудня 2019 року, а також результати її діяльності, рух грошових коштів і зміни в капіталі за рік, що закінчився 31 грудня 2019 року, у відповідності до Міжнародних Стандартів Фінансової Звітності (надалі - МСФЗ)</w:t>
      </w:r>
    </w:p>
    <w:p w14:paraId="0D3AA2D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Під час підготовки фінансової звітності у відповідності до  МСФЗ керівництво Компанії несе відповідальність за:</w:t>
      </w:r>
    </w:p>
    <w:p w14:paraId="1D86A193"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вибір належних принципів бухгалтерського обліку та їх послідовне застосування;</w:t>
      </w:r>
    </w:p>
    <w:p w14:paraId="50F13B1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застосування обґрунтованих оцінок і суджень;</w:t>
      </w:r>
    </w:p>
    <w:p w14:paraId="51751ED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дотримання принципів МСФЗ або розкриття усіх суттєвих відхилень від МСФЗ у примітках до фінансової звітності;</w:t>
      </w:r>
    </w:p>
    <w:p w14:paraId="152D52D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w:t>
      </w:r>
    </w:p>
    <w:p w14:paraId="06CF93B8"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облік та розкриття у фінансовій звітності всіх відносин та операцій між пов'язаними сторонами; </w:t>
      </w:r>
    </w:p>
    <w:p w14:paraId="6462A141"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облік та розкриття у фінансовій звітності всіх подій після дати балансу, які вимагають корегування або розкриття; </w:t>
      </w:r>
    </w:p>
    <w:p w14:paraId="36D12949"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розкриття всіх претензій у зв'язку з судовими позовами, які були, або, можливі в найближчому майбутньому; </w:t>
      </w:r>
    </w:p>
    <w:p w14:paraId="112993D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достовірне розкриття в фінансовій звітності інформації про всі надані кредити або гарантії від імені керівництва.</w:t>
      </w:r>
    </w:p>
    <w:p w14:paraId="031A3D8F"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КерівництвоКомпаніїтакож несе відповідальність за:</w:t>
      </w:r>
    </w:p>
    <w:p w14:paraId="20B85A3D"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розробку, впровадження та забезпечення функціонування ефективної і надійної системи внутрішнього контролю у Компанії;</w:t>
      </w:r>
    </w:p>
    <w:p w14:paraId="5B6A8DF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ведення бухгалтерського обліку відповідно до законодавства та стандартів бухгалтерського обліку України;</w:t>
      </w:r>
    </w:p>
    <w:p w14:paraId="21D5D36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прийняття заходів у межах своєї компетенції для захисту активів Компанії;</w:t>
      </w:r>
    </w:p>
    <w:p w14:paraId="231B6AD0"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виявлення та попередження фактів шахрайства та інших зловживань.</w:t>
      </w:r>
    </w:p>
    <w:p w14:paraId="6DDD6BFA"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Дана фінансова звітність станом на 31 грудня 2019 року, що підготовлена у відповідності до МСФЗ, затверджена від імені керівництва Компанії ПрАТ "Завод "Часівоярські автобуси".</w:t>
      </w:r>
    </w:p>
    <w:p w14:paraId="62843B6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05E883C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Директор</w:t>
      </w:r>
    </w:p>
    <w:p w14:paraId="4413AE6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ПРАТ "Завод "Часівоярські автобуси"   </w:t>
      </w:r>
    </w:p>
    <w:p w14:paraId="421661B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 ________________Полосухін О.В.</w:t>
      </w:r>
    </w:p>
    <w:p w14:paraId="6FB04B9A"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595138C6"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Головний бухгалтер </w:t>
      </w:r>
    </w:p>
    <w:p w14:paraId="1BFBD814"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 xml:space="preserve">ПРАТ "Завод "Часівоярські автобуси"   </w:t>
      </w:r>
    </w:p>
    <w:p w14:paraId="279D2A12"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____________ Чуприніна Я.Г.</w:t>
      </w:r>
    </w:p>
    <w:p w14:paraId="5363ADDC"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r w:rsidRPr="00670C72">
        <w:rPr>
          <w:rFonts w:ascii="Times New Roman" w:eastAsia="Times New Roman" w:hAnsi="Times New Roman" w:cs="Times New Roman"/>
          <w:sz w:val="20"/>
          <w:szCs w:val="20"/>
          <w:lang w:val="en-US" w:eastAsia="uk-UA"/>
        </w:rPr>
        <w:tab/>
      </w:r>
    </w:p>
    <w:p w14:paraId="3211A90A" w14:textId="77777777" w:rsidR="00670C72" w:rsidRPr="00670C72" w:rsidRDefault="00670C72" w:rsidP="00670C72">
      <w:pPr>
        <w:spacing w:after="0" w:line="240" w:lineRule="auto"/>
        <w:rPr>
          <w:rFonts w:ascii="Times New Roman" w:eastAsia="Times New Roman" w:hAnsi="Times New Roman" w:cs="Times New Roman"/>
          <w:sz w:val="20"/>
          <w:szCs w:val="20"/>
          <w:lang w:val="en-US" w:eastAsia="uk-UA"/>
        </w:rPr>
      </w:pPr>
    </w:p>
    <w:p w14:paraId="6AA29929" w14:textId="68706AB4" w:rsidR="00E57887" w:rsidRDefault="00E57887"/>
    <w:sectPr w:rsidR="00E57887" w:rsidSect="00670C72">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font462">
    <w:altName w:val="Times New Roman"/>
    <w:charset w:val="01"/>
    <w:family w:val="roman"/>
    <w:pitch w:val="variable"/>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C72"/>
    <w:rsid w:val="00670C72"/>
    <w:rsid w:val="00E1437A"/>
    <w:rsid w:val="00E57887"/>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978BE"/>
  <w15:chartTrackingRefBased/>
  <w15:docId w15:val="{40F4310B-F2D6-49DC-9115-C60BC8A47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70C72"/>
    <w:pPr>
      <w:spacing w:after="0" w:line="240" w:lineRule="auto"/>
    </w:pPr>
    <w:rPr>
      <w:rFonts w:ascii="Times New Roman" w:eastAsia="Times New Roman" w:hAnsi="Times New Roman" w:cs="Times New Roman"/>
      <w:sz w:val="20"/>
      <w:szCs w:val="20"/>
      <w:lang w:val="ru-UA"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118</Pages>
  <Words>52268</Words>
  <Characters>297934</Characters>
  <Application>Microsoft Office Word</Application>
  <DocSecurity>0</DocSecurity>
  <Lines>2482</Lines>
  <Paragraphs>699</Paragraphs>
  <ScaleCrop>false</ScaleCrop>
  <Company/>
  <LinksUpToDate>false</LinksUpToDate>
  <CharactersWithSpaces>349503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it-eurotronicsde</dc:creator>
  <cp:keywords/>
  <dc:description/>
  <cp:lastModifiedBy>it-eurotronicsde</cp:lastModifiedBy>
  <cp:revision>2</cp:revision>
  <dcterms:created xsi:type="dcterms:W3CDTF">2020-10-07T12:40:00Z</dcterms:created>
  <dcterms:modified xsi:type="dcterms:W3CDTF">2020-10-07T12:40:00Z</dcterms:modified>
</cp:coreProperties>
</file>