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bookmarkStart w:id="0" w:name="_GoBack"/>
      <w:bookmarkEnd w:id="0"/>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
          <w:bCs/>
          <w:color w:val="000000"/>
          <w:sz w:val="28"/>
          <w:szCs w:val="28"/>
          <w:lang w:val="en-US" w:eastAsia="ru-RU"/>
        </w:rPr>
        <w:t xml:space="preserve">                                          </w:t>
      </w:r>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
          <w:bCs/>
          <w:color w:val="000000"/>
          <w:sz w:val="28"/>
          <w:szCs w:val="28"/>
          <w:lang w:eastAsia="ru-RU"/>
        </w:rPr>
        <w:tab/>
      </w:r>
      <w:r w:rsidRPr="0019125D">
        <w:rPr>
          <w:rFonts w:ascii="Times New Roman" w:eastAsia="Times New Roman" w:hAnsi="Times New Roman" w:cs="Times New Roman"/>
          <w:bCs/>
          <w:color w:val="000000"/>
          <w:sz w:val="16"/>
          <w:szCs w:val="16"/>
          <w:lang w:eastAsia="ru-RU"/>
        </w:rPr>
        <w:t>Додаток 38</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r>
      <w:r w:rsidRPr="0019125D">
        <w:rPr>
          <w:rFonts w:ascii="Times New Roman" w:eastAsia="Times New Roman" w:hAnsi="Times New Roman" w:cs="Times New Roman"/>
          <w:bCs/>
          <w:color w:val="000000"/>
          <w:sz w:val="16"/>
          <w:szCs w:val="16"/>
          <w:lang w:eastAsia="ru-RU"/>
        </w:rPr>
        <w:tab/>
        <w:t>цінних паперів (пункт1 глави 4 розділу III)</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8"/>
          <w:szCs w:val="28"/>
          <w:lang w:val="ru-RU" w:eastAsia="ru-RU"/>
        </w:rPr>
      </w:pP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p>
    <w:p w:rsidR="0019125D" w:rsidRPr="0019125D" w:rsidRDefault="0019125D" w:rsidP="0019125D">
      <w:pPr>
        <w:spacing w:after="0" w:line="240" w:lineRule="auto"/>
        <w:outlineLvl w:val="2"/>
        <w:rPr>
          <w:rFonts w:ascii="Times New Roman" w:eastAsia="Times New Roman" w:hAnsi="Times New Roman" w:cs="Times New Roman"/>
          <w:b/>
          <w:bCs/>
          <w:color w:val="000000"/>
          <w:sz w:val="28"/>
          <w:szCs w:val="28"/>
          <w:lang w:val="ru-RU" w:eastAsia="ru-RU"/>
        </w:rPr>
      </w:pP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r>
      <w:r w:rsidRPr="0019125D">
        <w:rPr>
          <w:rFonts w:ascii="Times New Roman" w:eastAsia="Times New Roman" w:hAnsi="Times New Roman" w:cs="Times New Roman"/>
          <w:b/>
          <w:bCs/>
          <w:color w:val="000000"/>
          <w:sz w:val="28"/>
          <w:szCs w:val="28"/>
          <w:lang w:val="ru-RU" w:eastAsia="ru-RU"/>
        </w:rPr>
        <w:tab/>
        <w:t>Титульний аркуш</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ru-RU"/>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ru-RU"/>
        </w:rPr>
      </w:pP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single"/>
          <w:lang w:val="en-US" w:eastAsia="ru-RU"/>
        </w:rPr>
      </w:pPr>
      <w:r w:rsidRPr="0019125D">
        <w:rPr>
          <w:rFonts w:ascii="Times New Roman" w:eastAsia="Times New Roman" w:hAnsi="Times New Roman" w:cs="Times New Roman"/>
          <w:b/>
          <w:bCs/>
          <w:color w:val="000000"/>
          <w:sz w:val="28"/>
          <w:szCs w:val="28"/>
          <w:lang w:eastAsia="ru-RU"/>
        </w:rPr>
        <w:t xml:space="preserve">         </w:t>
      </w:r>
      <w:r w:rsidRPr="0019125D">
        <w:rPr>
          <w:rFonts w:ascii="Times New Roman" w:eastAsia="Times New Roman" w:hAnsi="Times New Roman" w:cs="Times New Roman"/>
          <w:b/>
          <w:bCs/>
          <w:color w:val="000000"/>
          <w:sz w:val="28"/>
          <w:szCs w:val="28"/>
          <w:lang w:val="en-US" w:eastAsia="ru-RU"/>
        </w:rPr>
        <w:t xml:space="preserve">     </w:t>
      </w:r>
      <w:r w:rsidRPr="0019125D">
        <w:rPr>
          <w:rFonts w:ascii="Times New Roman" w:eastAsia="Times New Roman" w:hAnsi="Times New Roman" w:cs="Times New Roman"/>
          <w:b/>
          <w:bCs/>
          <w:color w:val="000000"/>
          <w:sz w:val="20"/>
          <w:szCs w:val="20"/>
          <w:u w:val="single"/>
          <w:lang w:val="en-US" w:eastAsia="ru-RU"/>
        </w:rPr>
        <w:t>25.04.2019</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r w:rsidRPr="0019125D">
        <w:rPr>
          <w:rFonts w:ascii="Times New Roman" w:eastAsia="Times New Roman" w:hAnsi="Times New Roman" w:cs="Times New Roman"/>
          <w:b/>
          <w:bCs/>
          <w:color w:val="000000"/>
          <w:sz w:val="20"/>
          <w:szCs w:val="20"/>
          <w:lang w:val="ru-RU" w:eastAsia="ru-RU"/>
        </w:rPr>
        <w:t xml:space="preserve">            </w:t>
      </w:r>
      <w:r w:rsidRPr="0019125D">
        <w:rPr>
          <w:rFonts w:ascii="Times New Roman" w:eastAsia="Times New Roman" w:hAnsi="Times New Roman" w:cs="Times New Roman"/>
          <w:b/>
          <w:bCs/>
          <w:color w:val="000000"/>
          <w:sz w:val="20"/>
          <w:szCs w:val="20"/>
          <w:lang w:eastAsia="ru-RU"/>
        </w:rPr>
        <w:t xml:space="preserve"> (</w:t>
      </w:r>
      <w:r w:rsidRPr="0019125D">
        <w:rPr>
          <w:rFonts w:ascii="Times New Roman" w:eastAsia="Times New Roman" w:hAnsi="Times New Roman" w:cs="Times New Roman"/>
          <w:bCs/>
          <w:color w:val="000000"/>
          <w:sz w:val="16"/>
          <w:szCs w:val="16"/>
          <w:lang w:eastAsia="ru-RU"/>
        </w:rPr>
        <w:t xml:space="preserve">дата реєстрації емітентом </w:t>
      </w:r>
      <w:r w:rsidRPr="0019125D">
        <w:rPr>
          <w:rFonts w:ascii="Times New Roman" w:eastAsia="Times New Roman" w:hAnsi="Times New Roman" w:cs="Times New Roman"/>
          <w:bCs/>
          <w:color w:val="000000"/>
          <w:sz w:val="16"/>
          <w:szCs w:val="16"/>
          <w:lang w:eastAsia="ru-RU"/>
        </w:rPr>
        <w:br/>
        <w:t xml:space="preserve">                  електронного документа)</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val="en-US" w:eastAsia="ru-RU"/>
        </w:rPr>
      </w:pPr>
      <w:r w:rsidRPr="0019125D">
        <w:rPr>
          <w:rFonts w:ascii="Times New Roman" w:eastAsia="Times New Roman" w:hAnsi="Times New Roman" w:cs="Times New Roman"/>
          <w:bCs/>
          <w:color w:val="000000"/>
          <w:sz w:val="16"/>
          <w:szCs w:val="16"/>
          <w:lang w:val="ru-RU" w:eastAsia="ru-RU"/>
        </w:rPr>
        <w:t xml:space="preserve">               </w:t>
      </w:r>
      <w:r w:rsidRPr="0019125D">
        <w:rPr>
          <w:rFonts w:ascii="Times New Roman" w:eastAsia="Times New Roman" w:hAnsi="Times New Roman" w:cs="Times New Roman"/>
          <w:bCs/>
          <w:color w:val="000000"/>
          <w:sz w:val="16"/>
          <w:szCs w:val="16"/>
          <w:lang w:eastAsia="ru-RU"/>
        </w:rPr>
        <w:t xml:space="preserve">№ </w:t>
      </w:r>
      <w:r w:rsidRPr="0019125D">
        <w:rPr>
          <w:rFonts w:ascii="Times New Roman" w:eastAsia="Times New Roman" w:hAnsi="Times New Roman" w:cs="Times New Roman"/>
          <w:b/>
          <w:bCs/>
          <w:color w:val="000000"/>
          <w:sz w:val="20"/>
          <w:szCs w:val="20"/>
          <w:u w:val="single"/>
          <w:lang w:val="en-US" w:eastAsia="ru-RU"/>
        </w:rPr>
        <w:t>180</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r w:rsidRPr="0019125D">
        <w:rPr>
          <w:rFonts w:ascii="Times New Roman" w:eastAsia="Times New Roman" w:hAnsi="Times New Roman" w:cs="Times New Roman"/>
          <w:bCs/>
          <w:color w:val="000000"/>
          <w:sz w:val="16"/>
          <w:szCs w:val="16"/>
          <w:lang w:val="ru-RU" w:eastAsia="ru-RU"/>
        </w:rPr>
        <w:t xml:space="preserve">                  </w:t>
      </w:r>
      <w:r w:rsidRPr="0019125D">
        <w:rPr>
          <w:rFonts w:ascii="Times New Roman" w:eastAsia="Times New Roman" w:hAnsi="Times New Roman" w:cs="Times New Roman"/>
          <w:bCs/>
          <w:color w:val="000000"/>
          <w:sz w:val="16"/>
          <w:szCs w:val="16"/>
          <w:lang w:eastAsia="ru-RU"/>
        </w:rPr>
        <w:t>вихідний реєстраційний</w:t>
      </w:r>
      <w:r w:rsidRPr="0019125D">
        <w:rPr>
          <w:rFonts w:ascii="Times New Roman" w:eastAsia="Times New Roman" w:hAnsi="Times New Roman" w:cs="Times New Roman"/>
          <w:bCs/>
          <w:color w:val="000000"/>
          <w:sz w:val="16"/>
          <w:szCs w:val="16"/>
          <w:lang w:eastAsia="ru-RU"/>
        </w:rPr>
        <w:br/>
        <w:t xml:space="preserve">                  номер електронного документа)</w:t>
      </w:r>
    </w:p>
    <w:p w:rsidR="0019125D" w:rsidRPr="0019125D" w:rsidRDefault="0019125D" w:rsidP="0019125D">
      <w:pPr>
        <w:spacing w:after="0" w:line="240" w:lineRule="auto"/>
        <w:outlineLvl w:val="2"/>
        <w:rPr>
          <w:rFonts w:ascii="Times New Roman" w:eastAsia="Times New Roman" w:hAnsi="Times New Roman" w:cs="Times New Roman"/>
          <w:bCs/>
          <w:color w:val="000000"/>
          <w:sz w:val="16"/>
          <w:szCs w:val="16"/>
          <w:lang w:eastAsia="ru-RU"/>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19125D" w:rsidRPr="0019125D" w:rsidTr="00011E2C">
        <w:tc>
          <w:tcPr>
            <w:tcW w:w="5000" w:type="pct"/>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19125D">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19125D" w:rsidRPr="0019125D" w:rsidTr="00011E2C">
        <w:tc>
          <w:tcPr>
            <w:tcW w:w="156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en-US" w:eastAsia="ru-RU"/>
              </w:rPr>
            </w:pPr>
            <w:r w:rsidRPr="0019125D">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ru-RU" w:eastAsia="ru-RU"/>
              </w:rPr>
            </w:pPr>
            <w:r w:rsidRPr="0019125D">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ru-RU" w:eastAsia="ru-RU"/>
              </w:rPr>
            </w:pPr>
            <w:r w:rsidRPr="0019125D">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ru-RU" w:eastAsia="ru-RU"/>
              </w:rPr>
            </w:pPr>
            <w:r w:rsidRPr="0019125D">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19125D" w:rsidRPr="0019125D" w:rsidRDefault="0019125D" w:rsidP="0019125D">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19125D">
              <w:rPr>
                <w:rFonts w:ascii="Times New Roman" w:eastAsia="Times New Roman" w:hAnsi="Times New Roman" w:cs="Times New Roman"/>
                <w:color w:val="000000"/>
                <w:sz w:val="20"/>
                <w:szCs w:val="20"/>
                <w:lang w:val="en-US" w:eastAsia="ru-RU"/>
              </w:rPr>
              <w:t>Полосухiн Володимир Iванович</w:t>
            </w:r>
          </w:p>
        </w:tc>
      </w:tr>
      <w:tr w:rsidR="0019125D" w:rsidRPr="0019125D" w:rsidTr="00011E2C">
        <w:tc>
          <w:tcPr>
            <w:tcW w:w="156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r w:rsidRPr="0019125D">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r w:rsidRPr="0019125D">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r w:rsidRPr="0019125D">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r w:rsidRPr="0019125D">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r w:rsidRPr="0019125D">
              <w:rPr>
                <w:rFonts w:ascii="Times New Roman" w:eastAsia="Times New Roman" w:hAnsi="Times New Roman" w:cs="Times New Roman"/>
                <w:color w:val="000000"/>
                <w:sz w:val="20"/>
                <w:szCs w:val="20"/>
                <w:lang w:val="ru-RU" w:eastAsia="ru-RU"/>
              </w:rPr>
              <w:t>(прізвище та ініціали керівника)</w:t>
            </w:r>
          </w:p>
        </w:tc>
      </w:tr>
      <w:tr w:rsidR="0019125D" w:rsidRPr="0019125D" w:rsidTr="00011E2C">
        <w:trPr>
          <w:trHeight w:val="121"/>
        </w:trPr>
        <w:tc>
          <w:tcPr>
            <w:tcW w:w="5460" w:type="dxa"/>
            <w:gridSpan w:val="4"/>
            <w:vMerge w:val="restart"/>
            <w:tcMar>
              <w:top w:w="30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en-US" w:eastAsia="ru-RU"/>
              </w:rPr>
            </w:pPr>
          </w:p>
        </w:tc>
      </w:tr>
      <w:tr w:rsidR="0019125D" w:rsidRPr="0019125D" w:rsidTr="00011E2C">
        <w:trPr>
          <w:trHeight w:val="44"/>
        </w:trPr>
        <w:tc>
          <w:tcPr>
            <w:tcW w:w="5460" w:type="dxa"/>
            <w:gridSpan w:val="4"/>
            <w:vMerge/>
            <w:vAlign w:val="center"/>
          </w:tcPr>
          <w:p w:rsidR="0019125D" w:rsidRPr="0019125D" w:rsidRDefault="0019125D" w:rsidP="0019125D">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4"/>
                <w:szCs w:val="24"/>
                <w:lang w:val="ru-RU" w:eastAsia="ru-RU"/>
              </w:rPr>
            </w:pPr>
          </w:p>
        </w:tc>
      </w:tr>
      <w:tr w:rsidR="0019125D" w:rsidRPr="0019125D" w:rsidTr="00011E2C">
        <w:tc>
          <w:tcPr>
            <w:tcW w:w="9601" w:type="dxa"/>
            <w:gridSpan w:val="5"/>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19125D">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19125D">
              <w:rPr>
                <w:rFonts w:ascii="Times New Roman" w:eastAsia="Times New Roman" w:hAnsi="Times New Roman" w:cs="Times New Roman"/>
                <w:b/>
                <w:bCs/>
                <w:color w:val="000000"/>
                <w:sz w:val="24"/>
                <w:szCs w:val="24"/>
                <w:lang w:val="ru-RU" w:eastAsia="ru-RU"/>
              </w:rPr>
              <w:br/>
              <w:t xml:space="preserve">за 2018 рік </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85"/>
        <w:gridCol w:w="7194"/>
      </w:tblGrid>
      <w:tr w:rsidR="0019125D" w:rsidRPr="0019125D" w:rsidTr="00011E2C">
        <w:tc>
          <w:tcPr>
            <w:tcW w:w="5000" w:type="pct"/>
            <w:gridSpan w:val="2"/>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color w:val="000000"/>
                <w:sz w:val="24"/>
                <w:szCs w:val="24"/>
                <w:lang w:val="ru-RU" w:eastAsia="ru-RU"/>
              </w:rPr>
            </w:pPr>
            <w:r w:rsidRPr="0019125D">
              <w:rPr>
                <w:rFonts w:ascii="Times New Roman" w:eastAsia="Times New Roman" w:hAnsi="Times New Roman" w:cs="Times New Roman"/>
                <w:b/>
                <w:bCs/>
                <w:color w:val="000000"/>
                <w:sz w:val="24"/>
                <w:szCs w:val="24"/>
                <w:lang w:val="en-US" w:eastAsia="ru-RU"/>
              </w:rPr>
              <w:t>I</w:t>
            </w:r>
            <w:r w:rsidRPr="0019125D">
              <w:rPr>
                <w:rFonts w:ascii="Times New Roman" w:eastAsia="Times New Roman" w:hAnsi="Times New Roman" w:cs="Times New Roman"/>
                <w:b/>
                <w:bCs/>
                <w:color w:val="000000"/>
                <w:sz w:val="24"/>
                <w:szCs w:val="24"/>
                <w:lang w:val="ru-RU" w:eastAsia="ru-RU"/>
              </w:rPr>
              <w:t>. Загальні відомості</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1. Повне найменування емітента</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Приватне акцiонерне товариство "ЗАВОД "ЧАСIВОЯРСЬКI АВТОБУСИ "</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2. Організаційно-правова форма емітента</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Приватне акцiонерне товариство</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 xml:space="preserve">3. </w:t>
            </w:r>
            <w:r w:rsidRPr="0019125D">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01350251</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4. Місцезнаходження емітента</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eastAsia="ru-RU"/>
              </w:rPr>
              <w:t>84551 Донецька область Бахмутський м. Часiв Яр вул. Зелена, б. 1</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5. Міжміський код, телефон та факс емітента</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(0627) 48-37-97 (0627) 48-37-63</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color w:val="000000"/>
                <w:sz w:val="20"/>
                <w:szCs w:val="20"/>
                <w:lang w:val="ru-RU" w:eastAsia="ru-RU"/>
              </w:rPr>
              <w:t xml:space="preserve">6. </w:t>
            </w:r>
            <w:r w:rsidRPr="0019125D">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rutabuh1@gmail.com</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23.04.2019</w:t>
            </w:r>
          </w:p>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Протокол наглядової ради №5 вiд 23.04.2019р.</w:t>
            </w:r>
          </w:p>
        </w:tc>
      </w:tr>
      <w:tr w:rsidR="0019125D" w:rsidRPr="0019125D" w:rsidTr="00011E2C">
        <w:tc>
          <w:tcPr>
            <w:tcW w:w="1359" w:type="pct"/>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w:t>
            </w:r>
            <w:r w:rsidRPr="0019125D">
              <w:rPr>
                <w:rFonts w:ascii="Times New Roman" w:eastAsia="Times New Roman" w:hAnsi="Times New Roman" w:cs="Times New Roman"/>
                <w:b/>
                <w:color w:val="000000"/>
                <w:sz w:val="20"/>
                <w:szCs w:val="20"/>
                <w:lang w:eastAsia="ru-RU"/>
              </w:rPr>
              <w:lastRenderedPageBreak/>
              <w:t>оприлюднення регульованої інформації від імені учасника фондового ринку</w:t>
            </w:r>
          </w:p>
        </w:tc>
        <w:tc>
          <w:tcPr>
            <w:tcW w:w="3641" w:type="pct"/>
            <w:vAlign w:val="center"/>
          </w:tcPr>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21676262</w:t>
            </w:r>
          </w:p>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Україна</w:t>
            </w:r>
          </w:p>
          <w:p w:rsidR="0019125D" w:rsidRPr="0019125D" w:rsidRDefault="0019125D" w:rsidP="0019125D">
            <w:pPr>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DR/00001/APA</w:t>
            </w:r>
          </w:p>
        </w:tc>
      </w:tr>
      <w:tr w:rsidR="0019125D" w:rsidRPr="0019125D" w:rsidTr="00011E2C">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4"/>
                <w:szCs w:val="24"/>
                <w:lang w:val="ru-RU" w:eastAsia="ru-RU"/>
              </w:rPr>
            </w:pPr>
            <w:r w:rsidRPr="0019125D">
              <w:rPr>
                <w:rFonts w:ascii="Times New Roman" w:eastAsia="Times New Roman" w:hAnsi="Times New Roman" w:cs="Times New Roman"/>
                <w:b/>
                <w:bCs/>
                <w:sz w:val="24"/>
                <w:szCs w:val="24"/>
                <w:lang w:val="en-US" w:eastAsia="ru-RU"/>
              </w:rPr>
              <w:lastRenderedPageBreak/>
              <w:t>II</w:t>
            </w:r>
            <w:r w:rsidRPr="0019125D">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val="ru-RU" w:eastAsia="ru-RU"/>
        </w:rPr>
      </w:pP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55"/>
        <w:gridCol w:w="4700"/>
        <w:gridCol w:w="300"/>
        <w:gridCol w:w="2224"/>
      </w:tblGrid>
      <w:tr w:rsidR="0019125D" w:rsidRPr="0019125D" w:rsidTr="00011E2C">
        <w:tc>
          <w:tcPr>
            <w:tcW w:w="2580" w:type="dxa"/>
            <w:tcMar>
              <w:top w:w="60" w:type="dxa"/>
              <w:left w:w="60" w:type="dxa"/>
              <w:bottom w:w="60" w:type="dxa"/>
              <w:right w:w="60" w:type="dxa"/>
            </w:tcMar>
            <w:vAlign w:val="bottom"/>
          </w:tcPr>
          <w:p w:rsidR="0019125D" w:rsidRPr="0019125D" w:rsidRDefault="0019125D" w:rsidP="0019125D">
            <w:pPr>
              <w:spacing w:after="0" w:line="240" w:lineRule="auto"/>
              <w:rPr>
                <w:rFonts w:ascii="Times New Roman" w:eastAsia="Times New Roman" w:hAnsi="Times New Roman" w:cs="Times New Roman"/>
                <w:b/>
                <w:sz w:val="20"/>
                <w:szCs w:val="20"/>
                <w:lang w:val="ru-RU" w:eastAsia="ru-RU"/>
              </w:rPr>
            </w:pPr>
            <w:r w:rsidRPr="0019125D">
              <w:rPr>
                <w:rFonts w:ascii="Times New Roman" w:eastAsia="Times New Roman" w:hAnsi="Times New Roman" w:cs="Times New Roman"/>
                <w:b/>
                <w:color w:val="000000"/>
                <w:sz w:val="20"/>
                <w:szCs w:val="20"/>
                <w:lang w:eastAsia="ru-RU"/>
              </w:rPr>
              <w:t>Повідомлення розміщено на власному</w:t>
            </w:r>
            <w:r w:rsidRPr="0019125D">
              <w:rPr>
                <w:rFonts w:ascii="Times New Roman" w:eastAsia="Times New Roman" w:hAnsi="Times New Roman" w:cs="Times New Roman"/>
                <w:b/>
                <w:color w:val="000000"/>
                <w:sz w:val="20"/>
                <w:szCs w:val="20"/>
                <w:lang w:eastAsia="ru-RU"/>
              </w:rPr>
              <w:br/>
              <w:t>веб-сайті учасника фондового ринку</w:t>
            </w:r>
          </w:p>
        </w:tc>
        <w:tc>
          <w:tcPr>
            <w:tcW w:w="4568" w:type="dxa"/>
            <w:tcMar>
              <w:top w:w="60" w:type="dxa"/>
              <w:left w:w="60" w:type="dxa"/>
              <w:bottom w:w="60" w:type="dxa"/>
              <w:right w:w="60" w:type="dxa"/>
            </w:tcMar>
            <w:vAlign w:val="bottom"/>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http://rutabus.emitents.net.ua/ua/</w:t>
            </w:r>
          </w:p>
        </w:tc>
        <w:tc>
          <w:tcPr>
            <w:tcW w:w="292" w:type="dxa"/>
            <w:tcMar>
              <w:top w:w="60" w:type="dxa"/>
              <w:left w:w="60" w:type="dxa"/>
              <w:bottom w:w="60" w:type="dxa"/>
              <w:right w:w="60" w:type="dxa"/>
            </w:tcMar>
            <w:vAlign w:val="bottom"/>
          </w:tcPr>
          <w:p w:rsidR="0019125D" w:rsidRPr="0019125D" w:rsidRDefault="0019125D" w:rsidP="0019125D">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25.04.2019</w:t>
            </w:r>
          </w:p>
        </w:tc>
      </w:tr>
      <w:tr w:rsidR="0019125D" w:rsidRPr="0019125D" w:rsidTr="00011E2C">
        <w:tc>
          <w:tcPr>
            <w:tcW w:w="25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4"/>
                <w:szCs w:val="24"/>
                <w:lang w:val="ru-RU" w:eastAsia="ru-RU"/>
              </w:rPr>
            </w:pPr>
            <w:r w:rsidRPr="0019125D">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val="ru-RU" w:eastAsia="ru-RU"/>
              </w:rPr>
              <w:t>(адреса сторінки)</w:t>
            </w:r>
          </w:p>
        </w:tc>
        <w:tc>
          <w:tcPr>
            <w:tcW w:w="29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val="ru-RU" w:eastAsia="ru-RU"/>
              </w:rPr>
              <w:t>(дата)</w:t>
            </w:r>
          </w:p>
        </w:tc>
      </w:tr>
    </w:tbl>
    <w:p w:rsidR="0019125D" w:rsidRPr="0019125D" w:rsidRDefault="0019125D" w:rsidP="0019125D">
      <w:pPr>
        <w:spacing w:after="0" w:line="240" w:lineRule="auto"/>
        <w:rPr>
          <w:rFonts w:ascii="Times New Roman" w:eastAsia="Times New Roman" w:hAnsi="Times New Roman" w:cs="Times New Roman"/>
          <w:sz w:val="24"/>
          <w:szCs w:val="24"/>
          <w:lang w:val="ru-RU" w:eastAsia="ru-RU"/>
        </w:rPr>
      </w:pPr>
    </w:p>
    <w:p w:rsidR="0019125D" w:rsidRDefault="0019125D">
      <w:pPr>
        <w:sectPr w:rsidR="0019125D" w:rsidSect="0019125D">
          <w:pgSz w:w="11906" w:h="16838"/>
          <w:pgMar w:top="363" w:right="567" w:bottom="363" w:left="1417" w:header="708" w:footer="708" w:gutter="0"/>
          <w:cols w:space="708"/>
          <w:docGrid w:linePitch="360"/>
        </w:sectPr>
      </w:pPr>
    </w:p>
    <w:p w:rsidR="0019125D" w:rsidRPr="0019125D" w:rsidRDefault="0019125D" w:rsidP="0019125D">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19125D">
        <w:rPr>
          <w:rFonts w:ascii="Times New Roman" w:eastAsia="Times New Roman" w:hAnsi="Times New Roman" w:cs="Times New Roman"/>
          <w:b/>
          <w:bCs/>
          <w:color w:val="000000"/>
          <w:sz w:val="28"/>
          <w:szCs w:val="28"/>
          <w:lang w:eastAsia="uk-UA"/>
        </w:rPr>
        <w:lastRenderedPageBreak/>
        <w:t>Зміст</w:t>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19125D" w:rsidRPr="0019125D" w:rsidTr="00011E2C">
        <w:tc>
          <w:tcPr>
            <w:tcW w:w="10266" w:type="dxa"/>
            <w:gridSpan w:val="2"/>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19125D">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rPr>
          <w:trHeight w:val="274"/>
        </w:trPr>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4. Інформація щодо посади корпоративного секретаря.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8. Штрафні санкції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інформація про будь-які винагороди або компенсації, які 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ind w:left="1560" w:hanging="1560"/>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26. Інформація вчинення значних правочинів.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29. Річна фінансова звітність.</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color w:val="000000"/>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val="en-US" w:eastAsia="uk-UA"/>
              </w:rPr>
              <w:t>X</w:t>
            </w: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tcPr>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p>
        </w:tc>
      </w:tr>
      <w:tr w:rsidR="0019125D" w:rsidRPr="0019125D" w:rsidTr="00011E2C">
        <w:tc>
          <w:tcPr>
            <w:tcW w:w="8424"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4"/>
                <w:szCs w:val="24"/>
                <w:lang w:val="en-US" w:eastAsia="uk-UA"/>
              </w:rPr>
            </w:pPr>
            <w:r w:rsidRPr="0019125D">
              <w:rPr>
                <w:rFonts w:ascii="Times New Roman" w:eastAsia="Times New Roman" w:hAnsi="Times New Roman" w:cs="Times New Roman"/>
                <w:b/>
                <w:sz w:val="24"/>
                <w:szCs w:val="24"/>
                <w:lang w:val="en-US" w:eastAsia="uk-UA"/>
              </w:rPr>
              <w:t>X</w:t>
            </w:r>
          </w:p>
        </w:tc>
      </w:tr>
    </w:tbl>
    <w:p w:rsidR="0019125D" w:rsidRPr="0019125D" w:rsidRDefault="0019125D" w:rsidP="0019125D">
      <w:pPr>
        <w:spacing w:after="0" w:line="240" w:lineRule="auto"/>
        <w:rPr>
          <w:rFonts w:ascii="Times New Roman" w:eastAsia="Times New Roman" w:hAnsi="Times New Roman" w:cs="Times New Roman"/>
          <w:b/>
          <w:sz w:val="20"/>
          <w:szCs w:val="20"/>
          <w:lang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b/>
          <w:sz w:val="20"/>
          <w:szCs w:val="20"/>
          <w:lang w:eastAsia="uk-UA"/>
        </w:rPr>
        <w:t xml:space="preserve">Примітки : </w:t>
      </w:r>
      <w:r w:rsidRPr="0019125D">
        <w:rPr>
          <w:rFonts w:ascii="Times New Roman" w:eastAsia="Times New Roman" w:hAnsi="Times New Roman" w:cs="Times New Roman"/>
          <w:sz w:val="20"/>
          <w:szCs w:val="20"/>
          <w:lang w:val="en-US" w:eastAsia="uk-UA"/>
        </w:rPr>
        <w:t>Cкладова змiсту "Основнi вiдомостi про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одержанi лiцензiї (дозволи) на окремi види дiяльностi"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"Вiдомостi про участь емiтента в iнших юридичних особах"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щодо посади корпоративного секретаря"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рейтингове агентство"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наявнiсть фiлiалiв або iнших вiдокремлених структурних пiдроздiлiв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"Судовi справи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"Штрафнi санкцiї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"Опис бiзнесу"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органи управлiння емiтента, його посадових осiб, засновникiв та/або учасникiв емiтента та вiдсоток їх акцiй (часток, паїв)"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органи управлiння"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посадових осiб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щодо освiти та стажу роботи посадових осiб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володiння посадовими особами емiтента акцiями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"Iiнформацiя про будь-якi винагороди або компенсацiї, якi виплаченi посадовим особам емiтента в разi їх звiльнення"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засновникiв та/або учасникiв емiтента, вiдсоток акцiй (часток, паїв)"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"Звiт керiвництва (звiт про управлiння)"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"Вiрогiднi перспективи подальшого розвитку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розвиток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"Завдання та полiтика емiтента щодо управлiння фiнансовими ризиками, у тому числi полiтика щодо страхування кожного основного виду прогнозованої операцiї, для якої використовуються операцiї хеджування"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схильнiсть емiтента до цiнових ризикiв, кредитного ризику, ризику лiквiдностi та/або ризику грошових потокiв"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"Звiт про корпоративне управлiння"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"Власний кодекс корпоративного управлiння, яким керується емiтент"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"Кодекс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практику корпоративного управлiння, застосовувану понад визначенi законодавством вимоги"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проведенi загальнi збори акцiонерiв (учасникiв)"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наглядову раду"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виконавчий орган"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"Опис основних характеристик систем внутрiшнього контролю i управлiння ризиками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"Перелiк осiб, якi прямо або опосередковано є власниками значного пакета акцiй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"Iiнформацiя про будь-якi обмеження прав участi та голосування акцiонерiв (учасникiв) на загальних зборах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"Порядок призначення та звiльнення посадових осiб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"Повноваження посадових осiб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власникiв пакетiв 5 i бiльше вiдсоткiв акцiй iз зазначенням вiдсотка, кiлькостi, типу та/або класу належних їм акцiй"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змiну акцiонерiв, яким належать голосуючi ак+цiї, розмiр пакета яких стає бiльшим, меншим або рiвним пороговому значенню пакета акцiй."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структуру капiталу, в тому числi iз зазначенням типiв та класiв акцiй, а також прав та обов'язкiв акцiонерiв (учасникiв)"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цiннi папери емiтента (вид, форма випуску, тип, кiлькiсть), наявнiсть публiчної пропозицiї та/або допуску до торгiв на фондовiй бiржi в частинi включення до бiржового реєстру"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"Iiнформацiя про випуски акцiй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облiгацiї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iншi цiннi папери, випущенi емiтентом"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похiднi цiннi папери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забезпечення випуску боргових цiнних паперiв"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придбання власних акцiй емiтентом протягом звiтного перiоду"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цiнних паперiв (крiм акцiй) такого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акцiй у розмiрi понад 0,1 вiдсотка розмiру статутного капiталу такого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загальну кiлькiсть голосуючих акцiй та кiлькiсть голосуючих акцiй, права голосу за якими обмежено, а також кiлькiсть голосуючих акцiй, права голосу за якими за результатами обмеження таких прав передано iншiй особi"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виплату дивiдендiв та iнших доходiв за цiнними паперами"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господарську та фiнансову дiяльнiсть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основнi засоби емiтента (за залишковою вартiстю"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щодо вартостi чистих активiв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зобов'язання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обсяги виробництва та реалiзацiї основних видiв продукцiї;"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собiвартiсть реалiзованої продукцiї"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осiб, послугами яких користується емiтент"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прийняття рiшення про попереднє надання згоди на вчинення значних правочинiв"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вчинення значних правочинiв"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вчинення правочинiв, щодо вчинення яких є заiнтересованiсть"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осiб, заiнтересованих у вчиненнi товариством правочинiв iз заiнтересованiстю, та обставини, iснування яких створює заiнтересованiсть"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"Рiчна фiнансова звiтнiсть"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"Аудиторський звiт незалежного аудитора, наданий за результатами аудиту фiнансової звiтностi емiтента аудитором (аудиторською фiрмою)"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"Рiчна фiнансова звiтнiсть поручителя (страховика/гаранта), що здiйснює забезпечення випуску боргових цiнних паперiв (за кожним суб'єктом забезпечення окремо)" не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"Твердження щодо рiчної iнформацiї"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акцiонернi або корпоративнi договори, укладенi акцiонерами (учасниками) такого емiтента, яка наявна в емiтента"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будь-якi договори та/або правочини, умовою чинностi яких є незмiннiсть осiб, якi здiйснюють контроль над емiтентом"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"Вiдомостi щодо особливої iнформацiї та iнформацiї про iпотечнi цiннi папери, що виникала протягом звiтного перiоду" включена до складу рiчної iнформацiї на пiдставi пункту 5 глави 4 роздiлу II "Положення про розкриття iнформацiї емiтентами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випуски iпотечних облiгацiй"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склад, структуру i розмiр iпотечного покриття"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розмiр iпотечного покриття та його спiввiдношення з розмiром (сумою) зобов'язань за iпотечними облiгацiями з цим iпотечним покриттям"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змiн iпотечних активiв у складi iпотечного покриття, якi вiдбулися протягом звiтного пер"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замiни iпотечних активiв у складi iпотечного покриття або включення нових iпотечних активiв до складу iпотечного покриття"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"Вiдомостi про структуру iпотечного покриття iпотечних облiгацiй за видами iпотечних активiв та iнших активiв на кiнець звiтного перiоду"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"Вiдомостi щодо пiдстав виникнення у емiтента iпотечних облiгацiй прав на iпотечнi активи, якi складають iпотечне покриття станом на кiнець звiтного року"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випуски iпотечних сертифiкатiв"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щодо реєстру iпотечних активiв"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"Основнi вiдомостi про ФОН"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випуски сертифiкатiв ФОН"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"Iнформацiя про осiб, що володiють сертифiкатами ФОН"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"Розрахунок вартостi чистих активiв ФОН"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Cкладова змiсту "Правила ФОН" не включена до складу рiчної iнформацiї на пiдставi пункту 5 глави 4 роздiлу II "Положення про розкриття iнформацiї емiтентами цiнних паперiв". Емiтент не здiйснював випуск iпотечних цiнних паперiв.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300" w:line="240" w:lineRule="auto"/>
        <w:jc w:val="center"/>
        <w:outlineLvl w:val="2"/>
        <w:rPr>
          <w:rFonts w:ascii="Times New Roman" w:eastAsia="Times New Roman" w:hAnsi="Times New Roman" w:cs="Times New Roman"/>
          <w:b/>
          <w:bCs/>
          <w:color w:val="000000"/>
          <w:sz w:val="28"/>
          <w:szCs w:val="28"/>
          <w:lang w:eastAsia="uk-UA"/>
        </w:rPr>
      </w:pPr>
      <w:r w:rsidRPr="0019125D">
        <w:rPr>
          <w:rFonts w:ascii="Times New Roman" w:eastAsia="Times New Roman" w:hAnsi="Times New Roman" w:cs="Times New Roman"/>
          <w:b/>
          <w:bCs/>
          <w:color w:val="000000"/>
          <w:sz w:val="28"/>
          <w:szCs w:val="28"/>
          <w:lang w:val="en-US" w:eastAsia="uk-UA"/>
        </w:rPr>
        <w:t>III</w:t>
      </w:r>
      <w:r w:rsidRPr="0019125D">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xml:space="preserve"> </w:t>
            </w:r>
            <w:r w:rsidRPr="0019125D">
              <w:rPr>
                <w:rFonts w:ascii="Times New Roman" w:eastAsia="Times New Roman" w:hAnsi="Times New Roman" w:cs="Times New Roman"/>
                <w:b/>
                <w:sz w:val="20"/>
                <w:szCs w:val="20"/>
                <w:lang w:val="en-US" w:eastAsia="uk-UA"/>
              </w:rPr>
              <w:t>Приватне акціонерне товариство "ЗАВОД "ЧАСIВОЯРСЬКІ АВТОБУСИ "</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2. Серія і номер свідоцтва про державну реєстрцію юридичної особи ( за наявності )</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xml:space="preserve"> </w:t>
            </w:r>
            <w:r w:rsidRPr="0019125D">
              <w:rPr>
                <w:rFonts w:ascii="Times New Roman" w:eastAsia="Times New Roman" w:hAnsi="Times New Roman" w:cs="Times New Roman"/>
                <w:b/>
                <w:sz w:val="20"/>
                <w:szCs w:val="20"/>
                <w:lang w:val="en-US" w:eastAsia="uk-UA"/>
              </w:rPr>
              <w:t>А00 № 626269</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 05.05.1997</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4.</w:t>
            </w:r>
            <w:r w:rsidRPr="0019125D">
              <w:rPr>
                <w:rFonts w:ascii="Times New Roman" w:eastAsia="Times New Roman" w:hAnsi="Times New Roman" w:cs="Times New Roman"/>
                <w:sz w:val="20"/>
                <w:szCs w:val="20"/>
                <w:lang w:eastAsia="uk-UA"/>
              </w:rPr>
              <w:t xml:space="preserve"> </w:t>
            </w:r>
            <w:r w:rsidRPr="0019125D">
              <w:rPr>
                <w:rFonts w:ascii="Times New Roman" w:eastAsia="Times New Roman" w:hAnsi="Times New Roman" w:cs="Times New Roman"/>
                <w:sz w:val="20"/>
                <w:szCs w:val="20"/>
                <w:lang w:val="ru-RU" w:eastAsia="uk-UA"/>
              </w:rPr>
              <w:t>Територія</w:t>
            </w:r>
            <w:r w:rsidRPr="0019125D">
              <w:rPr>
                <w:rFonts w:ascii="Times New Roman" w:eastAsia="Times New Roman" w:hAnsi="Times New Roman" w:cs="Times New Roman"/>
                <w:sz w:val="20"/>
                <w:szCs w:val="20"/>
                <w:lang w:val="en-US" w:eastAsia="uk-UA"/>
              </w:rPr>
              <w:t xml:space="preserve"> (</w:t>
            </w:r>
            <w:r w:rsidRPr="0019125D">
              <w:rPr>
                <w:rFonts w:ascii="Times New Roman" w:eastAsia="Times New Roman" w:hAnsi="Times New Roman" w:cs="Times New Roman"/>
                <w:sz w:val="20"/>
                <w:szCs w:val="20"/>
                <w:lang w:val="ru-RU" w:eastAsia="uk-UA"/>
              </w:rPr>
              <w:t>о</w:t>
            </w:r>
            <w:r w:rsidRPr="0019125D">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 Донецька область</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 2219002.00</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ru-RU" w:eastAsia="uk-UA"/>
              </w:rPr>
              <w:t>0.000</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0.000</w:t>
            </w:r>
          </w:p>
        </w:tc>
      </w:tr>
      <w:tr w:rsidR="0019125D" w:rsidRPr="0019125D" w:rsidTr="00011E2C">
        <w:trPr>
          <w:trHeight w:val="397"/>
        </w:trPr>
        <w:tc>
          <w:tcPr>
            <w:tcW w:w="492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ru-RU" w:eastAsia="uk-UA"/>
              </w:rPr>
              <w:t>109</w:t>
            </w:r>
          </w:p>
        </w:tc>
      </w:tr>
      <w:tr w:rsidR="0019125D" w:rsidRPr="0019125D" w:rsidTr="00011E2C">
        <w:trPr>
          <w:trHeight w:val="397"/>
        </w:trPr>
        <w:tc>
          <w:tcPr>
            <w:tcW w:w="9855" w:type="dxa"/>
            <w:gridSpan w:val="4"/>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19125D" w:rsidRPr="0019125D" w:rsidTr="00011E2C">
        <w:trPr>
          <w:trHeight w:val="397"/>
        </w:trPr>
        <w:tc>
          <w:tcPr>
            <w:tcW w:w="136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29.10</w:t>
            </w:r>
          </w:p>
        </w:tc>
        <w:tc>
          <w:tcPr>
            <w:tcW w:w="848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ВИРОБНИЦТВО АВТОТРАНСПОРТНИХ ЗАСОБІВ</w:t>
            </w:r>
          </w:p>
        </w:tc>
      </w:tr>
      <w:tr w:rsidR="0019125D" w:rsidRPr="0019125D" w:rsidTr="00011E2C">
        <w:trPr>
          <w:trHeight w:val="397"/>
        </w:trPr>
        <w:tc>
          <w:tcPr>
            <w:tcW w:w="136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29.20</w:t>
            </w:r>
          </w:p>
        </w:tc>
        <w:tc>
          <w:tcPr>
            <w:tcW w:w="848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 ВИРОБНИЦТВО КУЗОВІВ ДЛЯ АВТОТРАНСПОРТНИХ ЗАСОБІВ, ПРИЧЕПІВ І НАПІВПРИЧЕПІВ</w:t>
            </w:r>
          </w:p>
        </w:tc>
      </w:tr>
      <w:tr w:rsidR="0019125D" w:rsidRPr="0019125D" w:rsidTr="00011E2C">
        <w:trPr>
          <w:trHeight w:val="397"/>
        </w:trPr>
        <w:tc>
          <w:tcPr>
            <w:tcW w:w="1368"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45.11</w:t>
            </w:r>
          </w:p>
        </w:tc>
        <w:tc>
          <w:tcPr>
            <w:tcW w:w="8487" w:type="dxa"/>
            <w:gridSpan w:val="3"/>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 ТОРГІВЛЯ АВТОМОБІЛЯМИ ТА ЛЕГКОВИМИ АВТОТРАНСПОРТНИМИ ЗАСОБАМИ</w:t>
            </w:r>
          </w:p>
        </w:tc>
      </w:tr>
      <w:tr w:rsidR="0019125D" w:rsidRPr="0019125D" w:rsidTr="00011E2C">
        <w:tc>
          <w:tcPr>
            <w:tcW w:w="2268" w:type="dxa"/>
            <w:gridSpan w:val="2"/>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p>
        </w:tc>
      </w:tr>
    </w:tbl>
    <w:p w:rsidR="0019125D" w:rsidRPr="0019125D" w:rsidRDefault="0019125D" w:rsidP="0019125D">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19125D" w:rsidRPr="0019125D" w:rsidTr="00011E2C">
        <w:tc>
          <w:tcPr>
            <w:tcW w:w="9960" w:type="dxa"/>
            <w:gridSpan w:val="2"/>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eastAsia="uk-UA"/>
              </w:rPr>
              <w:t>1</w:t>
            </w:r>
            <w:r w:rsidRPr="0019125D">
              <w:rPr>
                <w:rFonts w:ascii="Times New Roman" w:eastAsia="Times New Roman" w:hAnsi="Times New Roman" w:cs="Times New Roman"/>
                <w:bCs/>
                <w:sz w:val="20"/>
                <w:szCs w:val="20"/>
                <w:lang w:val="en-US" w:eastAsia="uk-UA"/>
              </w:rPr>
              <w:t>0</w:t>
            </w:r>
            <w:r w:rsidRPr="0019125D">
              <w:rPr>
                <w:rFonts w:ascii="Times New Roman" w:eastAsia="Times New Roman" w:hAnsi="Times New Roman" w:cs="Times New Roman"/>
                <w:bCs/>
                <w:sz w:val="20"/>
                <w:szCs w:val="20"/>
                <w:lang w:eastAsia="uk-UA"/>
              </w:rPr>
              <w:t>. Банки, що обслуговують емітента</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 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ru-RU" w:eastAsia="uk-UA"/>
              </w:rPr>
              <w:t xml:space="preserve"> </w:t>
            </w:r>
            <w:r w:rsidRPr="0019125D">
              <w:rPr>
                <w:rFonts w:ascii="Times New Roman" w:eastAsia="Times New Roman" w:hAnsi="Times New Roman" w:cs="Times New Roman"/>
                <w:b/>
                <w:sz w:val="20"/>
                <w:szCs w:val="20"/>
                <w:lang w:val="en-US" w:eastAsia="uk-UA"/>
              </w:rPr>
              <w:t>АТ "Перший Український Міжнародний Банк"</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2) МФО банку</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334851</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 Поточний рахунок</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2600534016</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 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ru-RU" w:eastAsia="uk-UA"/>
              </w:rPr>
              <w:t xml:space="preserve"> </w:t>
            </w:r>
            <w:r w:rsidRPr="0019125D">
              <w:rPr>
                <w:rFonts w:ascii="Times New Roman" w:eastAsia="Times New Roman" w:hAnsi="Times New Roman" w:cs="Times New Roman"/>
                <w:b/>
                <w:sz w:val="20"/>
                <w:szCs w:val="20"/>
                <w:lang w:val="en-US" w:eastAsia="uk-UA"/>
              </w:rPr>
              <w:t>АТ "Перший Український Міжнародний Банк"</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5) МФО банку</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334851</w:t>
            </w:r>
          </w:p>
        </w:tc>
      </w:tr>
      <w:tr w:rsidR="0019125D" w:rsidRPr="0019125D" w:rsidTr="00011E2C">
        <w:tc>
          <w:tcPr>
            <w:tcW w:w="4920" w:type="dxa"/>
            <w:tcBorders>
              <w:top w:val="nil"/>
              <w:left w:val="nil"/>
              <w:bottom w:val="nil"/>
              <w:right w:val="nil"/>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6) Поточний рахунок</w:t>
            </w:r>
          </w:p>
        </w:tc>
        <w:tc>
          <w:tcPr>
            <w:tcW w:w="5040" w:type="dxa"/>
            <w:tcBorders>
              <w:top w:val="nil"/>
              <w:left w:val="nil"/>
              <w:bottom w:val="nil"/>
              <w:right w:val="nil"/>
            </w:tcBorders>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val="en-US" w:eastAsia="uk-UA"/>
              </w:rPr>
              <w:t xml:space="preserve"> 2600534016</w:t>
            </w:r>
          </w:p>
        </w:tc>
      </w:tr>
    </w:tbl>
    <w:p w:rsidR="0019125D" w:rsidRPr="0019125D" w:rsidRDefault="0019125D" w:rsidP="0019125D">
      <w:pPr>
        <w:spacing w:after="0" w:line="240" w:lineRule="auto"/>
        <w:rPr>
          <w:rFonts w:ascii="Times New Roman" w:eastAsia="Times New Roman" w:hAnsi="Times New Roman" w:cs="Times New Roman"/>
          <w:sz w:val="24"/>
          <w:szCs w:val="24"/>
          <w:lang w:val="ru-RU" w:eastAsia="uk-UA"/>
        </w:rPr>
      </w:pPr>
    </w:p>
    <w:p w:rsidR="0019125D" w:rsidRDefault="0019125D">
      <w:pPr>
        <w:sectPr w:rsidR="0019125D" w:rsidSect="0019125D">
          <w:pgSz w:w="11906" w:h="16838"/>
          <w:pgMar w:top="363" w:right="567" w:bottom="363" w:left="1417" w:header="708" w:footer="708"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c>
          <w:tcPr>
            <w:tcW w:w="1548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bCs/>
                <w:sz w:val="28"/>
                <w:szCs w:val="28"/>
                <w:lang w:val="ru-RU" w:eastAsia="uk-UA"/>
              </w:rPr>
            </w:pPr>
            <w:r w:rsidRPr="0019125D">
              <w:rPr>
                <w:rFonts w:ascii="Times New Roman" w:eastAsia="Times New Roman" w:hAnsi="Times New Roman" w:cs="Times New Roman"/>
                <w:b/>
                <w:bCs/>
                <w:sz w:val="28"/>
                <w:szCs w:val="28"/>
                <w:lang w:val="ru-RU" w:eastAsia="uk-UA"/>
              </w:rPr>
              <w:t>16</w:t>
            </w:r>
            <w:r w:rsidRPr="0019125D">
              <w:rPr>
                <w:rFonts w:ascii="Times New Roman" w:eastAsia="Times New Roman" w:hAnsi="Times New Roman" w:cs="Times New Roman"/>
                <w:b/>
                <w:bCs/>
                <w:sz w:val="28"/>
                <w:szCs w:val="28"/>
                <w:lang w:eastAsia="uk-UA"/>
              </w:rPr>
              <w:t xml:space="preserve">. </w:t>
            </w:r>
            <w:r w:rsidRPr="0019125D">
              <w:rPr>
                <w:rFonts w:ascii="Times New Roman" w:eastAsia="Times New Roman" w:hAnsi="Times New Roman" w:cs="Times New Roman"/>
                <w:b/>
                <w:sz w:val="28"/>
                <w:szCs w:val="28"/>
                <w:lang w:eastAsia="uk-UA"/>
              </w:rPr>
              <w:t>Судові справи емітента</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992" w:type="dxa"/>
        <w:tblInd w:w="240" w:type="dxa"/>
        <w:tblCellMar>
          <w:top w:w="15" w:type="dxa"/>
          <w:left w:w="15" w:type="dxa"/>
          <w:bottom w:w="15" w:type="dxa"/>
          <w:right w:w="15" w:type="dxa"/>
        </w:tblCellMar>
        <w:tblLook w:val="0000" w:firstRow="0" w:lastRow="0" w:firstColumn="0" w:lastColumn="0" w:noHBand="0" w:noVBand="0"/>
      </w:tblPr>
      <w:tblGrid>
        <w:gridCol w:w="946"/>
        <w:gridCol w:w="1373"/>
        <w:gridCol w:w="2599"/>
        <w:gridCol w:w="2270"/>
        <w:gridCol w:w="2250"/>
        <w:gridCol w:w="2201"/>
        <w:gridCol w:w="2136"/>
        <w:gridCol w:w="2217"/>
      </w:tblGrid>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N</w:t>
            </w:r>
            <w:r w:rsidRPr="0019125D">
              <w:rPr>
                <w:rFonts w:ascii="Times New Roman" w:eastAsia="Times New Roman" w:hAnsi="Times New Roman" w:cs="Times New Roman"/>
                <w:b/>
                <w:sz w:val="20"/>
                <w:szCs w:val="20"/>
                <w:lang w:eastAsia="uk-UA"/>
              </w:rPr>
              <w:br/>
              <w:t>з/п</w:t>
            </w:r>
          </w:p>
        </w:tc>
        <w:tc>
          <w:tcPr>
            <w:tcW w:w="13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Номер справи</w:t>
            </w:r>
          </w:p>
        </w:tc>
        <w:tc>
          <w:tcPr>
            <w:tcW w:w="259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Найменування суду</w:t>
            </w:r>
          </w:p>
        </w:tc>
        <w:tc>
          <w:tcPr>
            <w:tcW w:w="2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Позивач</w:t>
            </w:r>
          </w:p>
        </w:tc>
        <w:tc>
          <w:tcPr>
            <w:tcW w:w="225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Відповідач</w:t>
            </w:r>
          </w:p>
        </w:tc>
        <w:tc>
          <w:tcPr>
            <w:tcW w:w="220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Третя особа</w:t>
            </w:r>
          </w:p>
        </w:tc>
        <w:tc>
          <w:tcPr>
            <w:tcW w:w="21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Позовні вимоги</w:t>
            </w:r>
          </w:p>
        </w:tc>
        <w:tc>
          <w:tcPr>
            <w:tcW w:w="22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Стан розгляду справи</w:t>
            </w: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1</w:t>
            </w:r>
          </w:p>
        </w:tc>
        <w:tc>
          <w:tcPr>
            <w:tcW w:w="13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2</w:t>
            </w:r>
          </w:p>
        </w:tc>
        <w:tc>
          <w:tcPr>
            <w:tcW w:w="259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3</w:t>
            </w:r>
          </w:p>
        </w:tc>
        <w:tc>
          <w:tcPr>
            <w:tcW w:w="2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4</w:t>
            </w:r>
          </w:p>
        </w:tc>
        <w:tc>
          <w:tcPr>
            <w:tcW w:w="225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5</w:t>
            </w:r>
          </w:p>
        </w:tc>
        <w:tc>
          <w:tcPr>
            <w:tcW w:w="220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6</w:t>
            </w:r>
          </w:p>
        </w:tc>
        <w:tc>
          <w:tcPr>
            <w:tcW w:w="21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7</w:t>
            </w:r>
          </w:p>
        </w:tc>
        <w:tc>
          <w:tcPr>
            <w:tcW w:w="22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8</w:t>
            </w: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w:t>
            </w:r>
          </w:p>
        </w:tc>
        <w:tc>
          <w:tcPr>
            <w:tcW w:w="13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59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2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25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20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1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22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Примітки</w:t>
            </w:r>
          </w:p>
        </w:tc>
        <w:tc>
          <w:tcPr>
            <w:tcW w:w="15046"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Судових справ вартістю більш ніж 1% вартості активів балансу у 2018році не було</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c>
          <w:tcPr>
            <w:tcW w:w="1548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bCs/>
                <w:sz w:val="28"/>
                <w:szCs w:val="28"/>
                <w:lang w:val="ru-RU" w:eastAsia="uk-UA"/>
              </w:rPr>
            </w:pPr>
            <w:r w:rsidRPr="0019125D">
              <w:rPr>
                <w:rFonts w:ascii="Times New Roman" w:eastAsia="Times New Roman" w:hAnsi="Times New Roman" w:cs="Times New Roman"/>
                <w:b/>
                <w:bCs/>
                <w:sz w:val="28"/>
                <w:szCs w:val="28"/>
                <w:lang w:val="ru-RU" w:eastAsia="uk-UA"/>
              </w:rPr>
              <w:t>17</w:t>
            </w:r>
            <w:r w:rsidRPr="0019125D">
              <w:rPr>
                <w:rFonts w:ascii="Times New Roman" w:eastAsia="Times New Roman" w:hAnsi="Times New Roman" w:cs="Times New Roman"/>
                <w:b/>
                <w:bCs/>
                <w:sz w:val="28"/>
                <w:szCs w:val="28"/>
                <w:lang w:eastAsia="uk-UA"/>
              </w:rPr>
              <w:t xml:space="preserve">. </w:t>
            </w:r>
            <w:r w:rsidRPr="0019125D">
              <w:rPr>
                <w:rFonts w:ascii="Times New Roman" w:eastAsia="Times New Roman" w:hAnsi="Times New Roman" w:cs="Times New Roman"/>
                <w:b/>
                <w:sz w:val="28"/>
                <w:szCs w:val="28"/>
                <w:lang w:eastAsia="uk-UA"/>
              </w:rPr>
              <w:t>Штрафні санкції емітента</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696" w:type="dxa"/>
        <w:tblInd w:w="240" w:type="dxa"/>
        <w:tblCellMar>
          <w:top w:w="15" w:type="dxa"/>
          <w:left w:w="15" w:type="dxa"/>
          <w:bottom w:w="15" w:type="dxa"/>
          <w:right w:w="15" w:type="dxa"/>
        </w:tblCellMar>
        <w:tblLook w:val="0000" w:firstRow="0" w:lastRow="0" w:firstColumn="0" w:lastColumn="0" w:noHBand="0" w:noVBand="0"/>
      </w:tblPr>
      <w:tblGrid>
        <w:gridCol w:w="946"/>
        <w:gridCol w:w="2282"/>
        <w:gridCol w:w="4213"/>
        <w:gridCol w:w="4127"/>
        <w:gridCol w:w="4128"/>
      </w:tblGrid>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N</w:t>
            </w:r>
            <w:r w:rsidRPr="0019125D">
              <w:rPr>
                <w:rFonts w:ascii="Times New Roman" w:eastAsia="Times New Roman" w:hAnsi="Times New Roman" w:cs="Times New Roman"/>
                <w:b/>
                <w:sz w:val="20"/>
                <w:szCs w:val="20"/>
                <w:lang w:eastAsia="uk-UA"/>
              </w:rPr>
              <w:br/>
              <w:t>з/п</w:t>
            </w:r>
          </w:p>
        </w:tc>
        <w:tc>
          <w:tcPr>
            <w:tcW w:w="22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Номер та дата рішення, яким накладено штрафну санкцію</w:t>
            </w:r>
          </w:p>
        </w:tc>
        <w:tc>
          <w:tcPr>
            <w:tcW w:w="42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Орган, який наклав штрафну санкцію</w:t>
            </w:r>
          </w:p>
        </w:tc>
        <w:tc>
          <w:tcPr>
            <w:tcW w:w="4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Вид стягнення</w:t>
            </w:r>
          </w:p>
        </w:tc>
        <w:tc>
          <w:tcPr>
            <w:tcW w:w="412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Інформація про виконання</w:t>
            </w: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1</w:t>
            </w:r>
          </w:p>
        </w:tc>
        <w:tc>
          <w:tcPr>
            <w:tcW w:w="22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2</w:t>
            </w:r>
          </w:p>
        </w:tc>
        <w:tc>
          <w:tcPr>
            <w:tcW w:w="42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3</w:t>
            </w:r>
          </w:p>
        </w:tc>
        <w:tc>
          <w:tcPr>
            <w:tcW w:w="4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4</w:t>
            </w:r>
          </w:p>
        </w:tc>
        <w:tc>
          <w:tcPr>
            <w:tcW w:w="412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5</w:t>
            </w: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w:t>
            </w:r>
          </w:p>
        </w:tc>
        <w:tc>
          <w:tcPr>
            <w:tcW w:w="22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42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4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c>
          <w:tcPr>
            <w:tcW w:w="412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r>
      <w:tr w:rsidR="0019125D" w:rsidRPr="0019125D" w:rsidTr="00011E2C">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Примітки</w:t>
            </w:r>
          </w:p>
        </w:tc>
        <w:tc>
          <w:tcPr>
            <w:tcW w:w="14750"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Штрафні санкції у 2018році не сплачувались</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18. Опис бізнесу</w:t>
      </w:r>
    </w:p>
    <w:p w:rsidR="0019125D" w:rsidRPr="0019125D" w:rsidRDefault="0019125D" w:rsidP="0019125D">
      <w:pPr>
        <w:spacing w:after="0" w:line="240" w:lineRule="auto"/>
        <w:jc w:val="center"/>
        <w:rPr>
          <w:rFonts w:ascii="Times New Roman" w:eastAsia="Times New Roman" w:hAnsi="Times New Roman" w:cs="Times New Roman"/>
          <w:b/>
          <w:color w:val="000000"/>
          <w:sz w:val="28"/>
          <w:szCs w:val="28"/>
          <w:lang w:val="en-US" w:eastAsia="uk-UA"/>
        </w:rPr>
      </w:pPr>
    </w:p>
    <w:p w:rsidR="0019125D" w:rsidRPr="0019125D" w:rsidRDefault="0019125D" w:rsidP="0019125D">
      <w:pPr>
        <w:spacing w:after="0" w:line="240" w:lineRule="auto"/>
        <w:rPr>
          <w:rFonts w:ascii="Times New Roman" w:eastAsia="Times New Roman" w:hAnsi="Times New Roman" w:cs="Times New Roman"/>
          <w:vanish/>
          <w:color w:val="000000"/>
          <w:sz w:val="20"/>
          <w:szCs w:val="20"/>
          <w:lang w:val="en-US" w:eastAsia="uk-UA"/>
        </w:rPr>
      </w:pPr>
      <w:r w:rsidRPr="0019125D">
        <w:rPr>
          <w:rFonts w:ascii="Times New Roman" w:eastAsia="Times New Roman" w:hAnsi="Times New Roman" w:cs="Times New Roman"/>
          <w:color w:val="000000"/>
          <w:sz w:val="20"/>
          <w:szCs w:val="20"/>
          <w:lang w:val="en-US" w:eastAsia="uk-UA"/>
        </w:rPr>
        <w:t xml:space="preserve"> </w:t>
      </w: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Організаційна структура емітента, дочірні підприємства, філії, представництва та інші відокремлені структурні підрозділи із зазначенням найменування та місцезнаходження, ролі та перспектив розвитку, зміни в організаційній структурі відповідно до попередніх звітних періодів</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Органами управління Товариства  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Загальні збори Товариства- вищий орган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Наглядова рада Товариства - наглядовий орган Товариства;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Директор Товариства - виконавчий орган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У Товаристві діє одноосібний виконавчий орган. Одноосібним виконавчим органом є Директор Товариства - Полосухін Володимир Іванович. Директор здійснює управління поточною діяльністю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До компетенції Директора належить вирішення всіх питань, пов'язаних з керівництвом, поточною діяльністю Товариства, крім питань, що належать до компетенції Загальних зборів та Наглядової ради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До  компетенції Директора належить: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прийняття рішення щодо організації і ведення бухгалтерського та податкового обліку в Товаристві;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 xml:space="preserve">використання прибутку Товариства в розмірах і на цілі, передбачені планом Товариства;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найом та звільнення працівників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заохочення та накладення стягнення на працівників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підписання банківських, фінансових та інші документів, пов'язаних з поточною діяльністю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прийняття рішень про вчинення правочинів, крім віднесених до компетенції Наглядової ради та Загальних зборів;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 xml:space="preserve">прийняття рішення щодо виконання Товариством своїх зобов'язань перед клієнтами і третіми особами;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r w:rsidRPr="0019125D">
        <w:rPr>
          <w:rFonts w:ascii="Courier New" w:eastAsia="Times New Roman" w:hAnsi="Courier New" w:cs="Courier New"/>
          <w:sz w:val="20"/>
          <w:szCs w:val="24"/>
          <w:lang w:eastAsia="uk-UA"/>
        </w:rPr>
        <w:tab/>
        <w:t>прийняття рішень про створення структурних підрозділів, затвердження положень про них.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Наведений перелік не є вичерпним.</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Директору  пiдпорядкованi головний бухгалтер, юрисконсульт, відділ кадрів, головний інженер, директор з виробництва.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Головному бухгалтеру підпорядкована бухгалтерія.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Головному інженеру підпорядковані: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відділ матеріально-технічного постачання,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відділ охорони праці,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структурні підрозділи цеху,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інженер з якості.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Директору з виробництва підпорядковані: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відділ маркетингу та продаж,</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структурні підрозділи цеху,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інженер з якості,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виробничо -технічний відділ.</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Змін в організаційній структурі у порівнянні з попереднім звітним періодом 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 структурі ПрАТ "Завод "Часівоярські автобуси" дочірніх підприємств, філій, представництв та інших відокремлених структурних підрозділів 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Середньооблiкова  кiлькiсть штатних працiвникiв за 2018 р. склала 104 особи. Облiкова кiлькiсть штатних працiвникiв на кiнець звiтного перiоду склала 104 особи.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Середня  кiлькiсть  позаштатних працiвникiв   (працюючi за цивiльно-правовими договорами та зовнiшнi сумiсники) - 5 осіб.</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Фонд оплати працi склав у 2018 р.- 17819,1 тис. грн., що більше нiж фонд оплати працi у 2017 р.-  14205,0 тис. грн. Збільшення  фонду оплати працi пов'язано зі збільшенням додаткової заробітної плати.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Кадрова полiтика підприємства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Пiдбор кадрiв ПрАТ "Завод "Часiвоярськi автобуси" за допомогою  зовнiшнього набору здiйснюється через  взаємодiю iз центрами зайнятостi, засобами масової iнформацiї,  навчальними закладами, що спецiалiзуються на пiдготовцi кадрiв автомобiльної галузi.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Пiдбор кадрiв i пошук претендентiв на вiльну вакансiю здiйснюється за допомогою внутрiшнього й зовнiшнього набору на пiдставi Заявок на вiльну вакансiю, якi складаються керiвниками пiдроздiлiв при їхнiй потребi в робiтнику (фахiвцi).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Пiдбор кадрiв за допомогою внутрiшнього набору здiйснює інспектор з кадрiв, а також керiвники структурних пiдроздiлiв з найбiльш пiдходящих кандидатур резерву, створеного в ходi набору. Оформлення трудових вiдносин здiйснює  iнспектор вiддiлу кадрiв у строгiй вiдповiдностi iз трудовим законодавством.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Інспектор з кадрiв проводить спiвбесiду й аналiз документiв  претендента, у результатi якого визначає його вiдповiднiсть необхiдної вiльної вакансiї вiдповiдно до заявки й посадовiй iнструкцiї, трудову правоздатнiсть, рiвень професiйної пiдготовки, квалiфiкацiї, практичного досвiду, а також досвiду керiвної роботи. У випадку позитивного рiшення про розгляд кандидатури, претендент    направляється до начальника пiдроздiлу, що проводить спiвбесiду на профпригодність. Прийом на посаду, що передбачає повну матерiальну вiдповiдальнiсть,   здiйснюється  на пiдставi  рiшення  атестацiйної комiсiї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Аналiз складу дiлових i iнших особистих якостей працiвникiв з метою їхнього рацiонального розмiщення, пiдбора кадрiв на замiщення посад,  пiдвищення освiтнього й квалiфiкацiйного рiвня, а також подання директору товариства пропозицiй по полiпшенню розмiщення й використанню кадрiв, здiйснюється в процесi проведення атестацiї робiтникiв, начальників  i  фахiвцiв заводу. Пiдготовка й пiдвищення квалiфiкацiї кадрiв проводиться з метою навчання знову прийнятих робiтникiв професiям, якi необхiднi заводу, а також для пiдвищення технiчних i економiчних знань робiтникiв, фахiвцiв при вивченнi нової технiки, технологiї й органiзацiї виробництва.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Навчання з питань пiдвищення якостi продукцiї й системи забезпечення якостi органiзується спочатку для всiх категорiй працiвникiв заводу, а надалi для знову вступникiв кадрiв у мiру вдосконалювання системи забезпечення якостi продукцiї.</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Мiж ПрАТ "Завод "Часiвоярськi автобуси" в особi директора  Полосухiна В. I., з однiєї сторони (надалі-роботодавець) i профспiлковим комiтетом ПрАТ "Завод "Часiвоярськi автобуси"  в особi голови профкому,який представляє інтереси працівників,  укладений Колективний договiр.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Колективний договiр укладений на пiдставi чинного законодавства, генеральних i галузевого тарифних угод, прийнятих сторонами зобов'язань iз метою регулювання усіх виробничих, трудових, соцiально-економiчних вiдносин, а також узгодження iнтересiв трудящих , власникiв i уповноважених ними органiв.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Положення й норми договору розробленi на пiдставi Кодексу законiв про працю України, Закону України "Про колективнi договори й угоди", галузевої угоди.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Дія Колективного договору поширюється на всiх працівників підприємства, незалежно вiд  їх   належності до профспiлкової чи іншої громадської організації тощо. Сторонами Колективного договору прийнятi наступнi умови оплати працi: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-для працiвникiв основного виробництва установлюється вiдрядна система оплати праці;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-для працiвникiв допомiжних служб установлюється погодинна система оплати працi.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Для виконання невiдкладних i аварiйних робiт передбачається акордна система оплати працi.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3.Оплату працi працюючих провадити в наступному порядку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робiтникiв - вiдрядникiв вiдповiдно до дiючих розцiнок, розробленими на основi тарифних ставок вiдповiдного розряду, вiдповiдно до галузевої тарифної Угоди й Закону " Про оплату працi";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робiтникам-почасовикам по годинних тарифних ставках i встановлених окладах за фактично вiдпрацьований час;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керiвникам, спеціалістам і службовцям по посадових окладах вiдповiдно до затвердженого штатного розкладу.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Установити єдинi годиннi тарифнi ставки  для робочих вiдрядникiв i робiтникiв-повременщиків.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Окремим висококвалiфiкованим фахiвцям iз числа робiтникiв може встановлюватися оклад.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Практикувати сумiщення професiй ( посад ), розширення зони обслуговування й виконання обов'язкiв тимчасово вiдсутнiх працiвникiв.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Робiтникам, зайнятим на роботах з важкими й шкiдливими умовами працi вiдповiдно до атестацiї робочих мiсць, установити доплати у вiдсотках до тарифної ставки , посадовому окладу.</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Охорона праці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На ПрАТ "ЗАВОД "ЧАСІВОЯРСЬКІ АВТОБУСИ" робота по охороні праці спрямована на підвищення рівня безпеки виробництва, на попередження виробничого травматизму і професійних захворювань.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У 2018 році на підприємстві нещасних випадків, пов'язаних з виробництвом, і випадків професійної захворюваності не було. За звітний період було 5 випадків невиробничого (побутового) травматизму проти 8 в 2017г. Причини - особиста необережність потерпілих.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Періодичний медичний огляд пройшли 44 працівника з 44, яким необхідно його пройти в 2018г.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Із коштів, виділених на охорону праці, використано - 64,812 тис. грн : з них: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придбання миючих засобів, для забезпечення кімнат загального користування, прання спецодягу відповідно до ст. 8 Закону України "Про охорону праці" і згідно Колективного договору - 9,462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придбання спецодягу, спецвзутті і інших засобів індивідуального захисту відповідно до ст. 8 Закону України "Про охорону праці" і згідно з Колективною угодою - 44,256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проведення обов'язкових попередніх періодичних і позапланових медичних оглядів работников- 8,176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промсанитарию - 1,548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навчання з питань охорони праці - 0,900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придбання лікарських засобів для поповнення аптечок першої меддопомоги - 0,470 тыс.грн., не рахуючи средст профспілкової організації;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З інших джерел фінансування - 279,598 тыс.грн., з них: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на придбання природного газу для забезпечення температурного режиму на робочих місцях - 279,598 тыс.грн.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Всього сумарні витрати по ЧАО "ЗАВОД "ЧАСОВОЯРСКИЕ АВТОБУСИ" на усі заходи по охороні праці з усіх джерел за 2018 рік склали - 344,401 тыс.грн.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Витрати на охорону праці від фонду оплати праці в 2018 році: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витрати на охорону праці у 2018році - 64,8тис.грн.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фонд оплати праці за попередній рік -14371,0тис.грн.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відсотковий вмість на охорону праці - 0,5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Витрати на охорону праці на одного працюючого в 2018 році: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витрати на охорону праці у 2018році - 64,8тис.грн.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середньооблікова чисельність робітників- 104</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витрати на охорону праці на одного працюючого - 623,08грн.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З метою створення здорових і безпечних умов праці, на підприємстві розроблені за узгодженням з профспілковою організацією і забезпечено виконання комплексних заходів по досягненню встановлених нормативів безпеки, гігієни праці і виробничого середовища, підвищення існуючого рівня охорони праці, відвертання випадків виробничого травматизму, професійних захворювань і аварій. Усі внесені у Колективний договір заходи повністю виконані. Забезпечувався стійкий температурний режим у виробничих приміщеннях згідно зі встановленими нормами.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При укладенні трудового договору новоприбулі працівники інформуються під розпис про умови праці, наявності на робочих місцях шкідливих і небезпечних виробничих чинників, можливі наслідки їх впливу на здоров'ї, а також про їх права на пільги і компенсації за роботу в таких умовах. За результатами атестації робочих місць в умовах шкідливих виробничих чинників працюють 31 робітник, в т.ч. 5 жінок. Додаткові відпустки надаються 29 робітникам, в т.ч. 5 жінкам, доплати отримують 29 чоловік, в т.ч. 5 жінок.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У нічний час працюють 4 інваліди, жінки не притягуються.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Кількість випадків непрацездатності по захворюваності за звітний період склала 780 випадків.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Витрати на охорону праці в 2018 році склали 0,5% від фонду оплати праці за попередній рік при нормі не менше 0,5%. Витрати на охорону праці з розрахунку на одного працюючого склали 623,08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На підприємстві створені і ефективно діють система управління охороною праці та її складова частина - система суцільного контролю за станом охорони праці; система постійного та безперервного навчання робітників; система організації безпечного виконання робіт з підвищеною небезпекою; система організації проведення медичних оглядів; система необхідного документознавства для забезпечення безпечного виконання робіт з підвищеною небезпекою, експлуатації обладнання, машин, механізмів, об'єктів; система технічних оглядів, експертних обстежень, діагностики та випробувань устаткування підвищеної небезпеки; та інші.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ПРАТ "Завод "Часiвоярськi Автобуси" не є учасником будь-яких об'єднань підприємств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ПРАТ "Завод "Часiвоярськi Автобуси" не проводить спільної діяльності з іншими організаціями, підприємствами, установами.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звітного періоду пропозицій щодо реорганізації ПРАТ "Завод "Часiвоярськi Автобуси" з боку третіх осіб не поступало.</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Розділ 1. Основна інформація про Товариство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Повна назва підприємства</w:t>
      </w:r>
      <w:r w:rsidRPr="0019125D">
        <w:rPr>
          <w:rFonts w:ascii="Courier New" w:eastAsia="Times New Roman" w:hAnsi="Courier New" w:cs="Courier New"/>
          <w:sz w:val="20"/>
          <w:szCs w:val="24"/>
          <w:lang w:eastAsia="uk-UA"/>
        </w:rPr>
        <w:tab/>
        <w:t>Приватне акціонерне товариство "Завод "Часівоярські автобуси"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Ідентифікаційний код підприємства</w:t>
      </w:r>
      <w:r w:rsidRPr="0019125D">
        <w:rPr>
          <w:rFonts w:ascii="Courier New" w:eastAsia="Times New Roman" w:hAnsi="Courier New" w:cs="Courier New"/>
          <w:sz w:val="20"/>
          <w:szCs w:val="24"/>
          <w:lang w:eastAsia="uk-UA"/>
        </w:rPr>
        <w:tab/>
        <w:t>01350251</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Юридична адреса</w:t>
      </w:r>
      <w:r w:rsidRPr="0019125D">
        <w:rPr>
          <w:rFonts w:ascii="Courier New" w:eastAsia="Times New Roman" w:hAnsi="Courier New" w:cs="Courier New"/>
          <w:sz w:val="20"/>
          <w:szCs w:val="24"/>
          <w:lang w:eastAsia="uk-UA"/>
        </w:rPr>
        <w:tab/>
        <w:t xml:space="preserve">84551, Донецька обл.,Бахмутський р-н,  м. Часів Яр, вул. Зелена, 1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Керівник</w:t>
      </w:r>
      <w:r w:rsidRPr="0019125D">
        <w:rPr>
          <w:rFonts w:ascii="Courier New" w:eastAsia="Times New Roman" w:hAnsi="Courier New" w:cs="Courier New"/>
          <w:sz w:val="20"/>
          <w:szCs w:val="24"/>
          <w:lang w:eastAsia="uk-UA"/>
        </w:rPr>
        <w:tab/>
        <w:t>Полосухін Володимир Іванович</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Дата реєстрації</w:t>
      </w:r>
      <w:r w:rsidRPr="0019125D">
        <w:rPr>
          <w:rFonts w:ascii="Courier New" w:eastAsia="Times New Roman" w:hAnsi="Courier New" w:cs="Courier New"/>
          <w:sz w:val="20"/>
          <w:szCs w:val="24"/>
          <w:lang w:eastAsia="uk-UA"/>
        </w:rPr>
        <w:tab/>
        <w:t>05.05.1997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Орган реєстрації</w:t>
      </w:r>
      <w:r w:rsidRPr="0019125D">
        <w:rPr>
          <w:rFonts w:ascii="Courier New" w:eastAsia="Times New Roman" w:hAnsi="Courier New" w:cs="Courier New"/>
          <w:sz w:val="20"/>
          <w:szCs w:val="24"/>
          <w:lang w:eastAsia="uk-UA"/>
        </w:rPr>
        <w:tab/>
        <w:t xml:space="preserve">Виконавчий комітет Артемівської міської ради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Організаційно-правова форма підприємства</w:t>
      </w:r>
      <w:r w:rsidRPr="0019125D">
        <w:rPr>
          <w:rFonts w:ascii="Courier New" w:eastAsia="Times New Roman" w:hAnsi="Courier New" w:cs="Courier New"/>
          <w:sz w:val="20"/>
          <w:szCs w:val="24"/>
          <w:lang w:eastAsia="uk-UA"/>
        </w:rPr>
        <w:tab/>
        <w:t>Приватне акціонерне товариство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Дата початку функціонування</w:t>
      </w:r>
      <w:r w:rsidRPr="0019125D">
        <w:rPr>
          <w:rFonts w:ascii="Courier New" w:eastAsia="Times New Roman" w:hAnsi="Courier New" w:cs="Courier New"/>
          <w:sz w:val="20"/>
          <w:szCs w:val="24"/>
          <w:lang w:eastAsia="uk-UA"/>
        </w:rPr>
        <w:tab/>
        <w:t>05.05.1997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Види діяльності </w:t>
      </w:r>
      <w:r w:rsidRPr="0019125D">
        <w:rPr>
          <w:rFonts w:ascii="Courier New" w:eastAsia="Times New Roman" w:hAnsi="Courier New" w:cs="Courier New"/>
          <w:sz w:val="20"/>
          <w:szCs w:val="24"/>
          <w:lang w:eastAsia="uk-UA"/>
        </w:rPr>
        <w:tab/>
        <w:t>Виробництво автотранспортних засобів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Технічне обслуговування та ремонт автотранспортних засобів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Система оподаткування: загальна: податок на прибуток, податок на додану вартість та інші.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Орган Державної податкової служби, у якому підприємство зареєстроване як платник податків:</w:t>
      </w:r>
      <w:r w:rsidRPr="0019125D">
        <w:rPr>
          <w:rFonts w:ascii="Courier New" w:eastAsia="Times New Roman" w:hAnsi="Courier New" w:cs="Courier New"/>
          <w:sz w:val="20"/>
          <w:szCs w:val="24"/>
          <w:lang w:eastAsia="uk-UA"/>
        </w:rPr>
        <w:tab/>
        <w:t xml:space="preserve"> Артемівська ДПІ ГУ ДФС у  Донецькій області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Дата останньої перевірки органами Державної податкової служби та перевірений період: 23.10.2015 р. перевірка за період з 01.01.2012 по 31.12.2014 рр.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Частка іноземних інвесторів у статутному капіталі:</w:t>
      </w:r>
      <w:r w:rsidRPr="0019125D">
        <w:rPr>
          <w:rFonts w:ascii="Courier New" w:eastAsia="Times New Roman" w:hAnsi="Courier New" w:cs="Courier New"/>
          <w:sz w:val="20"/>
          <w:szCs w:val="24"/>
          <w:lang w:eastAsia="uk-UA"/>
        </w:rPr>
        <w:tab/>
        <w:t>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Наявність структурних підрозділів,  філіалів тощо з зазначенням їх фактичних адрес:</w:t>
      </w:r>
      <w:r w:rsidRPr="0019125D">
        <w:rPr>
          <w:rFonts w:ascii="Courier New" w:eastAsia="Times New Roman" w:hAnsi="Courier New" w:cs="Courier New"/>
          <w:sz w:val="20"/>
          <w:szCs w:val="24"/>
          <w:lang w:eastAsia="uk-UA"/>
        </w:rPr>
        <w:tab/>
        <w:t>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Підрозділи, які здійснюють ведення бухгалтерського обліку (кількість, найменування, чисельність працівників): бухгалтерія чисельністю 4 особи.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Наявність підрозділу (служби) внутрішнього контролю, його структура, чисельність працівників:немає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Наявність одержаних кредитів із зазначенням виду (довготермінові, короткотермінові) та валюти одержання (національна, іноземна)</w:t>
      </w:r>
      <w:r w:rsidRPr="0019125D">
        <w:rPr>
          <w:rFonts w:ascii="Courier New" w:eastAsia="Times New Roman" w:hAnsi="Courier New" w:cs="Courier New"/>
          <w:sz w:val="20"/>
          <w:szCs w:val="24"/>
          <w:lang w:eastAsia="uk-UA"/>
        </w:rPr>
        <w:tab/>
        <w:t>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Ліцензії та інші дозволи, пов'язані з роботою підприємства:</w:t>
      </w:r>
      <w:r w:rsidRPr="0019125D">
        <w:rPr>
          <w:rFonts w:ascii="Courier New" w:eastAsia="Times New Roman" w:hAnsi="Courier New" w:cs="Courier New"/>
          <w:sz w:val="20"/>
          <w:szCs w:val="24"/>
          <w:lang w:eastAsia="uk-UA"/>
        </w:rPr>
        <w:tab/>
        <w:t>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2.Загальні положення.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 Це Положення "Про облікову політику ПрАТ "Завод "Часівоярські автобуси" (далі - Товариство) розроблено відповідно до вимог Міжнародних стандартів фінансової звітності / бухгалтерського обліку (МСФЗ / МСБО).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2.2. У відповідності до МСБО 8, облікові політики - конкретні принципи, основи, домовленості, правила та практика, застосовані суб'єктом господарювання при складанні та поданні фінансової звітності.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2.3. Загальними принципами складання фінансової звітності відповідно до Принципів підготовки фінансової звітності та МСБО 1 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принцип нарахування (результати операцій та інших подій визнаються, коли вони здійснюються, а не коли отримані або сплачені грошові кошти, і відображаються у фінансовій звітності того періоду, до якого вони відносяться);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безперервність (фінансова звітність складається на основі припущення, що підприємство є безперервно діючим і залишається чинним в досяжному майбутньому).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2.4. Фінансова звітність Товариства складається у відповідності з основними якісними характеристиками, визначеними Принципами підготовки фінансової звітності та МСБО 1:</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зрозумілість;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доречність (суттєвість);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достовірність (правдиве уявлення, переважання сутності над формою, нейтральність, обачність, повнота);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порівнянність.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 При виборі і застосуванні облікових політик Товариство керується відповідними стандартами та інтерпретаціями, з урахуванням роз'яснень щодо їх застосування, випущених Радою з МСФЗ. За відсутності конкретних стандартів та інтерпретацій, керівництво Товариства самостійно розробляє облікову політику та забезпечує її застосування таким чином, щоб інформація, яка надається у фінансовій звітності, відповідала концепції, принципам, якісним характеристикам та іншим вимог МСФЗ.</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2.6. Облікова політика, прийнята для складання фінансової звітності відповідно до МСФЗ, затверджується наказом голови правління Товариства та застосовується з 1 січня 2012 року.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2.7. Облікові політики послідовно застосовуються до аналогічних статей, за винятком випадків, коли Стандарт або Інтерпретація вимагає / дозволяє проводити категоризацію статей. Облікова політика не підлягає зміні, за винятком таких випадків: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зміна облікової політики вимагається стандартом МСФЗ або інтерпретацією; або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зміна облікової політики призведе до того, що у фінансовій звітності буде представлена більш надійна і доречна інформація.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2.8. У разі опублікування нового стандарту МСФЗ, зміни облікових політик здійснюються відповідно до його перехідними положеннями. Якщо новий стандарт не містить перехідних положень або перегляд облікової політики здійснюється добровільно, то зміна застосовується перспективно.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2.9. Зміни, що вносяться до тексту Положення про облікову політику Товариства, затверджуються директором.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2.10. Відповідальність за дотримання облікової політики покладається на директора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3. Сфера застосування.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3.1. Дане Положення розроблено з метою складання фінансової звітності Товариства відповідно до МСБО / МСФЗ.</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3.2. Для цілей складання фінансової звітності відповідно до українських П(С)БО використовується Наказ про облікову політику ПРИКАЗ  № 10 від 28.01.2009 р.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3.3. Для складання звітів відповідно до податкового законодавства України Товариство користується фінансовою звітністю складеною згідно українських П (С) БО.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3.4. Цим Положенням повинні керуватися всі особи, пов'язані у своїй діяльності з вирішенням питань, що регламентуються обліковою політикою: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керівництво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керівники структурних підрозділів, відповідальні за організацію і стан обліку у ввірених їм підрозділах;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працівники служб та відділів, що відповідають за своєчасну розробку, перегляд, доведення нормативно-довідкової інформації до підрозділів - виконавців;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працівники всіх служб і підрозділів, що відповідають за своєчасне уявлення первинних документів у бухгалтерію;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працівники бухгалтерії, які відповідають за своєчасне і якісне виконання всіх видів облікових робіт та складання достовірної звітності всіх видів;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інші працівники.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Розділ 4. Організація бухгалтерського обліку  Товариства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4.1. Ведення бухгалтерського обліку та контролю покладається на бухгалтерію Товариства, очолювану головним бухгалтером. У своїй роботі головний бухгалтер та співробітники бухгалтерії керуються Положенням про бухгалтерію та затвердженими посадовими інструкціями, визначальними поділ обов'язків і встановлюють ступінь відповідальності кожного співробітника.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4.2. Бухгалтерський облік Товариства ведеться відповідно до Закону України "Про бухгалтерський облік та фінансову звітність", Положеннями (стандартами) бухгалтерського обліку, іншими нормативними актами, що регламентують ведення бухгалтерського обліку в Україні.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4.3. Форма ведення бухгалтерського обліку передбачає використання комп'ютерної програми "1С:Підприємство".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4.4. Правила та порядок організації документообігу, графік документообігу, технологія обробки первинних облікових документів регламентуються Графіком документообігу, в тому числі: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порядок створення первинних документів;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порядок перевірки первинних документів;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порядок і терміни їх передачі для відображення в бухгалтерському обліку;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порядок передачі документів до архіву.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4.5. В Товаристві використовуються уніфіковані форми первинної облікової документації, затверджені Держкомстатом України. При оформленні фінансово-господарських операцій, по яких не передбачені уніфіковані форми, застосовуються самостійно розроблені форми первинних облікових документів, у тому числі включені в Графік документообігу, які включають в себе обов'язкові реквізити, встановлені Законом України "Про бухгалтерський облік та фінансову звітність".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4.6. Право проведення господарських операцій і підпису первинних облікових документів мають особи, список яких встановлюється внутрішніми організаційно-розпорядчими документами. Дані особи несуть всю повноту відповідальності за відповідність проведених операцій чинному законодавству та Статуту Товариства, у відповідності з посадовими інструкціями.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4.7. Право отримувати та видавати товарно-матеріальні цінності дозволяється особам, список яких, затверджується внутрішніми організаційно-розпорядчими документами. Дані особи несуть всю повноту відповідальності за відповідність проведених операцій чинному законодавству та Статуту Товариства, у відповідності з посадовими інструкціями.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4.8. Ведення бухгалтерського обліку в Товариства здійснюється за єдиним робочим планом рахунків, розробленим на підставі Плану рахунків бухгалтерського обліку активів, капіталу, зобов'язань і господарських операцій підприємств і організацій, затвердженого Наказом Міністерства фінансів України від 30.11.1999г. № 291 з змінами та доповненнями.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4.9. Порядок організації та проведення інвентаризації майна та зобов'язань Товариства визначено Положенням про порядок проведення інвентаризації активів і зобов'язань, затвердженому директором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4.10. Фінансова звітність за МСФЗ складається на основі інформації про активи, зобов'язання, капіталі, господарські операції та результати діяльності Товариства за даними бухгалтерського обліку шляхом трансформації (компіляції) статей відповідно до вимог Міжнародних стандартів фінансової звітності.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5. Перше застосування МСБО / МСФЗ.</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5.1. Перша фінансова звітність Товариства, відповідна МСФЗ (перший річний комплект фінансової звітності, щодо підготовки якого робиться чітка заява про повноту дотримання МСФЗ) складається за 2012 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5.2. Подання та розкриття інформації відповідає вимогам МСБО 1. Порівняльна інформація представлена у відношенні одного попереднього періоду - 2011 рік. У примітках до фінансової звітності розкривається інформація про характер основних коригувань статей та їх оцінок, які потрібні були для приведення у відповідність до МСФЗ.</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5.3. Оцінки щодо вхідних залишків балансу станом на 1 січня 2012 р., а також сум, що стосуються всіх інших періодів, поданих у фінансовій звітності згідно з МСФЗ, провадяться відповідно до міжнародних стандартів.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Визнанню підлягають усі активи та зобов'язання, що відповідають критеріям визнання згідно МСФЗ.</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Всі визнані активи і зобов'язання оцінюються відповідно до МСФЗ за собівартістю, справедливою або за дисконтованою вартістю.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5.4. Товариство використовує вимогу МСФЗ 1 про ретроспективне застосування всіх стандартів, діючих на дату підготовки фінансової звітності згідно з МСФЗ вперше, за один звітний період, у зв'язку з тим, що не представляється можливим перерахунок більш ранньої інформації.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5.5. Для розуміння всіх істотних коригувань Балансу і Звіту про прибутки і збитки, Товариство представляє узгодження статей власного капіталу згідно з МСФЗ та раніше застосованих правил обліку П(С)БО на: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дату переходу 1 січня 2012 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узгодження прибутку / збитку, показаного у відповідності з раніше застосованими П(С)БО та згідно МСФЗ в звіті про прибутки і збитки за останній період, коли застосовувались П(С)БО.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 узгодженні розмежовується зміни у зв'язку з переходом на нову облікову політику і виправлення помилок.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5.6. У примітках до фінансової звітності Товариство розкриває, як перехід на МСФЗ вплинув на її фінансову позицію, фінансовий результат та потоки грошових коштів, які відображаються у звітності.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6. Критерії визнання елементів фінансової звітності.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6.1. Активи - це ресурси, контрольовані Товариством, в результаті подій минулих періодів від яких Товариство очікує отримання економічної вигоди в майбутньому.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6.2. Зобов'язання - поточна заборгованість Товариства, що виникла в результаті подій минулих періодів, врегулювання якої призведе до вибуття із Товариства ресурсів, котрі втілюють у собі майбутні економічні вигоди.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6.3. Власний капітал - це залишкова частка активів Товариства після вирахування всіх її зобов'язань.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6.4. Дохід - приріст економічних вигод протягом звітного періоду, у формі збільшення активів або зменшення зобов'язань, що приводить до збільшення капіталу, не пов'язаного з внесками власників.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6.5. Витрати - зменшення економічних вигод протягом звітного періоду, що відбувається у формі відтоку активів або збільшення зобов'язань, що спричиняють зменшення капіталу, не пов'язаного з його розподілом між власниками (акціонерами).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6.6. Визнанням у фінансовій звітності підлягають ті елементи, які: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Відповідає визначенню одного з елементів; та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Відповідає критеріям визнання.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6.7. Критерії визнання: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Існує ймовірність отримання або вибуття майбутніх економічних вигод, пов'язаних з об'єктом, який відповідає визначенню  елементу;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Об'єкт має вартість або оцінку, яка може бути достовірно оцінена.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6.8. До спеціального розпорядження керівника Товариства вважати всі активи, які перебувають у власності Товариства, контрольованими і достовірно оціненими на підставі первинної вартості, зазначеної в первинних документах на момент їх визнання.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6.9. Вважати активами ті об'єкти, які не використовуються в основній діяльності, але від яких очікується отримання економічних вигод у разі їх реалізації третім особам.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6.10. Об'єкти, які не визнаються активами, затверджуються спеціальним розпорядженням керівника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6.11. Основною базисною оцінкою для елементів фінансової звітності, якщо інше не передбачено окремими МСФЗ, вважати історичну вартість (собівартість).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6.12. Для складання фінансової звітності відповідно до МСФЗ керівництво проводить оцінку активів, зобов'язань, доходів та витрат на основі принципу обачності.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7. Основні засоби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 Основні засоби Товариства враховуються і відображаються у фінансовій звітності Товариства відповідно до МСБО 16 "Основні засоби".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7.2. Для  визначення  основних засобів використовується вартісна ознака у сумі 6000,00 грн. Передача (введення в експлуатацію) таких матеріальних цінностей для господарської діяльності Товариства, чи передача їх Товариства на підставі договору оренди, лізингу чи подібного роду угод здійснюється на підставі актів введення в експлуатацію або актів внутрішньої (зовнішньої) передачі цінностей.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7.3. Основні засоби Товариства враховуються по об'єктах. Об'єкти основних засобів класифікуються за окремими класами.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7.4. Готові до експлуатації об'єкти, які плануються до використання у складі основних засобів, до моменту початку експлуатації числяться у складі класу придбані, але не введені в експлуатацію основні засоби.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7.5. Придбані основні засоби оцінюються за первісною вартістю, яка включає в себе вартість придбання і всі витрати пов'язані з доставкою і доведенням об'єкта до експлуатації.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7.6. Виготовлені власними силами об'єкти основних засобів оцінюються за фактичними прямими витратами на їх створення. У момент введення в експлуатацію їх вартість порівнюється з вартістю відшкодування відповідно до МСБО 36 "Зменшення корисності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7.7. Ліквідаційна вартість - це сума коштів, яку Товариство очікує отримати за актив при його вибутті після закінчення строку його корисного використання, за вирахуванням витрат на його вибуття. У разі якщо ліквідаційну вартість об'єктів основних засобів оцінити не представляється можливим або вона не істотна по сумах, ліквідаційна вартість не встановлюється.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7.8. Строк корисного використання по групах однорідних об'єктів основних засобів визначається комісією з приймання основних засобів та затверджується керівництвом Товариства. Строк корисного використання основних засобів переглядається щорічно за результатами річної інвентаризації.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7.9.Строк корисного використання об'єктів основних засобів, отриманих в лізинг, встановлюється рівним терміну дії договору лізингу (терміну сплати лізингових платежів).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7.10. Нарахування амортизації по об'єктах основних засобів, проводиться прямолінійним способом виходячи з терміну корисного використання цього об'єкта. Нарахування амортизації основних засобів починається з місяця, наступного за датою введення в експлуатацію. Усі основні засоби амортизуються згідно зі статею 145 "Податкового кодексу України".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7.11. Витрати на обслуговування, експлуатацію та ремонти основних засобів списуються на витрати періоду в міру їх виникнення. Вартість істотних оновлень і вдосконалень основних засобів капіталізується. Якщо при заміні одного з компонентів складних об'єктів основних засобів виконані умови визнання матеріального активу, то відповідні витрати додаються до балансової вартості складного об'єкта, а операція по заміні розглядається як реалізація (вибуття) старого компонента.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7.12. Відповідно до законодавства України земля, на якій Товариство здійснює свою діяльність, є власністю держави, в балансі Товариства не відбивається. У подальшому, в разі придбання землі, вона буде відображатися у фінансовій звітності за вартістю придбання.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7.13. На дату звітності використовувати для оцінки основних засобів модель собівартості. У подальшому основні засоби оцінюються за його собівартістю з  вирахуванням  накопиченої амортизації та накопичених збитків від знецінення корисності.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7.14. У разі наявності факторів знецінення активів відображати основні засоби за мінусом збитків від знецінення згідно з МСБО 36 "Зменшення корисності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7.15.Основні засоби, призначені для продажу, та відповідають критеріям визнання обліковуються відповідно до МСФЗ 5.</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Раздел.8. Нематеріальні активи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8.1. Нематеріальні активи Товариства враховуються і відображаються у фінансовій звітності згідно МСБО 38 "Нематеріальні активи"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8.2. Нематеріальними активами визнаються контрольовані суспільством немонетарні активи, які не мають матеріальної форми, можуть бути ідентифіковані окремо від підприємства і використовуються підприємством протягом періоду більше 1 року (або операційного циклу) для виробництва, торгівлі, в адміністративних цілях або передачі в оренду іншим особам.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8.3. Об'єкти нематеріальних активів класифікуються за окремими групами: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патенти;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авторські права (в т.ч. на програмне забезпечення);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ліцензії;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торгові марки, включаючи бренди і назви публікацій.</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Програмне забезпечення, яке є невіддільним і необхідним для забезпечення роботи основних засобів, враховується в складі цих об'єктів.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8.4.Нематеріальние активи оцінюються за первісною вартістю (собівартістю), яка включає в себе вартість придбання і витрати пов'язані з доведенням нематеріальних активів до експлуатації.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8.5. Собівартість внутрішньо генерованого нематеріального активу складається зі всіх витрат на створення, виробництво та підготовку активу до використання. Витрати на дослідження (науково-дослідні роботи) визнаються витратами в період їх виникнення.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8.6. Подальші витрати на нематеріальний актив збільшують собівартість нематеріального активу, якщо: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існує ймовірність того, що ці витрати призведуть до генерування активом майбутніх економічних вигод, які перевищать його спочатку оцінений рівень ефективності;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ці витрати можна достовірно оцінити та віднести до відповідного активу.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8.7. Якщо наступні витрати на нематеріальний актив необхідні для підтримки спочатку оціненої ефективності активу, вони визнаються витратами періоду.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8.8. Нематеріальні активи амортизуються прямолінійним методом протягом очікуваного терміну їх використання, але не більше 20 років. Нарахування амортизації починається в місяці, наступному після введення нематеріального активу в експлуатацію.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8.9. Очікуваний строк корисного використання нематеріальних активів визначається при їх постановці на облік спеціально комісією, призначеною керівником Товариства, виходячи з:</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очікуваного морального зносу, правових або інших обмежень щодо строків використання або інших факторів;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строків використання подібних активів, затвердженого керівництвом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8.10. На дату звіту нематеріальні активи враховуються за моделлю собівартості з урахуванням можливого зменшення корисності відповідно до МСБО 36 "Зменшення корисності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9. Оренда.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9.1. Оренда класифікується як фінансова оренда, коли за умовами оренди передаються в основному всі ризики та вигоди, пов'язані з експлуатацією активу, і оренда відповідає одному з критеріїв визнання певного в МСБО 17 "Оренда". Усі інші види оренди класифікуються як операційна оренда.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9.2.Актіви, які утримуються на умовах фінансової оренди, визнаються активами Товариства за найменшою з вартості або справедливої вартості або дисконтованої вартості мінімальних орендних платежів на дату отримання. Відповідна заборгованість включається в баланс як зобов'язання з фінансової оренди, з поділом на довгострокову і короткострокову заборгованість.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9.3. Фінансові витрати, визначаються з використанням методу ефективної ставки відсотка. Відсоток визначається за встановленим орендодавцем у договорі оренди або як ставка можливого залучення. Фінансові витрати включаються до звіту про фінансові результати протягом відповідного періоду оренди.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9.4. Орендні платежі по операційній оренді відображаються в звіті про фінансові результати на пропорційно-тимчасовій основі протягом відповідного періоду оренди.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9.5. У разі надання в операційну оренду майна Товариства, суми, що підлягають отриманню від орендаря, відображаються як інший операційний дохід у сумі нарахованих поточних платежів.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10.Фінансовие інвестиції.</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10.1. Фінансові інвестиції обліковуються відповідно до МСБО 32 і 39. З метою складання фінансової звітності класифікуються за категоріями: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призначені для торгівлі;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утримувані до погашення;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наявні для продажу;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інвестиції в асоційовані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10.2. Інвестиції, призначені для торгівлі, обліковуються за справедливою вартістю з віднесенням її змін на прибуток або збиток.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10.3. Інвестиції, мають фіксований термін погашення і утримувані до погашення обліковуються за амортизованою собівартістю. Інвестиції, які не мають фіксованого терміну погашення, обліковуються за собівартістю.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10.4. Інвестиції, наявні для продажу, обліковуються за справедливою вартістю з віднесенням її змін на власний капітал.</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10.5. Інвестиції в асоційовані Товариства враховуються за пайовим методом.</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11. Знецінення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11.1. Товариство відображає необоротні активи у фінансовій звітності з урахуванням знецінення, яке обліковується відповідно до МСБО 36.</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11.2. На дату складання фінансової звітності Товариство визначає наявність ознак знецінення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зменшення ринкової вартості активу протягом звітного періоду на істотну величину, ніж очікувалося;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старіння або фізичне пошкодження активу;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істотні негативні зміни в технологічному, ринковому, економічному або правовому середовищі, у якому діє Товариство, що сталося протягом звітного періоду або очікувані найближчим часом;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збільшення протягом звітного періоду ринкових ставок відсотка, яке може суттєво зменшити суму очікуваного відшкодування активу;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перевищення балансової вартості чистих активів над їх ринковою вартістю;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суттєві зміни способу використання активу протягом звітного періоду або такі очікувані зміни в наступному періоді, які негативно впливають на діяльність підприємства.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11.3. При наявності ознак знецінення активів, Товариство визначає суму очікуваного відшкодування активу. Сума очікуваного відшкодування активу - це найбільша з двох оцінок: за справедливою вартістю за мінусом витрат на продаж та вартості використання. Якщо сума очікуваного відшкодування менше балансової вартості активу, різниця визнається збитками від зменшення корисності у звіті про фінансові результати з одночасним зменшенням балансової вартості активу до суми очікуваного відшкодування.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11.4. Специфіка діяльності Товариства передбачає враховувати всі підприємство як одиницю, яка генерує грошові потоки, тому знецінення окремого активу, у разі відсутності ознак знецінення Одиниці в цілому у звітності не відображається.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12. Витрати за позиками.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12.1. Товариство для складання фінансової звітності застосовує підхід до обліку витрат на позики, відбитий в МСБО 23.</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12.2. Витрати за позиками (процентні та інші витрати, понесені у зв'язку із залученням позикових коштів) визнаються як витрати того періоду, в якому вони понесені, з відображенням у звіті про фінансові результати, крім кваліфікованих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12.3. До кваліфікованих активів відносяться необоротні активи періодом створення понад 3 місяці.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13. Запаси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13.1. Облік і відображення у фінансовій звітності запасів здійснюється відповідно до МСБО 2.</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13.2. Запаси враховуються по однорідних групах: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основні (технологічні) сировину та матеріали;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інші матеріали, в т.ч. будівельні;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запасні частини;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паливо;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напівфабрикати покупні;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незавершене виробництво;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готова продукція;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товари покупні.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13.3. Собівартість придбаних у третіх осіб запасів складається з вартості придбання та інших витрат, безпосередньо пов'язаних з їх придбанням.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13.4. Собівартість незавершеного виробництва і готової продукції складається з прямих матеріальних витрат, прямих витрат на оплату праці, інших прямих витрат і розподілених загальновиробничих витрат. Розподіл загальновиробничих витрат проводиться на основі нормальної потужності виробничого устаткування за допомогою розроблених коефіцієнтів.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13.5. Незавершене виробництво та готова продукція відображаються у фінансовій звітності за фактичною собівартістю. Для калькулювання фактичної собівартості продукції, що випускається  Товариством застосовується позаказний метод обліку витрат на виробництво.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13.6. Товариство використовує наступні статті калькуляції: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 основні технологічні комплектуючі;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б) допоміжна сировина і матеріали;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 технологічні енергоресурси;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г) заробітна плата і нарахування на неї для основного технологічного персоналу;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 загальновиробничі витрати.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13.8. Товариство застосовує наступні формули оцінки запасів при їх вибутті або передачі у виробництво: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 за середньозваженою вартістю: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сировина і матеріали для основного виробництва;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w:t>
      </w:r>
      <w:r w:rsidRPr="0019125D">
        <w:rPr>
          <w:rFonts w:ascii="Courier New" w:eastAsia="Times New Roman" w:hAnsi="Courier New" w:cs="Courier New"/>
          <w:sz w:val="20"/>
          <w:szCs w:val="24"/>
          <w:lang w:eastAsia="uk-UA"/>
        </w:rPr>
        <w:tab/>
        <w:t>комплектуючі матеріали;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готова продукція;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незавершене виробництво;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напівфабрикати;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паливо;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запасні частини;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o інші матеріали.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13.9. Запаси відображаються у фінансовій звітності за найменшою з двох оцінок: собівартістю або чистою вартістю реалізації. Чиста вартість реалізації - це можлива ціна реалізації в ході звичайної діяльності Товариства за вирахуванням розрахункових витрат по продажу.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13.10. Чиста вартість реалізації для незавершеного виробництва і готової продукції на складі визначається за окремими найменуваннями.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13.11. У тому випадку, коли чиста вартість реалізації сировини і матеріалів нижче собівартості, а ціна реалізації готової продукції не змінилася, зниження вартості сировини і матеріалів у звітності не відображається.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14. Дебіторська заборгованість.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14.1. Дебіторська заборгованість - це договірні вимоги, пред'явлені покупцям та іншим особам на отримання грошових коштів, товарів або послуг. Для цілей фінансової звітності дебіторська заборгованість класифікується як поточна (одержання очікується протягом поточного року або операційного циклу) або як довгострокова (дебіторська заборгованість, яка не може бути класифікована як поточна).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14.2. Дебіторська заборгованість класифікується як торгова дебіторська заборгованість (яка виникає за реалізовані в ході здійснення звичайної господарської діяльності товари і послуги) і неторгова (інша) дебіторська заборгованість.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14.3. Первісне визнання дебіторської заборгованості здійснюється за справедливою вартістю переданих активів.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14.4. У фінансовій звітності короткострокова дебіторська заборгованість оцінюється та відображається за чистою вартістю реалізації. Чиста вартість реалізації дебіторської заборгованості оцінюється з урахуванням наданих знижок, повернень товарів та безнадійної заборгованості.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14.5. Для відображення безнадійної дебіторської заборгованості на підприємстві створюється резерв сумнівних боргів. Резерв створюється з використанням методу класифікації дебіторів за наступними термінами: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До 3-х місяців;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Від 3-х до 6-ти місяців;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Від 6-ти до 12 місяців;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Понад 12 місяців.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Оціночні коефіцієнти визначаються з використанням інформації попередніх звітних періодів і враховуючи чинники наявності об'єктивних свідчень того, що Товариство не зможе стягнути дебіторську заборгованість.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14.6. Довгострокова дебіторська заборгованість (крім відстрочених податків на прибуток) враховується в залежності від її виду по амортизованій або по дисконтованій вартості.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15. Грошові кошти та їх еквіваленти.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Грошові кошти Товариства включають грошові кошти в банках, готівкові грошові кошти в касах, грошові документи і еквіваленти грошових коштів, не обмежені у використанні.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16. Іноземна валюта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16.1. Фінансова звітність Товариства складається в національній валюті України (гривні), що є функціональною валютою.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16.2. Господарські операції, проведені в іноземній валюті при первинному визнанні відображаються у функціональній валюті за курсом Національного Банку України (НБУ) на дату здійснення операції.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16.3. На дату складання фінансової звітності згідно МСБО 21 всі монетарні статті, що враховуються в іноземній валюті перераховуються та відображаються у Балансі за курсом НБУ на дату складання звітності.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16.4. Курсові різниці, що виникають при перерахунку відображаються підсумовуючим підсумком, у звіті про фінансові результати того періоду, в якому вони виникли.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17. Зобов'язання і резерви.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17.1. Облік і визнання зобов'язань та резервів в Товариства здійснюється відповідно до МСБО 37.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17.2. Зобов'язання Товариства, класифікується на довгострокові (строк погашення понад 12 місяців) і поточні (термін погашення до 12 місяців).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17.3. Довгострокові зобов'язання (крім відстрочених податків на прибуток) відображаються в залежності від виду або по амортизується або за дисконтованою вартістю.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17.4. Поточна кредиторська заборгованість обліковується і відображається в Балансі за первісною вартістю, яка дорівнює справедливій вартості отриманих активів або послуг.</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17.5. Товариство здійснює переказ частини довгострокової кредиторської заборгованості до складу короткострокової, коли за станом на дату Балансу за умовами договору до повернення частини суми боргу залишається менше 365 днів.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17.6. Резерви визнаються, якщо Товариство в результаті певної події в минулому має юридичні або фактичні зобов'язання, для врегулювання яких з більшим ступенем імовірності буде потрібно відтік ресурсів, і які можна оцінити з достатньою надійністю.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17.7. Товариство визнає в якості резервів - резерв відпусток, який формується щомісячно виходячи з фонду оплати праці і розрахункового оціночного коефіцієнта. Коефіцієнт розраховується виходячи з даних попередніх звітних періодів з урахуванням поправки на інформацію звітного періоду.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17.8. Товариство визнає умовні зобов'язання, виходячи з їх критеріїв визнання, покладаючись на оцінку ймовірності їх виникнення та сум погашення, отриманої від експертів.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18. Винагорода працівникам</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18.1. Все винагороди працівникам в Товариства враховуються як поточні, відповідно до МСБО 19.</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18.2. У процесі господарської діяльності Товариство сплачує єдині соціальні внески до Державного Пенсійного фонду за своїх працівників, в розмірі передбаченому Законодавством України.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18.3. Недержавне Пенсійне страхування працівникам до виходу на пенсію здійснюється за заявами працівників і перераховується в зазначені ними фонди. Дані внески для Товариства є внесками в Пенсійні програми з визначеним внеском і тому у фінансовій звітності відображаються лише як витрати у звіті про фінансові результати.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19. Визнання доходів і витрат</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19.1. Доходи Товариства визнаються на основі принципу нарахування, коли існує впевненість, що в результаті операції відбудеться збільшення економічних вигод, а сума доходу може бути достовірно визначена.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19.2. Дохід від реалізації продукції визнається, тоді, коли фактично здійснено перехід від продавця до покупця значних ризиків, переваг і контроль над активами (товар відвантажено і право власності передано), і дохід відповідає всім критеріям визнання відповідно до МСБО 18.</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19.3. Особливих умов визнання доходу від реалізації готової продукції у відповідності з політикою Товариства не передбачено.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19.4. У разі надання Товариством послуг з виконання робіт, обумовлених договором, протягом узгодженого часу, дохід визнається в тому звітному періоді, в якому надані послуги, і розраховуються на основі загальної вартості договору та відсотка виконання.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19.5. Процентний дохід визнається в тому періоді, до якого він відноситься виходячи з принципу нарахування.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19.6. Дохід від дивідендів визнається, коли виникає право акціонерів на отримання платежу.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19.7. Витрати, пов'язані з одержанням доходу, визнаються одночасно з відповідним доходом.</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20. Витрати з податку на прибуток</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20.1. Витрати з податку на прибуток визначаються і відображаються у фінансовій звітності Товариства відповідно до МСБО 12.</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20.2. Витрати з податку на прибуток, що відображаються у звіті про фінансові результати, складаються із сум поточного та відстроченого податку на прибуток.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20.3. Поточний податок на прибуток визначається виходячи з оподатковуваного прибутку за рік, розрахованої за правилами Податкового кодексу України.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20.4. Відстрочений податок визнається у сумі, яка, як очікується, буде сплачена або відшкодована в зв'язку з наявністю різниці між балансовою вартістю активів та зобов'язань, відображених у фінансовій звітності, та відповідними податковими базами активів і зобов'язань. Відстрочені податки на прибуток розраховуються за тимчасовими різницями з використанням балансового методу обліку зобов'язань.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20.5. Відстрочені податкові активи та зобов'язання розраховуються за податковим ставкам, які, як очікуються, будуть застосовні в періоді, коли будуть реалізовані активи або погашені на основі податкових ставок, що діяли на звітну дату, або про введення яких в дію в найближчому майбутньому було достовірно відомо за станом на звітну дату.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20.6. Відстрочені податкові активи відображаються лише в тому випадку, якщо існує ймовірність того, що наявність майбутнього оподатковуваного прибутку дозволить реалізувати відстрочені податкові активи або якщо зможуть бути зараховані проти існуючих відкладених податкових зобов'язань.</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21. Власний капітал</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21.1. Статутний капітал, включає в себе внески учасників. Сума перевищення справедливої вартості отриманих коштів над номінальною вартістю частки учасника відображається як емісійний дохід.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21.2. Товариство визнає резервний фонд в складі власного капіталу, сформований відповідно до Статуту підприємства.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21.3. Товариство нараховує дивіденди учасникам, і визнають їх як зобов'язання на звітну дату тільки в тому випадку, якщо вони були оголошені до звітної дати включно.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21.4. Порядок розподілу накопиченої прибутку встановлюється Зборами учасників.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22. Сегменти.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22.1. Товариство в силу своїх технологічних особливостей і сформованою практикою організації виробництва займається одним видом діяльності. Тому господарсько-галузеві сегменти не виділені.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22.2. Географічні сегменти можуть бути виділені за ознаками покупців і представляються у звітному періоді в тому випадку, якщо обсяг реалізації іноземним покупцям перевищує 10% всього доходу від реалізації.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22.3. У разі розширення масштабів діяльності Товариства та появі нових видів виробництва або послуг Товариство буде подавати фінансову звітність відповідно до МСФЗ 8 "Операційні сегменти".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23. Пов'язані особи.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23.1. Розкриття інформації про пов'язаних осіб у фінансовій звітності Товариства відбувається згідно вимог, які наводяться в МСБО 24.</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23.2. Правила взаємин з покупцями та особливості формування ціни реалізації регламентуються Положенням про ціноутворення, затвердженому керівництвом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24. Події, що відбулися після звітної дати.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24.1. Керівництво Товариства визначає порядок, дату підписання фінансової звітності та осіб уповноважених підписувати звітність.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24.2. При складанні фінансової звітності Товариство враховує події, що відбулися після звітної дати та відображає їх у фінансовій звітності відповідно до МСБО 10.</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Розділ 25. Форми фінансової звітності.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25.1 Фінансова звітність складена за формами, встановленими Національним положенням (стандартом) бухгалтерського обліку 1 "Загальні вимоги до фінансової звітності", з врахуванням вимог міжнародних стандартів фінансової звітності на базі концепції первісної (історичної) вартості з урахуванням переоцінки, а також визначення справедливої вартості окремих фінансових інструментів.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25.2. Баланс складається методом ділення активів і зобов'язань на поточні та довгострокові.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25.3. Звіт про фінансові результати складається методом ділення витрат за функціональною ознакою.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25.4. Звіт про зміни у власному капіталі представляється в розгорнутому форматі.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25.5. Звіт про рух грошових коштів складається прямим методом.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25.6. Примітки до фінансової звітності складаються у відповідності з обов'язковими вимогами до розкриття інформації, викладеними у всіх МСБО/МСФЗ.</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Основнi види продукції (робіт,послуг) ПАТ "Завод "Часiвоярськi Автобуси":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модельний ряд продукції марки РУТА;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серiйне переобладнання автомобiлiв;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виробництво кузовів, причепів на замовлення;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послуги по технiчному обслуговуванню та ремонту автомобiлiв;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виробництво склопластику.</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Назва показників</w:t>
      </w:r>
      <w:r w:rsidRPr="0019125D">
        <w:rPr>
          <w:rFonts w:ascii="Courier New" w:eastAsia="Times New Roman" w:hAnsi="Courier New" w:cs="Courier New"/>
          <w:sz w:val="20"/>
          <w:szCs w:val="24"/>
          <w:lang w:eastAsia="uk-UA"/>
        </w:rPr>
        <w:tab/>
        <w:t>Од.вим.</w:t>
      </w:r>
      <w:r w:rsidRPr="0019125D">
        <w:rPr>
          <w:rFonts w:ascii="Courier New" w:eastAsia="Times New Roman" w:hAnsi="Courier New" w:cs="Courier New"/>
          <w:sz w:val="20"/>
          <w:szCs w:val="24"/>
          <w:lang w:eastAsia="uk-UA"/>
        </w:rPr>
        <w:tab/>
        <w:t>Звіт 2017 р.</w:t>
      </w:r>
      <w:r w:rsidRPr="0019125D">
        <w:rPr>
          <w:rFonts w:ascii="Courier New" w:eastAsia="Times New Roman" w:hAnsi="Courier New" w:cs="Courier New"/>
          <w:sz w:val="20"/>
          <w:szCs w:val="24"/>
          <w:lang w:eastAsia="uk-UA"/>
        </w:rPr>
        <w:tab/>
        <w:t>Звіт 2018 р.</w:t>
      </w:r>
      <w:r w:rsidRPr="0019125D">
        <w:rPr>
          <w:rFonts w:ascii="Courier New" w:eastAsia="Times New Roman" w:hAnsi="Courier New" w:cs="Courier New"/>
          <w:sz w:val="20"/>
          <w:szCs w:val="24"/>
          <w:lang w:eastAsia="uk-UA"/>
        </w:rPr>
        <w:tab/>
        <w:t>2018р. у % до 2017р.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Обсяг товарної продукції</w:t>
      </w:r>
      <w:r w:rsidRPr="0019125D">
        <w:rPr>
          <w:rFonts w:ascii="Courier New" w:eastAsia="Times New Roman" w:hAnsi="Courier New" w:cs="Courier New"/>
          <w:sz w:val="20"/>
          <w:szCs w:val="24"/>
          <w:lang w:eastAsia="uk-UA"/>
        </w:rPr>
        <w:tab/>
        <w:t>тис.грн.</w:t>
      </w:r>
      <w:r w:rsidRPr="0019125D">
        <w:rPr>
          <w:rFonts w:ascii="Courier New" w:eastAsia="Times New Roman" w:hAnsi="Courier New" w:cs="Courier New"/>
          <w:sz w:val="20"/>
          <w:szCs w:val="24"/>
          <w:lang w:eastAsia="uk-UA"/>
        </w:rPr>
        <w:tab/>
        <w:t>67411,5</w:t>
      </w:r>
      <w:r w:rsidRPr="0019125D">
        <w:rPr>
          <w:rFonts w:ascii="Courier New" w:eastAsia="Times New Roman" w:hAnsi="Courier New" w:cs="Courier New"/>
          <w:sz w:val="20"/>
          <w:szCs w:val="24"/>
          <w:lang w:eastAsia="uk-UA"/>
        </w:rPr>
        <w:tab/>
        <w:t>100965,3</w:t>
      </w:r>
      <w:r w:rsidRPr="0019125D">
        <w:rPr>
          <w:rFonts w:ascii="Courier New" w:eastAsia="Times New Roman" w:hAnsi="Courier New" w:cs="Courier New"/>
          <w:sz w:val="20"/>
          <w:szCs w:val="24"/>
          <w:lang w:eastAsia="uk-UA"/>
        </w:rPr>
        <w:tab/>
        <w:t>149,8</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Обсяг реалізованої продукції</w:t>
      </w:r>
      <w:r w:rsidRPr="0019125D">
        <w:rPr>
          <w:rFonts w:ascii="Courier New" w:eastAsia="Times New Roman" w:hAnsi="Courier New" w:cs="Courier New"/>
          <w:sz w:val="20"/>
          <w:szCs w:val="24"/>
          <w:lang w:eastAsia="uk-UA"/>
        </w:rPr>
        <w:tab/>
        <w:t>тис.грн.</w:t>
      </w:r>
      <w:r w:rsidRPr="0019125D">
        <w:rPr>
          <w:rFonts w:ascii="Courier New" w:eastAsia="Times New Roman" w:hAnsi="Courier New" w:cs="Courier New"/>
          <w:sz w:val="20"/>
          <w:szCs w:val="24"/>
          <w:lang w:eastAsia="uk-UA"/>
        </w:rPr>
        <w:tab/>
        <w:t>76486,7</w:t>
      </w:r>
      <w:r w:rsidRPr="0019125D">
        <w:rPr>
          <w:rFonts w:ascii="Courier New" w:eastAsia="Times New Roman" w:hAnsi="Courier New" w:cs="Courier New"/>
          <w:sz w:val="20"/>
          <w:szCs w:val="24"/>
          <w:lang w:eastAsia="uk-UA"/>
        </w:rPr>
        <w:tab/>
        <w:t>104086,5</w:t>
      </w:r>
      <w:r w:rsidRPr="0019125D">
        <w:rPr>
          <w:rFonts w:ascii="Courier New" w:eastAsia="Times New Roman" w:hAnsi="Courier New" w:cs="Courier New"/>
          <w:sz w:val="20"/>
          <w:szCs w:val="24"/>
          <w:lang w:eastAsia="uk-UA"/>
        </w:rPr>
        <w:tab/>
        <w:t>136,1</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Чисельність  працюючих усього</w:t>
      </w:r>
      <w:r w:rsidRPr="0019125D">
        <w:rPr>
          <w:rFonts w:ascii="Courier New" w:eastAsia="Times New Roman" w:hAnsi="Courier New" w:cs="Courier New"/>
          <w:sz w:val="20"/>
          <w:szCs w:val="24"/>
          <w:lang w:eastAsia="uk-UA"/>
        </w:rPr>
        <w:tab/>
        <w:t>осіб</w:t>
      </w:r>
      <w:r w:rsidRPr="0019125D">
        <w:rPr>
          <w:rFonts w:ascii="Courier New" w:eastAsia="Times New Roman" w:hAnsi="Courier New" w:cs="Courier New"/>
          <w:sz w:val="20"/>
          <w:szCs w:val="24"/>
          <w:lang w:eastAsia="uk-UA"/>
        </w:rPr>
        <w:tab/>
        <w:t>112</w:t>
      </w:r>
      <w:r w:rsidRPr="0019125D">
        <w:rPr>
          <w:rFonts w:ascii="Courier New" w:eastAsia="Times New Roman" w:hAnsi="Courier New" w:cs="Courier New"/>
          <w:sz w:val="20"/>
          <w:szCs w:val="24"/>
          <w:lang w:eastAsia="uk-UA"/>
        </w:rPr>
        <w:tab/>
        <w:t>104</w:t>
      </w:r>
      <w:r w:rsidRPr="0019125D">
        <w:rPr>
          <w:rFonts w:ascii="Courier New" w:eastAsia="Times New Roman" w:hAnsi="Courier New" w:cs="Courier New"/>
          <w:sz w:val="20"/>
          <w:szCs w:val="24"/>
          <w:lang w:eastAsia="uk-UA"/>
        </w:rPr>
        <w:tab/>
        <w:t>92,9</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Середньомісячна  заробітна плата 1-го працюючого</w:t>
      </w:r>
      <w:r w:rsidRPr="0019125D">
        <w:rPr>
          <w:rFonts w:ascii="Courier New" w:eastAsia="Times New Roman" w:hAnsi="Courier New" w:cs="Courier New"/>
          <w:sz w:val="20"/>
          <w:szCs w:val="24"/>
          <w:lang w:eastAsia="uk-UA"/>
        </w:rPr>
        <w:tab/>
        <w:t>грн.</w:t>
      </w:r>
      <w:r w:rsidRPr="0019125D">
        <w:rPr>
          <w:rFonts w:ascii="Courier New" w:eastAsia="Times New Roman" w:hAnsi="Courier New" w:cs="Courier New"/>
          <w:sz w:val="20"/>
          <w:szCs w:val="24"/>
          <w:lang w:eastAsia="uk-UA"/>
        </w:rPr>
        <w:tab/>
        <w:t>10569,2</w:t>
      </w:r>
      <w:r w:rsidRPr="0019125D">
        <w:rPr>
          <w:rFonts w:ascii="Courier New" w:eastAsia="Times New Roman" w:hAnsi="Courier New" w:cs="Courier New"/>
          <w:sz w:val="20"/>
          <w:szCs w:val="24"/>
          <w:lang w:eastAsia="uk-UA"/>
        </w:rPr>
        <w:tab/>
        <w:t>14278,1</w:t>
      </w:r>
      <w:r w:rsidRPr="0019125D">
        <w:rPr>
          <w:rFonts w:ascii="Courier New" w:eastAsia="Times New Roman" w:hAnsi="Courier New" w:cs="Courier New"/>
          <w:sz w:val="20"/>
          <w:szCs w:val="24"/>
          <w:lang w:eastAsia="uk-UA"/>
        </w:rPr>
        <w:tab/>
        <w:t>135,1</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За підсумками поточного року обсяг виробництва промислової товарної продукції у діючих оптових цінах склав 100965,3тис.грн. (за 2017 рік - 67411,5 тис.грн.)., в тому числі по видах: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автобуси  - 90317,7 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послуги з переобладнання - 10647,6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Обсяг реалізованої товарної продукції ПрАТ "Завод "Часівоярські автобуси" в 2018 році склав 104086,5 тис.грн. (2017 рік - 76486,7 тис.грн.), в тому числі по видах: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автобуси   -  93445,6 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послуги з переобладнання - 10640,9 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Середньомісячна заробітна плата одного штатного працівника за 2018 рік збільшилася у порівнянні з минулим роком на 35,1% та склала 14278,1 грн. (у 2017 році - 10569,2 тис.грн.). У наступному 2019 році заробітна плата одного працівника підприємства поступово зростатиме.</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Основні конкуренти ПрАТ "Завод "Часівоярські автобуси":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Приватне акціонерне товариство "Автомобільна Компанія "Богдан Моторс";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Приватне акціонерне товариство "Чернігівський автомобільний завод" корпорації "Еталон";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Приватне акціонерне товариство "Бориспільський автозавод" корпорації "Еталон";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Приватне акціонерне товариство "Запоріжський автомобілебудівний завод".</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Основні споживачі продукції підприємства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Публічне акціонерне товариство  "БІЛОЦЕРКІВСЬКИЙ АВТОБУСНИЙ ПАРК";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Приватне підприємство "Васильківпасавтотранс";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додатковою відповідальністю "ВОЗНЕСЕНСЬКАВТОТРАНС";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"ВОСТОК АВТОТРАНС";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"ДИМЕРСЬКЕ АТП";</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"Євробус Полтава";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виробничо -комерційна фірма  "Ігрек";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Приватне підприємство "ІЗМАЇЛ ЄВРОТРАНСАВТО";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 Д-М  КИЇВТРАНС";</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Приватне підприємство інвалідів  "Надія 2000";</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"ПОЛІТЕХАВТО-Б";</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"Славспецтех";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"СТРІЙСЬКЕ АТП";</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Приватне підприємство "ТАНДЕМ";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Товариство з обмеженою відповідальністю "ТРАНС ГРУПП".</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Головною споживчою властивістю виробленої продукції є її надійність, низькі затрати на обслуговування  транспортних засобів.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Продукція ПрАТ "Завод "Часівоярські  автобуси"</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---Автобус РУТА 25F (категорія М2, клас II, пасажиромісткість 24)</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Автобус РУТА 25   (категорія М2, клас II,  пасажиромісткість 25)</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---Автобус РУТА 44С (категорія М3, клас II, пасажиромісткість 45)</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---Автобус РУТА 22   (категорія М2,  клас II,  пасажиромісткість 24)</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Автобус РУТА 40С (категорія М3,  клас I,   пасажиромісткість  44)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--Автобус  РУТА 23   (категорія М2, клас I,   пасажиромісткість 24)</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Автобус РУТА 33С (категорія М3, клас II, пасажиромісткість 33)</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2014 рік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За звiтний перiод було введено до експлуатації основних засобiв на суму 610,0 тис. грн., в тому числi: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будинків та споруд на суму 423,0 тис. грн. (полiпшення будівель, зв'язанi з отриманням в майбутньому економiчних вигод);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машин та обладнання на суму 187,0 тис. грн. (придбання нових, полiпшення обладнання, зв'язанi з отриманням в майбутньому економiчних вигод);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У ПАТ за звiтний перiод внаслiдок списання та реалізації вибули: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Машини та обладнання по первiснiй вартостi  39,0 тис. грн., знос - 39,0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Транспортні засоби по первiснiй вартостi  273,0 тис. грн., знос - 82,0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За звiтний перiод надiйшло нематерiальних активiв на суму 60,0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На 31.12.2014 р. вартiсть запасiв склала на Пiдприємствi 14473,0 тис. грн., у тому числi: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виробничi запаси на суму 10708,0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незавершене виробництво на суму 2013,0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готова продукцiя на суму 1752,0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2015 рік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За звiтний перiод було введено до експлуатації основних засобiв на суму 212,0 тис. грн., в тому числi: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машин та обладнання на суму 200,0 тис. грн. (придбання нових, полiпшення обладнання, зв'язанi з отриманням в майбутньому економiчних вигод);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транспортних засобів на суму 6,0 тис. грн. (полiпшення, зв'язанi з отриманням в майбутньому економiчних вигод);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інструментів, приладів, інвентарю на суму 6,0 тис. грн. (придбання нових).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У ПАТ за звiтний перiод вибули основнi засоби первiсна вартiсть яких складає 41,0 тис. грн., знос - 41,0 тис.грн. Внаслiдок списання вибули основнi засоби з iзносом 100 % первісна вартiсть яких становить 41,0 тис. грн., в тому числі машин та обладнання на 41,0 тис. 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Вартiсть запасiв станом на 31.12.2015 р. склала на Пiдприємствi 40859,0 тис. грн., у тому числi: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виробничi запаси на суму 28258,0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незавершене виробництво на суму 4373,0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готова продукцiя на суму 8228,0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2016 рік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За звітний період було введено до експлуатації основних засобів на суму 165,0 тис.грн., в тому числі: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машин та обладнання на суму 127,0 тис.грн. (придбання нових,поліпшення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обладнання,зв'язані з отриманням в майбутньому економічних вигод);</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інструментів,приладів,інвентарю на суму 38,0 тис.грн.(придбання нових).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У звітному періоді основних засобів не було списано.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Вартiсть запасiв станом на 31.12.2016 р. склала на Пiдприємствi 37693,0 тис. грн., у тому числi: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виробничi запаси на суму 21659,0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незавершене виробництво на суму 5252,0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готова продукцiя на суму 10782,0 тис. грн.</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2017року введено в експлуатацiю основних засобiв на загальну суму 425,0тис.грн., в т.ч.:</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машини та обладнання - 385,0тис.грн.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інструменти, прилади, інвентар - 40,0тис.грн.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2017року вибуло основних засобiв, первiсна вартiсть яких склала - 11,0тис.грн., знос - 11,0тис.грн.,  в тому числi: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машини i обладнання - первiсна вартiсть - 9,0тис.грн., знос -9,0тис.грн.,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iнструменти, прилади - первiсна вартiсть - 2,0тис.грн., знос - 2,0тис.грн.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2018року введено в експлуатацiю основних засобiв на загальну суму 232,0тис.грн. - машини та обладнання.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2018року вибуло основних засобiв, первiсна вартiсть яких склала - 47,0тис.грн., знос - 47,0тис.грн.,  в тому числi:</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машини i обладнання - первiсна вартiсть - 42,0тис.грн., знос -42,0тис.грн.,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iнструменти, прилади - первiсна вартiсть - 5,0тис.грн., знос - 5,0тис.грн.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Виробничі потужності - потужності Підприємства, що використовуються в процесі виробництва продукції.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Основних засобів, щодо яких існують передбачені чинним законодавством обмеження права власності на Підприємстві немає. Основнi засоби  у податковiй заставi не знаходяться.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Терміни використування складають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-будинків та споруд від 20 до 50 років;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-машин та обладнання від 2 до 15 років;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-транспортних засобів від 5 до 15 років;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-iнструментів, приладів від 4 до 10 років.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Об'єкти  основних засобів використовуються Підприємством за цільовим призначенням.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 підприємстві постійно проводяться поточні та капітальні ремонти основних засобів усіх груп.</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Для здійснення фінансово-господарської діяльності ПрАТ "Завод "Часiвоярськi автобуси"  має у власності: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Для здійснення фінансово-господарської діяльності ПрАТ "Завод "Часiвоярськi Автобуси"  надає в оренду: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01.01.2018р. №1 з ФОП Рижих Н.М.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Протягом звітного року виробничі потужності Підприємства використовувались практично на 50 %.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Ступiнь зносу основних засобiв виробничого призначення: будiвлi та споруди - 53,4%,  машини та обладнання - 79,2%, транспортнi засоби - 99,4%, iншi - 87,8% , в цiлому - 69,0%.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Всi виробничі потужності, спрямовані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сертифiкат вiдповiдностi й узгодження конструкцiї, що вказує на високий рiвень виробництва.           Для забезпечення виробничого процесу заводом здобувалося устаткування рiзного напрямку вiд зварювального, шлiфувального до ПК. Пiдприємством проведена серйозна робота з освоєння технологій клейових складiв. Це передова технологiя, що дозволяє iстотно знизити питому вагу зварювальних робiт у процесi виготовлення автомобiля. Застосування вказаних технологiй дозволяє iстотно знизити споживання електроенергiї, сприяє пiдвищенню якостi робiт, забезпечує рiст мiцностi кузова, що збiльшує безпеку перевезення пасажирiв i строк безаварiйної роботи автобуса. Автобуси, зробленi у звiтному роцi, мають нову, бiльш досконалу за своїми практичними характеристиками пiдлогу. Змiнено на бiльш сучасний та елегантний зовнiшнiй дизайн усього автобуса. Мета розвитку підприємства  в 2016 році  полягала в безперирвному вдосконаленні технологічних циклів, оновленні і ремонті основних засобів. Без ясного, глибоко продуманого виробничого циклу немає організованого виробництва. За минулий рік завод залишився вірний своїм традиціям, що склалися. Участок виготовлення каркасів і підготовки шасі до виготовлення автобусів отримав абсолютно нову схему розташування обладнання. Ділянка в цілому отримала нову технологію, яка дозволила усунути зустрічні і пересічні потоки як деталей так і крупних вузлів. На ділянці зовнішньої обшивки цілком оновлений технологічний процес. Переглянуті види і кількість обладнання, його розташування на самій ділянці. Громіздке, технологічно і морально застаріле устаткування демонтоване. На його зміну прийшло мобільне, продуктивне, яке відповідає вимогам сьогоднішнього дня і технології. Це відрізні і зачистні машини, електролобзики, спіральні пневмотрубопроводи виробництва передових зарубіжних фірм Німеччини, Японії. Збудована будівля поста миття кузовів автобусів перед підготовкою їх до фарбування. І як логічне завершення перетворень виробничого циклу зроблено перепланування шліфувальної ділянки і ділянки внутрішньої обшивки автобусів. При рішенні основної задачі - усесвітньому зміцненні позицій заводу в збільшенні кількості автобусів, що випускаються, поліпшення їх якості, підвищенні конкурентоспроможності і ринкової стійкості, колектив заводу застосовує комплексний підхід. Вживання даного методу дозволяє піднімати і удосконалювати виробничо-технологічний рівень всіх ділянок і відділень, забезпечуючи зростання виробництва і введення нових моделей. Для поліпшення умов праці, забезпечення введення енергозбережних технологій, збільшення товарного навантаження на один кв. метр виробничої площі, кількості автобусів, що випускаються, на одного працівника заводу підприємство відмовилося від заходів підготовки до осінньо-зимового періоду. Зараз роботи по забезпеченню безперервності створення виробничий цінностей ведуться круглий рік. Так за минулий рік вироблені ремонтно-будівельні роботи на слюсарно-заготівельній ділянці№1,№2, у цеху внутрішньої обробки і комплектування автобусів, на ремонтно-транспортній ділянці.Всі роботи, підсумок яких що стійко працює і динамічно розвивається підприємство, не могли вироблятися без серйозних фінансових інвестицій. Всі проекти реалізовуються за власний рахунок.</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Мета розвитку підприємства  в 2018році  полягала в безперирвному вдосконаленні технологічних циклів, оновленні і ремонті основних засобів, а саме:</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 завершення реконструкції оббивочної дільниці;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перенесення складу труб на площі складу загального призначення, що вивільняються;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xml:space="preserve">- монтаж всіх металоконструкцій в новому складі труб під установку </w:t>
      </w:r>
      <w:r w:rsidRPr="0019125D">
        <w:rPr>
          <w:rFonts w:ascii="Courier New" w:eastAsia="Times New Roman" w:hAnsi="Courier New" w:cs="Courier New"/>
          <w:sz w:val="20"/>
          <w:szCs w:val="24"/>
          <w:lang w:eastAsia="uk-UA"/>
        </w:rPr>
        <w:tab/>
        <w:t>кран-балки;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облаштування виробничих приміщень ОГМ;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подальший якісний розвиток моделей автобусів, що випускаються;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постановка на виробництво нових досконаліших моделей;</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постановка на виробництво і освоєння випуску автобуса на стислому газоподібному паливі.</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Екологічні аспекти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Згідно закону України "Про охорону навколишнього середовища" - природоохоронна діяльність підприємства направлена на зниження, або повне усунення забруднення атмосферного повітря, земельних ресурсів від негативних дій технологічних процесів виготовлення промислової продукції.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ПрАТ "Завод "Часівоярські автобуси"  усвідомлює, що його функціонування не повинно призводити до негативних змін у навколишньому середовищі і негативно впливати на здоров'я людини. Мінімізація негативного впливу і забезпечення екологічної безпеки є одними з найважливіших пріоритетів діяльності Товариства.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Стратегічною метою екологічної політики є забезпечення екологічно орієнтованого розвитку Товариства при підтримці високого рівня екологічної безпеки та зниження екологічних ризиків, пов'язаних із здійсненням своєї діяльності, а також ефективний контроль за екологічними аспектами, досягнення найкращих показників по зниженню аварійності, скорочення втрат енергоносіїв, зменшення негативного впливу на навколишнє середовище та раціональне використання природних ресурсів.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У сфері охорони навколишнього природного середовища - охорона атмосферного повітря також щорічно проводяться заходи по моніторингу викидів забруднюючих речовин від стаціонарних джерел викидів згідно діючого дозволу на викиди забруднюючих речовин, виданого та узгодженого Держуправлінням охорони навколишнього природного середовища в Донецькій області від 13.07.2012 р.</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Згідно з умовами щодо охорони атмосферного повітря, встановленими в діючому дозволі на викиди, на підприємстві щорічно проводиться моніторинг та аналіз кожного окремого виду викидів забруднюючих речовин, які підлягають регулюванню для здійснення контролю за не перевищенням гранично допустимих рівнів дозволених викидів та відсутністю інших видів викидів в атмосферу, що чинять суттєвий вплив на навколишнє середовище. Постійно на підприємстві проводяться ремонтні та налагоджувальні роботи вентиляційних систем, що дозволяє дотримуватися проектних вимог по ефективності роботи такого обладнання.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Згідно переліку парникових газів, встановленому Рамковою конвенцією зміни клімату Кіотського протоколу, забруднюючі речовини, що утворилися в результаті виробничої діяльності ПрАТ "Завод "Часівоярські автобуси" в 2018 році, та викинуті в атмосферне повітря, складають: діоксид вуглецю - 155,621 тонн, діоксид азоту - 0,273 тонн, метан - 0,00264 тонн.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Впродовж 2018 року підприємством сплачено 1,542 тис.грн. екологічного податку за викиди в атмосферне повітря забруднюючих речовин.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Впродовж 2018 року в процесі виробництва на підприємстві утворилося - 19,468 тонни промислових відходів у тому числі стружка металева - 0,815 тонни, металобрухт чорних металів - 18,653 тонни.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Тимчасово накоплені відходи промислових процесів підприємства розміщуються у спеціальних обладнаних місцях на території підприємства і згідно з договорами передаються фірмам - переробникам на утилізацію або підлягають продажу, як втор сировина. Надходження від продажу відходів склали  104,0 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Проблеми, які впливають на діяльність емітента; ступінь залежності від законодавчих або економічних обмежень</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 господарську дiяльнiсть емiтента впливає різноманітні фактори. А саме:</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вплив виконавчої влади на ведення пiдприємницької дiяльностi шляхом прийняття законодавчих актiв, обмежуючих свободу підприємництва  та встановлення акцизного збору для виробників автобусів створили складнi умови для роботи Товариства у 2016 р.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частi змiни в законодавствi по оподаткуванню юридичних та фiзичних осiб;</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вiдсутнiсть реальної пiдтримки конкуренцiї, наявнiсть несучасного обладнання;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високі кредитні ставки. Хоча ставки по кредитах і були знижені, вони залишаються все ще досить високими. Економічно привабливою є ставка не вище 20%.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побоювання щодо безперебійного держфінансування покупки нової автобусної техніки для міст;</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ситуація на ринку пасажирських перевезень (а легальні перевізники і є основними споживачами автобусів) продовжує погіршуватися. Ситуація з тарифами на перевезення, дорожнеча кредитів, присутність на ринку нелегальних перевізників - все це буде тільки погіршувати стан галузі пасажирських перевезень. Основну "шкоду" галузі,  завдають нелегальні перевізники, які відбирають чималу частину споживачів у офіційних автовиробників. За даними останніх, частка нелегалів становить 15-20% загальноукраїнського ринку пасажирських перевезень. А чим ближче до Києва, тим обсяг тіньового сектора більше, у столиці він досягає 50%. Втім, і легальний сектор не радує виробників автобусів, які вважають, що муніципальні власті повинні активніше і жорсткіше заохочувати перевізників до оновлення автопарків. За даними виробників, в Україні більше 180 тис. од. автобусної техніки, 75-80% якої старше 12 років. У країнах ЄС щорічно замінюється 15% автобусного парку. Але в Україні навіть у докризові роки замінювалося трохи більше 6 тис. од. автобусної техніки (тобто близько 3,3 %).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У комплексі ці фактори помітно стримують відновлення вітчизняного ринку нових автобусів. А ось ринок уживаних автобусів в таких умовах, навпаки, помітно зростає. Ринок автобусів безпосередньо залежить від ринку пасажирських перевезень, а також від держрегулювання в цій галузі, особливо в сфері рухомого складу і формування тарифної політики. Необхідно, щоб держава ввела вимоги щодо використання певної кількості нових автобусів на маршрутах. У цьому випадку перевізникам просто нікуди буде подітися, і вони будуть змушені купувати нову техніку. Також існує велика проблема з адміністративним стримуванням тарифів на перевезення пасажирів. Оскільки у нас в країні постійні вибори, тариф на перевезення весь час стримується, і нікому не цікаві економічні обгрунтування перевізників. Підвищувати розцінки на ці послуги необхідно. Якщо цього не робити, транспортні компанії просто зупиняться.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Бюджетного фiнансування пiдприємство не одержувало.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Ліквідність характеризує здатність підприємства швидко перетворити активи на гроші. Оцінюючи ліквідність підприємства, аналізують достатність поточних (оборотних) активів для погашення поточних зобов'язань - короткострокової кредиторської заборгованості. Від ступеня ліквідності балансу залежить платоспроможність підприємства. Основною ознакою ліквідності є формальне перевищення вартості оборотних активів над короткостроковими пасивами. І чим більше це перевищення, тим сприятливіший фінансовий стан має підприємство з позиції ліквідності.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Актуальність визначення ліквідності балансу набуває особливого значення в умовах економічної нестабільності. Така ж проблема виникає, коли необхідно визначити, чи достатньо в установи коштів для розрахунків з кредиторами, тобто здатність ліквідувати (погасити) заборгованість наявними засобами. В даному випадку під ліквідністю мається на увазі наявність у підприємства оборотних коштів у розмірі, теоретично достатньому для погашення короткострокових зобов'язань.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Оцінку ліквідності підприємства виконують за допомогою системи фінансових коефіцієнтів, які дозволяють зіставити вартість поточних активів, що мають різний ступінь ліквідності, із сумою поточних зобов'язань. До них належать:</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 xml:space="preserve">коефіцієнт абсолютної ліквідності;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 xml:space="preserve">коефіцієнт загальної ліквідності (коефіцієнт покриття);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коефiцiєнт фінансової стiйкостi (або незалежності);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w:t>
      </w:r>
      <w:r w:rsidRPr="0019125D">
        <w:rPr>
          <w:rFonts w:ascii="Courier New" w:eastAsia="Times New Roman" w:hAnsi="Courier New" w:cs="Courier New"/>
          <w:sz w:val="20"/>
          <w:szCs w:val="24"/>
          <w:lang w:eastAsia="uk-UA"/>
        </w:rPr>
        <w:tab/>
        <w:t xml:space="preserve">коефіцієнт фінансового левериджу (структури капіталу).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Бюджетного фiнансування пiдприємство не одержувало.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Фiнансовий стан пiдприємства, його лiквiднiсть i платостпроможнiсть безпосередньо залежать вiд того, наскiльки швидко засоби, вкладенi в активи, перетворюються у "живi" грошi. Аналiзуючи баланс пiдприємства, розрахувавши показники платостпоможностi i фiнансової стiйкостi можна зробити наступнi висновки: в цiлому за аналiзований перiод її можна назвати позитивною.</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1.Коефiцiєнт абсолютної лiквiдностi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2017р.=13002,0/3629,0=3,58</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2018р.= 8786,0/4620,0=1,90</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Аналiзуючи коефiцiєнт абсолютної лiквiдностi можна зробити висновок, що пiдприємство протягом останніх років має однакові показники, але це свідчить про  достатність грошових коштiв у пiдприємства для негайного погашення поточної кредиторської заборгованостi.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2. Коефiцiєнт загальної лiквiдностi: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2017р.=118700,0/3629,0=32,7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2018р. = 134719,0/4620,0=29,16</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Аналiз коефiцiєнту загальної лiквiдностi свiдчить, що протягом ряду рокiв у пiдприємства достатньо оборотних коштiв для погашення своїх поточних зобов"язань.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На кожну позичену гривню пiдприємство має у 2018 році 29,16гривні, у  2017 році 32,7гривні  власних коштів.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3. Коефiцiєнт фiнансової стiйкостi (норма &gt; 0.5):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2017р.=119350/123025=0,97.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2018р. =133949/138607=0,97</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Аналiзуючи коефiцiєнт фiнансової стiйкостi, можна зробити висновок, що цей показник за останнi  роки знаходиться у межах позитивного значення, i свiдчить про досягнення оптимального спiвiдношення власних i позикових коштiв.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ab/>
        <w:t xml:space="preserve">4. Коефiцiєнт структури капiталу: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2017р.=(46+3629)/119350= 0,03.</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К 2018р. = (38+4620)/133949=0,03</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Коефiцiєнт структури капiталу за останнi рокiв значно нижче рекомендованого нормативне значення. Коефiцiєнт свiдчить, що у фiнансового-господарськiй дiяльностi пiдприємства у 20147-2018 роцi брали участь власні кошти.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На пiдставi проведеного аналiзу можна вiдзначити, що фiнансовий стан пiдприємства в цiлому стабiльний. Однак лiквiднiсть слiд пiдвищувати, адже чим вищi показники лiквiдностi, тим вища мiцнiсть пiдприємства. Для цього необхiдно постiйно засвоювати новi методи та технiку управлiння, вдосконалювати структуру управлiння, продумувати i планувати полiтику цiноутворення, знаходити резерви по зниженню витрат на виробництво, активно займатися плануванням i прогнозуванням управлiння фiнансiв пiдприємства. Робочого капiталу достатньо для потреб пiдприємства.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Можливими шляхами покращення лiквiдностi можуть бути: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1. Реалiзацiя залишкiв виготовленої продукцiї платоспроможнiм покупцям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2. Пошук i дослiдження нових ринкiв збуту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3. Розширення високорентабельної номенклатури продукцiї для поставок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4. Виконання розроблених заходiв по зниженню собiвартостi продукцiї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5. Впровадження програми контролю собiвартостi продукцiї в процесi технологiчного циклу її виготовлення.</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Невиконаних договорiв Пiдприємство не має. Портфель замовлень на Пiдприємствi формується на протязi всього року. Довгострокових договорiв на Пiдприємствi немає.</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Економіка Товариства , як і України в цілому , розвивалася в звітному році під впливом складних умов.</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Пiдприємство планує:</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поступово збiльшувати обсяги виробництва i реалiзацiї продукцiї, яка користується попитом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збiльшення виробничих площ</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освоєння нових закордонних технологiй виробництва та ремонта на екперiментальнiй дiлянцi з наступним втiленням у масове виробництво</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закрiплення ринкових позицiй</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розширення сектору присутностi на ринку</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рiзнопланова економiя енергоносiїв.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Особливістю продукцiї товариства є те, що конструкцiя автомобiлiв ПрАТ "Завод "Часівоярські автобуси" вiдрiзняється вiд конструкцiї автомобiлiв конкурентiв, збiрка виконується не з машинокомплектiв, а з деталей, що виробляються заводом.</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Всi iнвестицiї, спрямованi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товарний знак та сертифiкат якості ISO 9001, що вказує на високий рiвень виробництва.Витрати за звітний період на проведення технічної експертизи документації складають 60,0 тис.грн.; послуги з сертифікації нових КТЗ складають 365,0 тис.грн.Продукція товариства має протоколи випробувань на відповідность вимогам Правил ЄЕК ООН.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Для задоволення динамічно зростаючих вимог ринку автобусів, ПрАТ "Завод "Часівоярські автобуси" своєчасно удосконалює вироблену продукцію і відстежуючи нові вимоги щодо поліпшення комфортності та безпеки пасажирів, розробляє нові сучасні моделі автобусів. Для досягнення нових вимог використовуються найновіші матеріали, технології та методи організації праці.</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Сучасна продукція ПрАТ "ЗЧА" відповідає сучасним вимогам правил ЄЕК ООН та українського законодавства перерахованих в наказі №521. Контроль відповідності вимогам здійснює центр сертифікації.</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За останні роки ПрАТ "ЗЧА" розробив і впровадив в серійне виробництво автобуси на базі шасі ASHOK LEYLAND, FORD, IVECО, що володіють сучасним дизайном, комфортабельністю та безпекою. Автобуси оснащені ременями безпеки відповідно до вимог безпеки перевезень пасажирів і призначені для перевезення як звичайних пасажирів, так і осіб пріоритетної категорії, включаючи осіб з обмеженою мобільністю та інвалідів на візках. Системи світлового і звукового оповіщення автобуса дозволяють здійснювати поїздки без яких ускладнень особам з дефектами зору і слуху. Нові автобуси відповідають вимогам екологічних норм токсичності викидів вихлопних газів Євро 5, що сприяє екологічній обстановці в перевантажених транспортом містах.</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Технічні характеристики вироблених автобусів задовольняють сучасним вимогам перевізників, міських адміністрацій та контролюючих органів.</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r w:rsidRPr="0019125D">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19125D" w:rsidRPr="0019125D" w:rsidRDefault="0019125D" w:rsidP="0019125D">
      <w:pPr>
        <w:spacing w:after="0" w:line="240" w:lineRule="auto"/>
        <w:rPr>
          <w:rFonts w:ascii="Times New Roman" w:eastAsia="Times New Roman" w:hAnsi="Times New Roman" w:cs="Times New Roman"/>
          <w:b/>
          <w:sz w:val="24"/>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Прибуток - це найважливіший і узагальнюючий показник, що характеризує в грошовому вираженні кількісну і якісну сторони діяльності підприємства.</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Сума прибутку, що одержало підприємство, обумовлена  обсягом продажу продукції, її якістю й конкурентоспроможністю на внутрішньому й зовнішньому ринках, номенклатурою, рівнем витрат, а також інфляційними процесами.</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Розглянемо аналіз динаміки прибутковості підприємства:</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Аналіз динаміки прибутку підприємства </w:t>
      </w:r>
      <w:r w:rsidRPr="0019125D">
        <w:rPr>
          <w:rFonts w:ascii="Courier New" w:eastAsia="Times New Roman" w:hAnsi="Courier New" w:cs="Courier New"/>
          <w:sz w:val="20"/>
          <w:szCs w:val="24"/>
          <w:lang w:eastAsia="uk-UA"/>
        </w:rPr>
        <w:tab/>
      </w:r>
      <w:r w:rsidRPr="0019125D">
        <w:rPr>
          <w:rFonts w:ascii="Courier New" w:eastAsia="Times New Roman" w:hAnsi="Courier New" w:cs="Courier New"/>
          <w:sz w:val="20"/>
          <w:szCs w:val="24"/>
          <w:lang w:eastAsia="uk-UA"/>
        </w:rPr>
        <w:tab/>
      </w:r>
      <w:r w:rsidRPr="0019125D">
        <w:rPr>
          <w:rFonts w:ascii="Courier New" w:eastAsia="Times New Roman" w:hAnsi="Courier New" w:cs="Courier New"/>
          <w:sz w:val="20"/>
          <w:szCs w:val="24"/>
          <w:lang w:eastAsia="uk-UA"/>
        </w:rPr>
        <w:tab/>
        <w:t>тис.грн.</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Показники</w:t>
      </w:r>
      <w:r w:rsidRPr="0019125D">
        <w:rPr>
          <w:rFonts w:ascii="Courier New" w:eastAsia="Times New Roman" w:hAnsi="Courier New" w:cs="Courier New"/>
          <w:sz w:val="20"/>
          <w:szCs w:val="24"/>
          <w:lang w:eastAsia="uk-UA"/>
        </w:rPr>
        <w:tab/>
        <w:t xml:space="preserve">      Факт (тис. грн.)</w:t>
      </w:r>
      <w:r w:rsidRPr="0019125D">
        <w:rPr>
          <w:rFonts w:ascii="Courier New" w:eastAsia="Times New Roman" w:hAnsi="Courier New" w:cs="Courier New"/>
          <w:sz w:val="20"/>
          <w:szCs w:val="24"/>
          <w:lang w:eastAsia="uk-UA"/>
        </w:rPr>
        <w:tab/>
        <w:t xml:space="preserve">  2018р.       2017р.</w:t>
      </w:r>
      <w:r w:rsidRPr="0019125D">
        <w:rPr>
          <w:rFonts w:ascii="Courier New" w:eastAsia="Times New Roman" w:hAnsi="Courier New" w:cs="Courier New"/>
          <w:sz w:val="20"/>
          <w:szCs w:val="24"/>
          <w:lang w:eastAsia="uk-UA"/>
        </w:rPr>
        <w:tab/>
        <w:t xml:space="preserve">    </w:t>
      </w:r>
      <w:r w:rsidRPr="0019125D">
        <w:rPr>
          <w:rFonts w:ascii="Courier New" w:eastAsia="Times New Roman" w:hAnsi="Courier New" w:cs="Courier New"/>
          <w:sz w:val="20"/>
          <w:szCs w:val="24"/>
          <w:lang w:eastAsia="uk-UA"/>
        </w:rPr>
        <w:tab/>
        <w:t xml:space="preserve">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Валовий прибуток від реалізації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товарів, робіт, послуг</w:t>
      </w:r>
      <w:r w:rsidRPr="0019125D">
        <w:rPr>
          <w:rFonts w:ascii="Courier New" w:eastAsia="Times New Roman" w:hAnsi="Courier New" w:cs="Courier New"/>
          <w:sz w:val="20"/>
          <w:szCs w:val="24"/>
          <w:lang w:eastAsia="uk-UA"/>
        </w:rPr>
        <w:tab/>
        <w:t xml:space="preserve">              11753        6048</w:t>
      </w:r>
      <w:r w:rsidRPr="0019125D">
        <w:rPr>
          <w:rFonts w:ascii="Courier New" w:eastAsia="Times New Roman" w:hAnsi="Courier New" w:cs="Courier New"/>
          <w:sz w:val="20"/>
          <w:szCs w:val="24"/>
          <w:lang w:eastAsia="uk-UA"/>
        </w:rPr>
        <w:tab/>
        <w:t xml:space="preserve">    </w:t>
      </w:r>
      <w:r w:rsidRPr="0019125D">
        <w:rPr>
          <w:rFonts w:ascii="Courier New" w:eastAsia="Times New Roman" w:hAnsi="Courier New" w:cs="Courier New"/>
          <w:sz w:val="20"/>
          <w:szCs w:val="24"/>
          <w:lang w:eastAsia="uk-UA"/>
        </w:rPr>
        <w:tab/>
        <w:t xml:space="preserve">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 xml:space="preserve">Фінансовий результат від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операційної діяльності</w:t>
      </w:r>
      <w:r w:rsidRPr="0019125D">
        <w:rPr>
          <w:rFonts w:ascii="Courier New" w:eastAsia="Times New Roman" w:hAnsi="Courier New" w:cs="Courier New"/>
          <w:sz w:val="20"/>
          <w:szCs w:val="24"/>
          <w:lang w:eastAsia="uk-UA"/>
        </w:rPr>
        <w:tab/>
        <w:t xml:space="preserve">              6669         1541                 </w:t>
      </w:r>
    </w:p>
    <w:p w:rsidR="0019125D" w:rsidRPr="0019125D" w:rsidRDefault="0019125D" w:rsidP="0019125D">
      <w:pPr>
        <w:spacing w:after="0" w:line="240" w:lineRule="auto"/>
        <w:rPr>
          <w:rFonts w:ascii="Courier New" w:eastAsia="Times New Roman" w:hAnsi="Courier New" w:cs="Courier New"/>
          <w:sz w:val="20"/>
          <w:szCs w:val="24"/>
          <w:lang w:eastAsia="uk-UA"/>
        </w:rPr>
      </w:pPr>
      <w:r w:rsidRPr="0019125D">
        <w:rPr>
          <w:rFonts w:ascii="Courier New" w:eastAsia="Times New Roman" w:hAnsi="Courier New" w:cs="Courier New"/>
          <w:sz w:val="20"/>
          <w:szCs w:val="24"/>
          <w:lang w:eastAsia="uk-UA"/>
        </w:rPr>
        <w:t>Чистий фінансовий результат</w:t>
      </w:r>
      <w:r w:rsidRPr="0019125D">
        <w:rPr>
          <w:rFonts w:ascii="Courier New" w:eastAsia="Times New Roman" w:hAnsi="Courier New" w:cs="Courier New"/>
          <w:sz w:val="20"/>
          <w:szCs w:val="24"/>
          <w:lang w:eastAsia="uk-UA"/>
        </w:rPr>
        <w:tab/>
        <w:t xml:space="preserve">          14599        7142      </w:t>
      </w:r>
      <w:r w:rsidRPr="0019125D">
        <w:rPr>
          <w:rFonts w:ascii="Courier New" w:eastAsia="Times New Roman" w:hAnsi="Courier New" w:cs="Courier New"/>
          <w:sz w:val="20"/>
          <w:szCs w:val="24"/>
          <w:lang w:eastAsia="uk-UA"/>
        </w:rPr>
        <w:tab/>
        <w:t xml:space="preserve">   </w:t>
      </w: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Pr="0019125D" w:rsidRDefault="0019125D" w:rsidP="0019125D">
      <w:pPr>
        <w:spacing w:after="0" w:line="240" w:lineRule="auto"/>
        <w:rPr>
          <w:rFonts w:ascii="Courier New" w:eastAsia="Times New Roman" w:hAnsi="Courier New" w:cs="Courier New"/>
          <w:sz w:val="20"/>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19125D">
        <w:rPr>
          <w:rFonts w:ascii="Times New Roman" w:eastAsia="Times New Roman" w:hAnsi="Times New Roman" w:cs="Times New Roman"/>
          <w:b/>
          <w:bCs/>
          <w:sz w:val="27"/>
          <w:szCs w:val="27"/>
          <w:lang w:eastAsia="uk-UA"/>
        </w:rPr>
        <w:t>IV. Інформація про органи управління</w:t>
      </w:r>
      <w:bookmarkStart w:id="1" w:name="10086"/>
      <w:bookmarkEnd w:id="1"/>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19125D" w:rsidRPr="0019125D" w:rsidTr="00011E2C">
        <w:tc>
          <w:tcPr>
            <w:tcW w:w="29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Персональний склад</w:t>
            </w:r>
          </w:p>
        </w:tc>
      </w:tr>
      <w:tr w:rsidR="0019125D" w:rsidRPr="0019125D" w:rsidTr="00011E2C">
        <w:tc>
          <w:tcPr>
            <w:tcW w:w="29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Одноосібно</w:t>
            </w:r>
          </w:p>
        </w:tc>
        <w:tc>
          <w:tcPr>
            <w:tcW w:w="737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У Товаристві діє одноосібний виконавчий орган. Одноосібним виконавчим органом є Директор Товариства (далі - Директор). Директор ПрАТ "Завод "Часівоярські автобуси" - Полосухін Володимир Іванович.</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 xml:space="preserve"> Директор здійснює управління поточною діяльністю Товариства.Директор підзвітний Загальним зборам і Наглядовій раді Товариства та організує виконання їх рішень. Директор Товариства обирається та відкликається Наглядовою радою Товариства. Обраним вважається той кандидат, який набрав найбільшу кількість голосів. Директор обирається безстроково.</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p>
        </w:tc>
      </w:tr>
      <w:tr w:rsidR="0019125D" w:rsidRPr="0019125D" w:rsidTr="00011E2C">
        <w:tc>
          <w:tcPr>
            <w:tcW w:w="29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 члени</w:t>
            </w:r>
          </w:p>
        </w:tc>
        <w:tc>
          <w:tcPr>
            <w:tcW w:w="737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Станом на дату складання цього Звіту до складу наглядової ради входять:</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 xml:space="preserve">1.Голова наглядової ради Полосухін Олексiй Володимирович. Призначений членом наглядової ради рішенням загальних зборів акціонерів від 21.04.2017р. (протокол № 1). Призначений головою наглядової ради на засіданні наглядової ради (протокол № 3 від 21.04.2017 р.) на термін 3 роки. </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2.Член наглядової ради Лук'янов Володимир Валентинович. Призначений членом наглядової ради рішенням загальних зборів акціонерів від 21.04.2017р. (протокол № 1). Призначений членом наглядової ради на термін 3 роки.</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 Член наглядової ради Полосухін Олександр Володимирович. Призначений членом наглядової ради рішенням загальних зборів акціонерів від 21.04.2017р. (протокол № 1). Призначений членом наглядової ради на термін 3 роки.</w:t>
            </w:r>
          </w:p>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Комітетів наглядової ради не створено.</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125D" w:rsidRPr="0019125D" w:rsidTr="00011E2C">
        <w:tc>
          <w:tcPr>
            <w:tcW w:w="972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bCs/>
                <w:sz w:val="28"/>
                <w:szCs w:val="28"/>
                <w:lang w:eastAsia="uk-UA"/>
              </w:rPr>
            </w:pPr>
            <w:r w:rsidRPr="0019125D">
              <w:rPr>
                <w:rFonts w:ascii="Times New Roman" w:eastAsia="Times New Roman" w:hAnsi="Times New Roman" w:cs="Times New Roman"/>
                <w:b/>
                <w:color w:val="000000"/>
                <w:sz w:val="28"/>
                <w:szCs w:val="28"/>
                <w:lang w:val="en-US" w:eastAsia="uk-UA"/>
              </w:rPr>
              <w:t>V</w:t>
            </w:r>
            <w:r w:rsidRPr="0019125D">
              <w:rPr>
                <w:rFonts w:ascii="Times New Roman" w:eastAsia="Times New Roman" w:hAnsi="Times New Roman" w:cs="Times New Roman"/>
                <w:b/>
                <w:color w:val="000000"/>
                <w:sz w:val="28"/>
                <w:szCs w:val="28"/>
                <w:lang w:eastAsia="uk-UA"/>
              </w:rPr>
              <w:t>. Інформація про посадових осіб емітента</w:t>
            </w:r>
          </w:p>
        </w:tc>
      </w:tr>
      <w:tr w:rsidR="0019125D" w:rsidRPr="0019125D" w:rsidTr="00011E2C">
        <w:tc>
          <w:tcPr>
            <w:tcW w:w="9720" w:type="dxa"/>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4"/>
                <w:szCs w:val="24"/>
                <w:lang w:eastAsia="uk-UA"/>
              </w:rPr>
            </w:pPr>
            <w:r w:rsidRPr="0019125D">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tbl>
      <w:tblPr>
        <w:tblW w:w="0" w:type="auto"/>
        <w:tblLayout w:type="fixed"/>
        <w:tblLook w:val="0000" w:firstRow="0" w:lastRow="0" w:firstColumn="0" w:lastColumn="0" w:noHBand="0" w:noVBand="0"/>
      </w:tblPr>
      <w:tblGrid>
        <w:gridCol w:w="3968"/>
        <w:gridCol w:w="5669"/>
      </w:tblGrid>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Посада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Директор</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Полосухін Володимир Іванович</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 xml:space="preserve"> </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1950</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Освіта**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Харківський автомобільношляховий інститут, інженер-механік автомобільного транспорту</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51</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ПАТ "Завод "Часiвоярськi Автобуси", директор</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18.03.2011 безстроково</w:t>
            </w:r>
          </w:p>
        </w:tc>
      </w:tr>
    </w:tbl>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9) Опис    Директор Полосухін Володимир Iванович</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Полосухін Володимир Iванович обіймав протягом останніх п'яти років посади  директора Товариства (з 18.03.2011р - директором ПАТ, а з 21.04.2017 р. директор ПрАТ).</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Призначений директором рішенням загальних зборів акціонерів від 18.03.2011 р. (протокол № 1) у зв'язку з обранням типу публічного акціонерного товариства та затвердження нової редакції Статуту та внутрішніх документів товариства. Термін обрання - безстроково.</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Змiн  в персональному складi  протягом року не було, непогашеної судимостi за корисливi та посадовi злочини  немає.</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Повноваження та обов'язки Директора затверджені Статутом ПрАТ,а саме:</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без доручення здійснює дії від імені Товариства, без доручення представляє Товариство у всіх організаціях і установах України й за рубежем;</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від імені Товариства підписує будь-які договори;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укладати угоди, пов'язані із заставою майна Товариства, наданням майна в оренду, лізинг, угоди доручення, гарантій, переведення боргу, поступки вимог;</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розподіляє посадові обов'язки працівників Товариства й затверджує посадові інструкції;</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розподіляє обов'язки між головними фахівцями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приймає на роботу співробітників, звільняє, заохочує співробітників Товариства й накладає на них  стягнення;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здійснює повсякденне керівництво діяльністю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укладає колективний договір із профспілковою організацією трудового колективу від імені адміністрації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забезпечує умови для проведення Товариством єдиної економічної й соціальної політики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ухвалює рішення щодо напрямку співробітників у відрядження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самостійно або на підставі рішення Загальних зборів акціонерів і/або Наглядової ради Товариства видає накази й інші документи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затверджує штатний  розклад Товариства його філій і представництв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наділяє  посадових осіб Товариства правом другого першого підпису й другого підпису;</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видає й/або засвідчує доручення на здійснення окремих дій від імені Товариства, органів керування й посадових осіб органів керування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засвідчує доручення фізичних осіб на здійснення окремих дій, передбачених законодавством, у тому числі на право участі й голосування в Загальних зборах акціонерів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 xml:space="preserve">ухвалює рішення щодо пред'явленні від імені Товариства претензій до юридичних і фізичних осіб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Директор зобов'язаний:</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особисто й сумлінно виконувати свої обов'язки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у своїй діяльності керуватися винятково інтересами Товариства, його акціонерів і працівників, а не особистими інтересами або інтересами третіх осіб</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діяти від імені Товариства й у межах, передбачених чинним законодавством і Статутом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відповідати за дотримання установчих документів і положень, що регламентують роботу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не пізніше трьох місяців після закінчення фінансового року представляти Загальним зборам акціонерів річний баланс Товариства, звіт про прибутки й збитки;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відповідати за дотримання прав акціонерів і  членів трудового колективу, певних Уставом і іншими внутрішніми документами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відповідати за дотримання комерційної  таємниці  щодо  діяльності Товариства й відповідати за її розголошення.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зберігати комерційну таємницю тих підприємств, організацій, установ, з якими Товариства має ділові відносини;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не використовувати знання комерційної таємниці для заняття будь-якою діяльністю, що як конкурентна дія може завдати шкоди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не використовувати у своїх власних інтересах можливості Товариства й не вживати які-небудь дії, що суперечать інтересам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 xml:space="preserve">не засновувати й не брати участь у створенні й діяльності підприємств, що конкурують із Товариством.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Директор несе відповідальність:</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За податкові правопорушення: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заниження суми податку або інших обов'язкових платежів;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порушення строків і порядку подання бухгалтерської звітності, балансів, податкових декларацій;</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інші порушення.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ab/>
        <w:t>За порушення антимонопольного законодавства: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поширення недостовірних відомостей з метою завдання збитків ділової репутації або майнових інтересів іншого суб'єкта підприємницької діяльності;</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зловживання монопольним положенням на ринку;</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w:t>
      </w:r>
      <w:r w:rsidRPr="0019125D">
        <w:rPr>
          <w:rFonts w:ascii="Times New Roman" w:eastAsia="Times New Roman" w:hAnsi="Times New Roman" w:cs="Times New Roman"/>
          <w:b/>
          <w:sz w:val="20"/>
          <w:szCs w:val="24"/>
          <w:lang w:eastAsia="uk-UA"/>
        </w:rPr>
        <w:tab/>
        <w:t>інші порушення.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    За порушення законодавства про цінні папери й ринок цінних паперів, законодавства про рекламу, валютного законодавства й порушення в інших областях права.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Винагорода директора в грошовій формі за 2018 рік складає  850000,00грн. Винагороди в натуральній формі не отримував.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W w:w="0" w:type="auto"/>
        <w:tblLayout w:type="fixed"/>
        <w:tblLook w:val="0000" w:firstRow="0" w:lastRow="0" w:firstColumn="0" w:lastColumn="0" w:noHBand="0" w:noVBand="0"/>
      </w:tblPr>
      <w:tblGrid>
        <w:gridCol w:w="3968"/>
        <w:gridCol w:w="5669"/>
      </w:tblGrid>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Посада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Голова наглядової ради</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Полосухін Олексій Володимирович</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 xml:space="preserve"> </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1976</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Освіта**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Донбаська державна машинобудівельна академія, економіст, єкономіка виробництва</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21</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ПАТ "Завод "Часiвоярськi Автобуси": директор з виробництва</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21.04.2017 3роки</w:t>
            </w:r>
          </w:p>
        </w:tc>
      </w:tr>
    </w:tbl>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9) Опис    Голова наглядової ради Полосухин Олексiй Володимирович</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Полосухин Олексiй Володимирович обіймав протягом останніх п'яти років посади директора по виробництву ПАТ "Завод "Часівоярські автобуси", директора по виробництву ПрАТ "Завод "Часівоярські автобуси".  Призначений членом наглядової ради рішенням загальних зборів акціонерів від 21.04.2017р. (протокол № 1). Призначений головою наглядової ради на засіданні наглядової ради (протокол № 3 від 21.04.2017 р.) на термін 3 роки.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Голова наглядової ради має повноваження та обов'язки  згідно Статуту ПрАТ, а саме:</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Голова наглядової ради зобов'язан:</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організовувати роботу наглядової ради;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скликати засідання наглядової ради;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голувати на засіданнях наглядової ради;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підписувати трудовий договір (контракт) з директором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у випадку неможливості виконання своїх повноважень, вчасно призначати особу, яка буде здійснювати повноваження голови наглядової ради;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здійснювати інші повноваження, передбачені Статутом та цим Положенням.</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Крім того голова Наглядової ради зобов'язаний:</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3) виконувати рішення, прийняті загальними зборами та наглядовою радою Товариства;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своєчасно надавати загальним зборам, наглядовій раді повну і точну інформацію про діяльність та фінансовий стан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Непогашеної судимостi за корисливi та посадовi злочини  немає.</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Винагороду  як голова наглядової ради за 2018 рік в грошовій і натуральній формі не отримував.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Зараз працює директором по виробництву ПрАТ "Завод "Часівоярські автобуси".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W w:w="0" w:type="auto"/>
        <w:tblLayout w:type="fixed"/>
        <w:tblLook w:val="0000" w:firstRow="0" w:lastRow="0" w:firstColumn="0" w:lastColumn="0" w:noHBand="0" w:noVBand="0"/>
      </w:tblPr>
      <w:tblGrid>
        <w:gridCol w:w="3968"/>
        <w:gridCol w:w="5669"/>
      </w:tblGrid>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Посада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Головний бухгалтер</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Чупринiна Яна Геннадiївна</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 xml:space="preserve"> </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1978</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Освіта**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Донецький університет економіки та права; облік та аудит</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22</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ПАТ "Завод "Часiвоярськi Автобуси": бухгалтер</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28.02.2013 безстроково</w:t>
            </w:r>
          </w:p>
        </w:tc>
      </w:tr>
    </w:tbl>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9) Опис    Головний бухгалтер Чупринiна Яна Геннадiївна.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Iншi посади, якi обiймала протягом останніх п'яти років: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бухгалтер ПАТ "Завод "Часiвоярськi автобуси" з 25.05.2009 по 28.02.2013рр.</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головний бухгалтер ПАТ "Завод "Часiвоярськi автобуси" з 28.02.2013 р;</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 головний бухгалтер ПрАТ "Завод "Часiвоярськi автобуси"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 Головним бухгалтером призначена на невизначений термiн, за наказом № 28-к вiд 28.02.2013р. Акцiями Товариства не володiє. Змiн  в персональному складi протягом року не було, непогашеної судимостi за корисливi та посадовi злочини  немає.</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Завдання та обов'язки, як головного бухгалтера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Забезпечує ведення бухгалтерського обліку, дотримуючись єдиних методологічних засад, встановлених Законом України "Про бухгалтерський облік та фінансову звітність в Україні", з урахуванням особливостей діяльності підприємства і технології оброблення облікових даних. Організовує роботу бухгалтерської служби, контроль за відображенням на рахунках бухгалтерського обліку всіх господарських операцій. Вимагає від підрозділів, служб та працівників забезпечення неухильного дотримання порядку оформлення та подання до обліку первинних документів. Вживає всіх необхідних заходів для запобігання несанкціонованому та непомітному виправленню записів у первинних документах і регістрах бухгалтерського обліку та збереження оброблених документів, регістрів і звітності протягом встановленого терміну. Забезпечує складання на основі даних бухгалтерського обліку фінансової звітності підприємства, підписання її та подання в установлені строки користувачам. Здійснює заходи щодо надання повної, правдивої та неупередженої інформації про фінансовий стан, результати діяльності та рух коштів підприємства. Бере участь у підготовці та поданні інших видів періодичної звітності, які передбачають підпис головного бухгалтера, до органів вищого рівня у відповідності до нормативних актів, затвердженими формами та інструкціями. За погодженням з власником (керівником) підприємства забезпечує перерахування податків та зборів, передбачених законодавством, проводить розрахунки з іншими кредиторами відповідно до договірних зобов'язань. Здійснює контроль за веденням касових операцій, раціональним та ефективним використанням матеріальних, трудових та фінансових ресурсів. Бере участь у проведенні інвентаризаційної роботи на підприємстві, оформленні матеріалів, пов'язаних із нестачею та відшкодуванням втрат від нестачі, крадіжки і псування активів підприємства. Забезпечує перевірку стану бухгалтерського обліку у філіях, представництвах, відділеннях та інших відокремлених підрозділах. Організовує роботу з підготовки пропозицій для власника (керівника) підприємства щодо: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визначення облікової політики підприємства, внесення змін до обраної облікової політики, вибору форми бухгалтерського обліку з урахуванням діяльності підприємства і технології оброблення облікових даних;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розроблення систем і форм внутрішньогосподарського (управлінського) обліку та правил документообігу, додаткової системи рахунків і регістрів аналітичного обліку, звітності і контролю господарських операцій;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визначення прав працівників на підписання первинних та зведених облікових документів;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вибору оптимальної структури бухгалтерської служби та чисельності її працівників, підвищення професійного рівня бухгалтерів, забезпечення їх довідковими матеріалами;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поліпшення системи інформаційного забезпечення управління та шляхів проходження обробленої інформації до виконавців;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впровадження автоматизованої системи оброблення даних бухгалтерського обліку з урахуванням особливостей діяльності підприємства чи удосконалення діючої;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забезпечення збереження майна, раціонального та ефективного використання матеріалів, трудових та фінансових ресурсів, залучення кредитів та їх погашення;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виділення на окремий баланс філій, представництв, відділень та інших відокремлених підрозділів підприємства та включення їх показників до фінансової звітності підприємства.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Керує працівниками бухгалтерського обліку підприємства та розподіляє між ними посадові завдання та обов'язки. Знайомить цих працівників із нормативно-методичними документами та інформаційними матеріалами, які стосуються їх діяльності, а також із змінами в чинному законодавстві.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Повинен знати: закони України; Укази Президента України, постанови, розпорядження, рішення Кабінету Міністрів України, Національного банку України, Державної податкової адміністрації України з питань правових засад регулювання господарської діяльності підприємства, положення (стандарти) бухгалтерського обліку та інші нормативно-правові акти Міністерства фінансів України щодо порядку ведення бухгалтерського обліку та складання фінансової звітності, а також методичні документи міністерства та інших центральних органів виконавчої влади щодо галузевих особливостей застосування положень (стандартів) бухгалтерського обліку; основи технології виробництва продукції, порядок оформлення операцій і організацію документообігу за розділами обліку, форми та порядок розрахунків, порядок приймання, зарахування на баланс, зберігання і витрат коштів, товарно-матеріальних та інших цінностей; правила проведення інвентаризацій активів та зобов'язань; економіку, організацію виробництва, праці та управління; податкову справу; основи цивільного права; трудове, фінансове, господарське законодавство.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Винагорода головного бухгалтера за 2018 р. складає 300000,00грн., в натуральній формі винагороди не отримувала.</w:t>
      </w: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W w:w="0" w:type="auto"/>
        <w:tblLayout w:type="fixed"/>
        <w:tblLook w:val="0000" w:firstRow="0" w:lastRow="0" w:firstColumn="0" w:lastColumn="0" w:noHBand="0" w:noVBand="0"/>
      </w:tblPr>
      <w:tblGrid>
        <w:gridCol w:w="3968"/>
        <w:gridCol w:w="5669"/>
      </w:tblGrid>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Посада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Член наглядової  ради</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Лук`янов Володимир Валентинович</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 xml:space="preserve"> </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1966</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Освіта**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Дніпропетровський металургійний інститут, інженер</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30</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заступник директора ТОВ "Фiнфорт-маркет"</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21.04.2017 3 роки</w:t>
            </w:r>
          </w:p>
        </w:tc>
      </w:tr>
    </w:tbl>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9) Опис    Член наглядової ради Лукьяков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21.04.2017р. (протокол № 1). Призначений членом наглядової ради на термін 3 роки.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Член Наглядової ради  діє на підставі Статуту ПрАТ та має повноваження та обов'язки.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Член Наглядової ради зобов'язаний:</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діяти сумлінно й  щонайкраще в інтересах Товариства і його акціонерів, як великих, так і дрібних;</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статутних документів і  положень, що  регламентують роботу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бути проінформированим про діяльність і стан справ у Товаристві, сприяти успішній його діяльності;</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звітувати перед зборами акціонерів про діяльність у межах своїх повноважень;</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комерційної  таємниці  щодо  діяльності Товариства й відповідати за її розголошення;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не використовувати у своїх власних інтересах можливості Товариства й не вживати які-небудь дії, що суперечать інтересам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Член Наглядової ради має право:</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одержувати інформацію про діяльність Товариства і його Правління;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заслуховувати звіти  Правління й посадових осіб Товариства і його органів керування;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призначати аудиторські перевірки й розглядати результати  їхнього проведення;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передавати частина своїх повноважень Правлінню на строк не  більше одного року;</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звертатися в судові інстанції з питань захисту  інтересів акціонерів і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Член Наглядової ради несе відповідальність: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за виконання рішень Загальних зборів акціонерів.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Винагороду  як член Наглядової ради за 2018 рік в грошовій і натуральній формі не отримував.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Непогашеної судимостi за корисливi та посадовi злочини  немає.</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У теперешнiй час працює заступником  директора  ПАТ "Часiвоярський  вогнетривкий комбiнат" адреса: 84551, Донецька обл., Часiв Яр, вул.Центральна, 1.</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W w:w="0" w:type="auto"/>
        <w:tblLayout w:type="fixed"/>
        <w:tblLook w:val="0000" w:firstRow="0" w:lastRow="0" w:firstColumn="0" w:lastColumn="0" w:noHBand="0" w:noVBand="0"/>
      </w:tblPr>
      <w:tblGrid>
        <w:gridCol w:w="3968"/>
        <w:gridCol w:w="5669"/>
      </w:tblGrid>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1) Посада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Член наглядової ради</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Полосухін Олександр Володимирович</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 xml:space="preserve"> </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1984</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5) Освіта**</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Донецький національний технічний університет, спеціальність автомобілі та автомобільне господарство</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13</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Головний інженер ПАТ "Завод "Часiвоярськi Автобуси"</w:t>
            </w:r>
          </w:p>
        </w:tc>
      </w:tr>
      <w:tr w:rsidR="0019125D" w:rsidRPr="0019125D" w:rsidTr="00011E2C">
        <w:tc>
          <w:tcPr>
            <w:tcW w:w="3968" w:type="dxa"/>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4"/>
                <w:lang w:eastAsia="uk-UA"/>
              </w:rPr>
            </w:pPr>
            <w:r w:rsidRPr="0019125D">
              <w:rPr>
                <w:rFonts w:ascii="Times New Roman" w:eastAsia="Times New Roman" w:hAnsi="Times New Roman" w:cs="Times New Roman"/>
                <w:sz w:val="20"/>
                <w:szCs w:val="24"/>
                <w:lang w:eastAsia="uk-UA"/>
              </w:rPr>
              <w:t>21.04.2017 3роки</w:t>
            </w:r>
          </w:p>
        </w:tc>
      </w:tr>
    </w:tbl>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9) Опис    Член наглядової ради Полосухін Олександр Володимирович.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автобуси".Призначений членом наглядової ради рішенням загальних зборів акціонерів від 21.04.2017р.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Член наглядової ради має повноваження та обов'язки  згідно Статуту ПрАТ, а саме:</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Член Наглядової ради зобов'язаний:</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діяти сумлінно й  щонайкраще в інтересах Товариства і його акціонерів, як великих, так і дрібних;</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статутних документів і  положень, що  регламентують роботу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бути проінформированим про діяльність і стан справ у Товаристві, сприяти успішній його діяльності;</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звітувати перед зборами акціонерів про діяльність у межах своїх повноважень;</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відповідати за дотримання комерційної  таємниці  щодо  діяльності Товариства й відповідати за її розголошення;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не використовувати у своїх власних інтересах можливості Товариства й не вживати які-небудь дії, що суперечать інтересам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Член Наглядової ради має право:</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одержувати інформацію про діяльність Товариства і його Правління;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заслуховувати звіти  Правління й посадових осіб Товариства і його органів керування;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призначати аудиторські перевірки й розглядати результати  їхнього проведення;</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передавати частина своїх повноважень Правлінню на строк не  більше одного року;</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звертатися в судові інстанції з питань захисту  інтересів акціонерів і Товариства.</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Член Наглядової ради несе відповідальність: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за виконання рішень Загальних зборів акціонерів.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 xml:space="preserve">- перед Товариством  за  збитки,  заподіяні  Товариству їхньою винною дією (бездіяльністю).      </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Винагороду  як член наглядової ради за 2018 рік в грошовій і натуральній формі не отримував.</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r w:rsidRPr="0019125D">
        <w:rPr>
          <w:rFonts w:ascii="Times New Roman" w:eastAsia="Times New Roman" w:hAnsi="Times New Roman" w:cs="Times New Roman"/>
          <w:b/>
          <w:sz w:val="20"/>
          <w:szCs w:val="24"/>
          <w:lang w:eastAsia="uk-UA"/>
        </w:rPr>
        <w:t>Полосухін Олександр Володимирович  у теперешній час  працює головним інженером ПрАТ "Завод "Часівоярські автобуси".</w:t>
      </w:r>
    </w:p>
    <w:p w:rsidR="0019125D" w:rsidRPr="0019125D" w:rsidRDefault="0019125D" w:rsidP="0019125D">
      <w:pPr>
        <w:spacing w:after="0" w:line="240" w:lineRule="auto"/>
        <w:rPr>
          <w:rFonts w:ascii="Times New Roman" w:eastAsia="Times New Roman" w:hAnsi="Times New Roman" w:cs="Times New Roman"/>
          <w:b/>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rPr>
          <w:trHeight w:val="463"/>
        </w:trPr>
        <w:tc>
          <w:tcPr>
            <w:tcW w:w="15480" w:type="dxa"/>
            <w:tcMar>
              <w:top w:w="60" w:type="dxa"/>
              <w:left w:w="60" w:type="dxa"/>
              <w:bottom w:w="60" w:type="dxa"/>
              <w:right w:w="60" w:type="dxa"/>
            </w:tcMar>
            <w:vAlign w:val="center"/>
          </w:tcPr>
          <w:p w:rsidR="0019125D" w:rsidRPr="0019125D" w:rsidRDefault="0019125D" w:rsidP="0019125D">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19125D">
              <w:rPr>
                <w:rFonts w:ascii="Times New Roman" w:eastAsia="Times New Roman" w:hAnsi="Times New Roman" w:cs="Times New Roman"/>
                <w:b/>
                <w:bCs/>
                <w:sz w:val="24"/>
                <w:szCs w:val="24"/>
                <w:lang w:eastAsia="uk-UA"/>
              </w:rPr>
              <w:t>2. Інформація про володіння посадовими особами емітента акціями емітента</w:t>
            </w:r>
          </w:p>
          <w:p w:rsidR="0019125D" w:rsidRPr="0019125D" w:rsidRDefault="0019125D" w:rsidP="0019125D">
            <w:pPr>
              <w:spacing w:after="0" w:line="240" w:lineRule="auto"/>
              <w:rPr>
                <w:rFonts w:ascii="Times New Roman" w:eastAsia="Times New Roman" w:hAnsi="Times New Roman" w:cs="Times New Roman"/>
                <w:b/>
                <w:bCs/>
                <w:sz w:val="24"/>
                <w:szCs w:val="24"/>
                <w:lang w:val="ru-RU" w:eastAsia="uk-UA"/>
              </w:rPr>
            </w:pPr>
          </w:p>
        </w:tc>
      </w:tr>
    </w:tbl>
    <w:p w:rsidR="0019125D" w:rsidRPr="0019125D" w:rsidRDefault="0019125D" w:rsidP="0019125D">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192"/>
        <w:gridCol w:w="2551"/>
        <w:gridCol w:w="2268"/>
        <w:gridCol w:w="2127"/>
        <w:gridCol w:w="1980"/>
        <w:gridCol w:w="2156"/>
        <w:gridCol w:w="2142"/>
      </w:tblGrid>
      <w:tr w:rsidR="0019125D" w:rsidRPr="0019125D" w:rsidTr="00011E2C">
        <w:tc>
          <w:tcPr>
            <w:tcW w:w="2192"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Посада</w:t>
            </w:r>
          </w:p>
        </w:tc>
        <w:tc>
          <w:tcPr>
            <w:tcW w:w="255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Прізвище, ім'я, по батькові фізичної особи або повне найменування юридичної особи</w:t>
            </w:r>
            <w:bookmarkStart w:id="2" w:name="10109"/>
            <w:bookmarkEnd w:id="2"/>
          </w:p>
          <w:p w:rsidR="0019125D" w:rsidRPr="0019125D" w:rsidRDefault="0019125D" w:rsidP="0019125D">
            <w:pPr>
              <w:spacing w:after="0" w:line="240" w:lineRule="auto"/>
              <w:ind w:left="300" w:hanging="300"/>
              <w:jc w:val="center"/>
              <w:rPr>
                <w:rFonts w:ascii="Times New Roman" w:eastAsia="Times New Roman" w:hAnsi="Times New Roman" w:cs="Times New Roman"/>
                <w:b/>
                <w:bCs/>
                <w:sz w:val="20"/>
                <w:szCs w:val="20"/>
                <w:lang w:eastAsia="uk-UA"/>
              </w:rPr>
            </w:pPr>
          </w:p>
        </w:tc>
        <w:tc>
          <w:tcPr>
            <w:tcW w:w="2268"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Ідентифікаційний код юридичної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Кількість за видами акцій</w:t>
            </w:r>
          </w:p>
        </w:tc>
      </w:tr>
      <w:tr w:rsidR="0019125D" w:rsidRPr="0019125D" w:rsidTr="00011E2C">
        <w:tc>
          <w:tcPr>
            <w:tcW w:w="2192"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551"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268"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прості іменні</w:t>
            </w:r>
          </w:p>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 xml:space="preserve">  </w:t>
            </w:r>
            <w:r w:rsidRPr="0019125D">
              <w:rPr>
                <w:rFonts w:ascii="Times New Roman" w:eastAsia="Times New Roman" w:hAnsi="Times New Roman" w:cs="Times New Roman"/>
                <w:b/>
                <w:bCs/>
                <w:sz w:val="20"/>
                <w:szCs w:val="20"/>
                <w:lang w:eastAsia="uk-UA"/>
              </w:rPr>
              <w:t>Привілейовані</w:t>
            </w:r>
          </w:p>
          <w:p w:rsidR="0019125D" w:rsidRPr="0019125D" w:rsidRDefault="0019125D" w:rsidP="0019125D">
            <w:pPr>
              <w:spacing w:after="0" w:line="240" w:lineRule="auto"/>
              <w:ind w:left="-243"/>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іменні</w:t>
            </w:r>
          </w:p>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3</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6</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7</w:t>
            </w: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Директор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Володимир Іванович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Головний бухгалтер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Чупринiна Яна Геннадiївна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Голова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Олексій Володимирович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Член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Лук`янов Володимир Валентинович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715000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8.05542311363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715000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Член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Олександр Володимирович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7011"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jc w:val="right"/>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6411300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72.23179609572</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6411300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0</w:t>
            </w:r>
          </w:p>
        </w:tc>
      </w:tr>
    </w:tbl>
    <w:p w:rsidR="0019125D" w:rsidRPr="0019125D" w:rsidRDefault="0019125D" w:rsidP="0019125D">
      <w:pPr>
        <w:spacing w:after="0" w:line="240" w:lineRule="auto"/>
        <w:rPr>
          <w:rFonts w:ascii="Times New Roman" w:eastAsia="Times New Roman" w:hAnsi="Times New Roman" w:cs="Times New Roman"/>
          <w:sz w:val="24"/>
          <w:szCs w:val="24"/>
          <w:lang w:val="en-US"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tbl>
      <w:tblPr>
        <w:tblW w:w="14760" w:type="dxa"/>
        <w:tblInd w:w="600" w:type="dxa"/>
        <w:tblCellMar>
          <w:top w:w="15" w:type="dxa"/>
          <w:left w:w="15" w:type="dxa"/>
          <w:bottom w:w="15" w:type="dxa"/>
          <w:right w:w="15" w:type="dxa"/>
        </w:tblCellMar>
        <w:tblLook w:val="0000" w:firstRow="0" w:lastRow="0" w:firstColumn="0" w:lastColumn="0" w:noHBand="0" w:noVBand="0"/>
      </w:tblPr>
      <w:tblGrid>
        <w:gridCol w:w="14760"/>
      </w:tblGrid>
      <w:tr w:rsidR="0019125D" w:rsidRPr="0019125D" w:rsidTr="00011E2C">
        <w:tc>
          <w:tcPr>
            <w:tcW w:w="1476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color w:val="000000"/>
                <w:sz w:val="28"/>
                <w:szCs w:val="28"/>
                <w:lang w:val="en-US" w:eastAsia="uk-UA"/>
              </w:rPr>
            </w:pPr>
            <w:r w:rsidRPr="0019125D">
              <w:rPr>
                <w:rFonts w:ascii="Times New Roman" w:eastAsia="Times New Roman" w:hAnsi="Times New Roman" w:cs="Times New Roman"/>
                <w:b/>
                <w:bCs/>
                <w:sz w:val="28"/>
                <w:szCs w:val="28"/>
                <w:lang w:val="en-US" w:eastAsia="uk-UA"/>
              </w:rPr>
              <w:t>VI</w:t>
            </w:r>
            <w:r w:rsidRPr="0019125D">
              <w:rPr>
                <w:rFonts w:ascii="Times New Roman" w:eastAsia="Times New Roman" w:hAnsi="Times New Roman" w:cs="Times New Roman"/>
                <w:b/>
                <w:bCs/>
                <w:sz w:val="28"/>
                <w:szCs w:val="28"/>
                <w:lang w:eastAsia="uk-UA"/>
              </w:rPr>
              <w:t xml:space="preserve">. </w:t>
            </w:r>
            <w:r w:rsidRPr="0019125D">
              <w:rPr>
                <w:rFonts w:ascii="Times New Roman" w:eastAsia="Times New Roman" w:hAnsi="Times New Roman" w:cs="Times New Roman"/>
                <w:b/>
                <w:color w:val="000000"/>
                <w:sz w:val="28"/>
                <w:szCs w:val="28"/>
                <w:lang w:eastAsia="uk-UA"/>
              </w:rPr>
              <w:t>Інформація про засновників та/або учасників емітента та кількість і вартість акцій (розміру часток, паїв)</w:t>
            </w:r>
          </w:p>
          <w:p w:rsidR="0019125D" w:rsidRPr="0019125D" w:rsidRDefault="0019125D" w:rsidP="0019125D">
            <w:pPr>
              <w:spacing w:after="0" w:line="240" w:lineRule="auto"/>
              <w:ind w:left="-210"/>
              <w:jc w:val="center"/>
              <w:rPr>
                <w:rFonts w:ascii="Times New Roman" w:eastAsia="Times New Roman" w:hAnsi="Times New Roman" w:cs="Times New Roman"/>
                <w:b/>
                <w:bCs/>
                <w:sz w:val="24"/>
                <w:szCs w:val="24"/>
                <w:lang w:val="en-US" w:eastAsia="uk-UA"/>
              </w:rPr>
            </w:pP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660" w:type="dxa"/>
        <w:tblInd w:w="240" w:type="dxa"/>
        <w:tblCellMar>
          <w:top w:w="15" w:type="dxa"/>
          <w:left w:w="15" w:type="dxa"/>
          <w:bottom w:w="15" w:type="dxa"/>
          <w:right w:w="15" w:type="dxa"/>
        </w:tblCellMar>
        <w:tblLook w:val="0000" w:firstRow="0" w:lastRow="0" w:firstColumn="0" w:lastColumn="0" w:noHBand="0" w:noVBand="0"/>
      </w:tblPr>
      <w:tblGrid>
        <w:gridCol w:w="4860"/>
        <w:gridCol w:w="2160"/>
        <w:gridCol w:w="5580"/>
        <w:gridCol w:w="3060"/>
      </w:tblGrid>
      <w:tr w:rsidR="0019125D" w:rsidRPr="0019125D" w:rsidTr="00011E2C">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color w:val="000000"/>
                <w:sz w:val="20"/>
                <w:szCs w:val="20"/>
                <w:lang w:eastAsia="uk-UA"/>
              </w:rPr>
              <w:t>Найменування юридичної особи засновника та/або учасника</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val="x-none" w:eastAsia="uk-UA"/>
              </w:rPr>
              <w:t>Ідентифікаційний код юридичної особи засновника та/або учасника</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color w:val="000000"/>
                <w:sz w:val="20"/>
                <w:szCs w:val="20"/>
                <w:lang w:eastAsia="uk-UA"/>
              </w:rPr>
              <w:t>Місцезнаходження</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19125D" w:rsidRPr="0019125D" w:rsidTr="00011E2C">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Донецьке регiональне вiддiлення Фонду державного майна України (засновник)</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val="x-none" w:eastAsia="uk-UA"/>
              </w:rPr>
            </w:pPr>
            <w:r w:rsidRPr="0019125D">
              <w:rPr>
                <w:rFonts w:ascii="Times New Roman" w:eastAsia="Times New Roman" w:hAnsi="Times New Roman" w:cs="Times New Roman"/>
                <w:color w:val="000000"/>
                <w:sz w:val="20"/>
                <w:szCs w:val="20"/>
                <w:lang w:val="x-none" w:eastAsia="uk-UA"/>
              </w:rPr>
              <w:t>13511245</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УКРАЇНА 61024 Харкiвська область  Харкiв вул. Гуданова, 18</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  0.000000000000</w:t>
            </w:r>
          </w:p>
        </w:tc>
      </w:tr>
      <w:tr w:rsidR="0019125D" w:rsidRPr="0019125D" w:rsidTr="00011E2C">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Прізвище, ім'я, по батькові фізичної особи</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19125D" w:rsidRPr="0019125D" w:rsidTr="00011E2C">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  0.000000000000</w:t>
            </w:r>
          </w:p>
        </w:tc>
      </w:tr>
      <w:tr w:rsidR="0019125D" w:rsidRPr="0019125D" w:rsidTr="00011E2C">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jc w:val="right"/>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Усього</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  0.000000000000</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19125D">
        <w:rPr>
          <w:rFonts w:ascii="Times New Roman" w:eastAsia="Times New Roman" w:hAnsi="Times New Roman" w:cs="Times New Roman"/>
          <w:b/>
          <w:bCs/>
          <w:color w:val="000000"/>
          <w:sz w:val="28"/>
          <w:szCs w:val="28"/>
          <w:lang w:eastAsia="uk-UA"/>
        </w:rPr>
        <w:t>VII. Звіт керівництва (звіт про управління)</w:t>
      </w: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Економіка Товариства , як і України в цілому , розвивалася в звітному році під впливом складних умов.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2. Інформація про розвиток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Назва показників</w:t>
      </w:r>
      <w:r w:rsidRPr="0019125D">
        <w:rPr>
          <w:rFonts w:ascii="Times New Roman" w:eastAsia="Times New Roman" w:hAnsi="Times New Roman" w:cs="Times New Roman"/>
          <w:sz w:val="20"/>
          <w:szCs w:val="20"/>
          <w:lang w:val="en-US" w:eastAsia="uk-UA"/>
        </w:rPr>
        <w:tab/>
        <w:t>Од.вим.</w:t>
      </w:r>
      <w:r w:rsidRPr="0019125D">
        <w:rPr>
          <w:rFonts w:ascii="Times New Roman" w:eastAsia="Times New Roman" w:hAnsi="Times New Roman" w:cs="Times New Roman"/>
          <w:sz w:val="20"/>
          <w:szCs w:val="20"/>
          <w:lang w:val="en-US" w:eastAsia="uk-UA"/>
        </w:rPr>
        <w:tab/>
        <w:t>Звіт 2017 р.</w:t>
      </w:r>
      <w:r w:rsidRPr="0019125D">
        <w:rPr>
          <w:rFonts w:ascii="Times New Roman" w:eastAsia="Times New Roman" w:hAnsi="Times New Roman" w:cs="Times New Roman"/>
          <w:sz w:val="20"/>
          <w:szCs w:val="20"/>
          <w:lang w:val="en-US" w:eastAsia="uk-UA"/>
        </w:rPr>
        <w:tab/>
        <w:t>Звіт 2018 р.</w:t>
      </w:r>
      <w:r w:rsidRPr="0019125D">
        <w:rPr>
          <w:rFonts w:ascii="Times New Roman" w:eastAsia="Times New Roman" w:hAnsi="Times New Roman" w:cs="Times New Roman"/>
          <w:sz w:val="20"/>
          <w:szCs w:val="20"/>
          <w:lang w:val="en-US" w:eastAsia="uk-UA"/>
        </w:rPr>
        <w:tab/>
        <w:t>2018р. у % до 2017р.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Обсяг товарної продукції</w:t>
      </w:r>
      <w:r w:rsidRPr="0019125D">
        <w:rPr>
          <w:rFonts w:ascii="Times New Roman" w:eastAsia="Times New Roman" w:hAnsi="Times New Roman" w:cs="Times New Roman"/>
          <w:sz w:val="20"/>
          <w:szCs w:val="20"/>
          <w:lang w:val="en-US" w:eastAsia="uk-UA"/>
        </w:rPr>
        <w:tab/>
        <w:t>тис.грн.</w:t>
      </w:r>
      <w:r w:rsidRPr="0019125D">
        <w:rPr>
          <w:rFonts w:ascii="Times New Roman" w:eastAsia="Times New Roman" w:hAnsi="Times New Roman" w:cs="Times New Roman"/>
          <w:sz w:val="20"/>
          <w:szCs w:val="20"/>
          <w:lang w:val="en-US" w:eastAsia="uk-UA"/>
        </w:rPr>
        <w:tab/>
        <w:t>67411,5</w:t>
      </w:r>
      <w:r w:rsidRPr="0019125D">
        <w:rPr>
          <w:rFonts w:ascii="Times New Roman" w:eastAsia="Times New Roman" w:hAnsi="Times New Roman" w:cs="Times New Roman"/>
          <w:sz w:val="20"/>
          <w:szCs w:val="20"/>
          <w:lang w:val="en-US" w:eastAsia="uk-UA"/>
        </w:rPr>
        <w:tab/>
        <w:t>100965,3</w:t>
      </w:r>
      <w:r w:rsidRPr="0019125D">
        <w:rPr>
          <w:rFonts w:ascii="Times New Roman" w:eastAsia="Times New Roman" w:hAnsi="Times New Roman" w:cs="Times New Roman"/>
          <w:sz w:val="20"/>
          <w:szCs w:val="20"/>
          <w:lang w:val="en-US" w:eastAsia="uk-UA"/>
        </w:rPr>
        <w:tab/>
        <w:t>149,8</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Обсяг реалізованої продукції</w:t>
      </w:r>
      <w:r w:rsidRPr="0019125D">
        <w:rPr>
          <w:rFonts w:ascii="Times New Roman" w:eastAsia="Times New Roman" w:hAnsi="Times New Roman" w:cs="Times New Roman"/>
          <w:sz w:val="20"/>
          <w:szCs w:val="20"/>
          <w:lang w:val="en-US" w:eastAsia="uk-UA"/>
        </w:rPr>
        <w:tab/>
        <w:t>тис.грн.</w:t>
      </w:r>
      <w:r w:rsidRPr="0019125D">
        <w:rPr>
          <w:rFonts w:ascii="Times New Roman" w:eastAsia="Times New Roman" w:hAnsi="Times New Roman" w:cs="Times New Roman"/>
          <w:sz w:val="20"/>
          <w:szCs w:val="20"/>
          <w:lang w:val="en-US" w:eastAsia="uk-UA"/>
        </w:rPr>
        <w:tab/>
        <w:t>76486,7</w:t>
      </w:r>
      <w:r w:rsidRPr="0019125D">
        <w:rPr>
          <w:rFonts w:ascii="Times New Roman" w:eastAsia="Times New Roman" w:hAnsi="Times New Roman" w:cs="Times New Roman"/>
          <w:sz w:val="20"/>
          <w:szCs w:val="20"/>
          <w:lang w:val="en-US" w:eastAsia="uk-UA"/>
        </w:rPr>
        <w:tab/>
        <w:t>104086,5</w:t>
      </w:r>
      <w:r w:rsidRPr="0019125D">
        <w:rPr>
          <w:rFonts w:ascii="Times New Roman" w:eastAsia="Times New Roman" w:hAnsi="Times New Roman" w:cs="Times New Roman"/>
          <w:sz w:val="20"/>
          <w:szCs w:val="20"/>
          <w:lang w:val="en-US" w:eastAsia="uk-UA"/>
        </w:rPr>
        <w:tab/>
        <w:t>136,1</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Чисельність  працюючих усього</w:t>
      </w:r>
      <w:r w:rsidRPr="0019125D">
        <w:rPr>
          <w:rFonts w:ascii="Times New Roman" w:eastAsia="Times New Roman" w:hAnsi="Times New Roman" w:cs="Times New Roman"/>
          <w:sz w:val="20"/>
          <w:szCs w:val="20"/>
          <w:lang w:val="en-US" w:eastAsia="uk-UA"/>
        </w:rPr>
        <w:tab/>
        <w:t>осіб</w:t>
      </w:r>
      <w:r w:rsidRPr="0019125D">
        <w:rPr>
          <w:rFonts w:ascii="Times New Roman" w:eastAsia="Times New Roman" w:hAnsi="Times New Roman" w:cs="Times New Roman"/>
          <w:sz w:val="20"/>
          <w:szCs w:val="20"/>
          <w:lang w:val="en-US" w:eastAsia="uk-UA"/>
        </w:rPr>
        <w:tab/>
        <w:t>112</w:t>
      </w:r>
      <w:r w:rsidRPr="0019125D">
        <w:rPr>
          <w:rFonts w:ascii="Times New Roman" w:eastAsia="Times New Roman" w:hAnsi="Times New Roman" w:cs="Times New Roman"/>
          <w:sz w:val="20"/>
          <w:szCs w:val="20"/>
          <w:lang w:val="en-US" w:eastAsia="uk-UA"/>
        </w:rPr>
        <w:tab/>
        <w:t>104</w:t>
      </w:r>
      <w:r w:rsidRPr="0019125D">
        <w:rPr>
          <w:rFonts w:ascii="Times New Roman" w:eastAsia="Times New Roman" w:hAnsi="Times New Roman" w:cs="Times New Roman"/>
          <w:sz w:val="20"/>
          <w:szCs w:val="20"/>
          <w:lang w:val="en-US" w:eastAsia="uk-UA"/>
        </w:rPr>
        <w:tab/>
        <w:t>92,9</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Середньомісячна  заробітна плата 1-го працюючого</w:t>
      </w:r>
      <w:r w:rsidRPr="0019125D">
        <w:rPr>
          <w:rFonts w:ascii="Times New Roman" w:eastAsia="Times New Roman" w:hAnsi="Times New Roman" w:cs="Times New Roman"/>
          <w:sz w:val="20"/>
          <w:szCs w:val="20"/>
          <w:lang w:val="en-US" w:eastAsia="uk-UA"/>
        </w:rPr>
        <w:tab/>
        <w:t>грн.</w:t>
      </w:r>
      <w:r w:rsidRPr="0019125D">
        <w:rPr>
          <w:rFonts w:ascii="Times New Roman" w:eastAsia="Times New Roman" w:hAnsi="Times New Roman" w:cs="Times New Roman"/>
          <w:sz w:val="20"/>
          <w:szCs w:val="20"/>
          <w:lang w:val="en-US" w:eastAsia="uk-UA"/>
        </w:rPr>
        <w:tab/>
        <w:t>10569,2</w:t>
      </w:r>
      <w:r w:rsidRPr="0019125D">
        <w:rPr>
          <w:rFonts w:ascii="Times New Roman" w:eastAsia="Times New Roman" w:hAnsi="Times New Roman" w:cs="Times New Roman"/>
          <w:sz w:val="20"/>
          <w:szCs w:val="20"/>
          <w:lang w:val="en-US" w:eastAsia="uk-UA"/>
        </w:rPr>
        <w:tab/>
        <w:t>14278,1</w:t>
      </w:r>
      <w:r w:rsidRPr="0019125D">
        <w:rPr>
          <w:rFonts w:ascii="Times New Roman" w:eastAsia="Times New Roman" w:hAnsi="Times New Roman" w:cs="Times New Roman"/>
          <w:sz w:val="20"/>
          <w:szCs w:val="20"/>
          <w:lang w:val="en-US" w:eastAsia="uk-UA"/>
        </w:rPr>
        <w:tab/>
        <w:t>135,1</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За підсумками поточного року обсяг виробництва промислової товарної продукції у діючих оптових цінах склав 100965,3тис.грн. (за 2017 рік - 67411,5 тис.грн.)., в тому числі по видах: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автобуси  - 90317,7 тис.грн.;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послуги з переобладнання - 10647,6 тис. грн.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Обсяг реалізованої товарної продукції ПрАТ "Завод "Часівоярські автобуси" в 2018 році склав 104086,5 тис.грн. (2017 рік - 76486,7 тис.грн.), в тому числі по видах: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автобуси   -  93445,6 тис.грн.;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послуги з переобладнання - 10640,9 тис.грн.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Середньомісячна заробітна плата одного штатного працівника за 2018 рік збільшилася у порівнянні з минулим роком на 35,1% та склала 14278,1 грн. (у 2017 році - 10569,2 тис.грн.). У наступному 2019 році заробітна плата одного працівника підприємства поступово зростатиме.</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Основні конкуренти ПрАТ "Завод "Часівоярські автобуси":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Приватне акціонерне товариство "Автомобільна Компанія "Богдан Моторс";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Приватне акціонерне товариство "Чернігівський автомобільний завод" корпорації "Еталон";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Приватне акціонерне товариство "Бориспільський автозавод" корпорації "Еталон";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w:t>
      </w:r>
      <w:r w:rsidRPr="0019125D">
        <w:rPr>
          <w:rFonts w:ascii="Times New Roman" w:eastAsia="Times New Roman" w:hAnsi="Times New Roman" w:cs="Times New Roman"/>
          <w:sz w:val="20"/>
          <w:szCs w:val="20"/>
          <w:lang w:val="en-US" w:eastAsia="uk-UA"/>
        </w:rPr>
        <w:tab/>
        <w:t>Приватне акціонерне товариство "Запоріжський автомобілебудівний завод".</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Основні споживачі продукції підприємства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Публічне акціонерне товариство  "БІЛОЦЕРКІВСЬКИЙ АВТОБУСНИЙ ПАРК";</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Приватне підприємство "Васильківпасавтотранс";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додатковою відповідальністю "ВОЗНЕСЕНСЬКАВТОТРАНС";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"ВОСТОК АВТОТРАНС";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"ДИМЕРСЬКЕ АТП";</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"Євробус Полтава";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виробничо -комерційна фірма  "Ігрек";</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Приватне підприємство "ІЗМАЇЛ ЄВРОТРАНСАВТО";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 Д-М  КИЇВТРАНС";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Приватне підприємство інвалідів  "Надія 2000";</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"ПОЛІТЕХАВТО-Б";</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"Славспецтех";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"СТРІЙСЬКЕ АТП";</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Приватне підприємство "ТАНДЕМ";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 "ТРАНС ГРУПП".</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Головною споживчою властивістю виробленої продукції є її надійність, низькі затрати на обслуговування  транспортних засобів.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Продукція ПрАТ "Завод "Часівоярські  автобуси"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---Автобус РУТА 25F (категорія М2, клас II, пасажиромісткість 24)</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Автобус РУТА 25   (категорія М2, клас II,  пасажиромісткість 25)</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---Автобус РУТА 44С (категорія М3, клас II, пасажиромісткість 45)</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---Автобус РУТА 22   (категорія М2,  клас II,  пасажиромісткість 24)</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Автобус РУТА 40С (категорія М3,  клас I,   пасажиромісткість  44)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--Автобус  РУТА 23   (категорія М2, клас I,   пасажиромісткість 24)</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Автобус РУТА 33С (категорія М3, клас II, пасажиромісткість 33)</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19125D">
        <w:rPr>
          <w:rFonts w:ascii="Times New Roman" w:eastAsia="Times New Roman" w:hAnsi="Times New Roman" w:cs="Times New Roman"/>
          <w:b/>
          <w:color w:val="000000"/>
          <w:sz w:val="28"/>
          <w:szCs w:val="24"/>
          <w:lang w:eastAsia="ru-RU"/>
        </w:rPr>
        <w:t xml:space="preserve">3. </w:t>
      </w:r>
      <w:r w:rsidRPr="0019125D">
        <w:rPr>
          <w:rFonts w:ascii="Times New Roman" w:eastAsia="Times New Roman" w:hAnsi="Times New Roman" w:cs="Times New Roman"/>
          <w:b/>
          <w:color w:val="000000"/>
          <w:sz w:val="28"/>
          <w:szCs w:val="28"/>
          <w:lang w:val="ru-RU" w:eastAsia="ru-RU"/>
        </w:rPr>
        <w:t>Інформація</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про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укладення</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деривативів</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або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вчинення</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правочинів</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щодо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похідних</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цінних</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паперів</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емітентом</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якщо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це</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впливає</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на</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оцінку</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його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активів</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зобов</w:t>
      </w:r>
      <w:r w:rsidRPr="0019125D">
        <w:rPr>
          <w:rFonts w:ascii="Times New Roman" w:eastAsia="Times New Roman" w:hAnsi="Times New Roman" w:cs="Times New Roman"/>
          <w:b/>
          <w:color w:val="000000"/>
          <w:sz w:val="28"/>
          <w:szCs w:val="28"/>
          <w:lang w:val="en-US" w:eastAsia="ru-RU"/>
        </w:rPr>
        <w:t>'</w:t>
      </w:r>
      <w:r w:rsidRPr="0019125D">
        <w:rPr>
          <w:rFonts w:ascii="Times New Roman" w:eastAsia="Times New Roman" w:hAnsi="Times New Roman" w:cs="Times New Roman"/>
          <w:b/>
          <w:color w:val="000000"/>
          <w:sz w:val="28"/>
          <w:szCs w:val="28"/>
          <w:lang w:val="ru-RU" w:eastAsia="ru-RU"/>
        </w:rPr>
        <w:t>язань</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фінансового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стану</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і</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доходів</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або</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витрат</w:t>
      </w:r>
      <w:r w:rsidRPr="0019125D">
        <w:rPr>
          <w:rFonts w:ascii="Times New Roman" w:eastAsia="Times New Roman" w:hAnsi="Times New Roman" w:cs="Times New Roman"/>
          <w:b/>
          <w:color w:val="000000"/>
          <w:sz w:val="28"/>
          <w:szCs w:val="28"/>
          <w:lang w:val="en-US" w:eastAsia="ru-RU"/>
        </w:rPr>
        <w:t xml:space="preserve"> </w:t>
      </w:r>
      <w:r w:rsidRPr="0019125D">
        <w:rPr>
          <w:rFonts w:ascii="Times New Roman" w:eastAsia="Times New Roman" w:hAnsi="Times New Roman" w:cs="Times New Roman"/>
          <w:b/>
          <w:color w:val="000000"/>
          <w:sz w:val="28"/>
          <w:szCs w:val="28"/>
          <w:lang w:val="ru-RU" w:eastAsia="ru-RU"/>
        </w:rPr>
        <w:t>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Деривативів або вчинення правочинів щодо похідних цінних паперів у 2018році не було.</w:t>
      </w: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125D" w:rsidRPr="0019125D" w:rsidRDefault="0019125D" w:rsidP="0019125D">
      <w:pPr>
        <w:spacing w:after="0" w:line="240" w:lineRule="auto"/>
        <w:jc w:val="center"/>
        <w:rPr>
          <w:rFonts w:ascii="Times New Roman" w:eastAsia="Times New Roman" w:hAnsi="Times New Roman" w:cs="Times New Roman"/>
          <w:b/>
          <w:color w:val="000000"/>
          <w:sz w:val="28"/>
          <w:szCs w:val="28"/>
          <w:lang w:eastAsia="uk-UA"/>
        </w:rPr>
      </w:pPr>
      <w:r w:rsidRPr="0019125D">
        <w:rPr>
          <w:rFonts w:ascii="Times New Roman" w:eastAsia="Times New Roman" w:hAnsi="Times New Roman" w:cs="Times New Roman"/>
          <w:b/>
          <w:color w:val="000000"/>
          <w:sz w:val="28"/>
          <w:szCs w:val="28"/>
          <w:lang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У Товаристві відсутня політика щодо страхування кожного основного виду прогнозованої операції, оскільки операції хеджування не використовуються.</w:t>
      </w: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b/>
          <w:color w:val="000000"/>
          <w:sz w:val="28"/>
          <w:szCs w:val="28"/>
          <w:lang w:val="en-US" w:eastAsia="uk-UA"/>
        </w:rPr>
        <w:t>2</w:t>
      </w:r>
      <w:r w:rsidRPr="0019125D">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4. Звіт про корпоративне управління:</w:t>
      </w:r>
    </w:p>
    <w:p w:rsidR="0019125D" w:rsidRPr="0019125D" w:rsidRDefault="0019125D" w:rsidP="0019125D">
      <w:pPr>
        <w:spacing w:after="0" w:line="240" w:lineRule="auto"/>
        <w:jc w:val="center"/>
        <w:rPr>
          <w:rFonts w:ascii="Times New Roman" w:eastAsia="Times New Roman" w:hAnsi="Times New Roman" w:cs="Times New Roman"/>
          <w:b/>
          <w:sz w:val="28"/>
          <w:szCs w:val="28"/>
          <w:lang w:val="ru-RU" w:eastAsia="uk-UA"/>
        </w:rPr>
      </w:pPr>
      <w:r w:rsidRPr="0019125D">
        <w:rPr>
          <w:rFonts w:ascii="Times New Roman" w:eastAsia="Times New Roman" w:hAnsi="Times New Roman" w:cs="Times New Roman"/>
          <w:b/>
          <w:color w:val="000000"/>
          <w:sz w:val="28"/>
          <w:szCs w:val="28"/>
          <w:lang w:val="ru-RU" w:eastAsia="uk-UA"/>
        </w:rPr>
        <w:t>1) в</w:t>
      </w:r>
      <w:r w:rsidRPr="0019125D">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 Товариство в своїй діяльності не керується власним кодексом корпоративного управління.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"Завод "Часівоярські автобуси"кодекс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"Завод "Часівоярські автобуси"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http://rutabus.emitents.net.ua/ua/ Будь-яка інша практика корпоративного управління не застосовується.</w:t>
      </w: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125D" w:rsidRPr="0019125D" w:rsidTr="00011E2C">
        <w:trPr>
          <w:trHeight w:val="463"/>
        </w:trPr>
        <w:tc>
          <w:tcPr>
            <w:tcW w:w="97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4"/>
                <w:szCs w:val="24"/>
                <w:lang w:val="ru-RU" w:eastAsia="uk-UA"/>
              </w:rPr>
            </w:pPr>
            <w:r w:rsidRPr="0019125D">
              <w:rPr>
                <w:rFonts w:ascii="Times New Roman" w:eastAsia="Times New Roman" w:hAnsi="Times New Roman" w:cs="Times New Roman"/>
                <w:b/>
                <w:color w:val="000000"/>
                <w:sz w:val="28"/>
                <w:szCs w:val="28"/>
                <w:lang w:eastAsia="uk-UA"/>
              </w:rPr>
              <w:t>3) Інформація про загальні збори акціонерів</w:t>
            </w:r>
            <w:r w:rsidRPr="0019125D">
              <w:rPr>
                <w:rFonts w:ascii="Times New Roman" w:eastAsia="Times New Roman" w:hAnsi="Times New Roman" w:cs="Times New Roman"/>
                <w:b/>
                <w:color w:val="000000"/>
                <w:sz w:val="28"/>
                <w:szCs w:val="28"/>
                <w:lang w:val="ru-RU" w:eastAsia="uk-UA"/>
              </w:rPr>
              <w:t xml:space="preserve"> ( учасників )</w:t>
            </w:r>
          </w:p>
        </w:tc>
      </w:tr>
    </w:tbl>
    <w:p w:rsidR="0019125D" w:rsidRPr="0019125D" w:rsidRDefault="0019125D" w:rsidP="0019125D">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firstRow="1" w:lastRow="0" w:firstColumn="1" w:lastColumn="0" w:noHBand="0" w:noVBand="1"/>
      </w:tblPr>
      <w:tblGrid>
        <w:gridCol w:w="2258"/>
        <w:gridCol w:w="3939"/>
        <w:gridCol w:w="3941"/>
      </w:tblGrid>
      <w:tr w:rsidR="0019125D" w:rsidRPr="0019125D" w:rsidTr="00011E2C">
        <w:tc>
          <w:tcPr>
            <w:tcW w:w="2257" w:type="dxa"/>
            <w:vMerge w:val="restart"/>
            <w:shd w:val="clear" w:color="auto" w:fill="auto"/>
            <w:vAlign w:val="center"/>
          </w:tcPr>
          <w:p w:rsidR="0019125D" w:rsidRPr="0019125D" w:rsidRDefault="0019125D" w:rsidP="0019125D">
            <w:pPr>
              <w:tabs>
                <w:tab w:val="left" w:pos="10620"/>
              </w:tabs>
              <w:jc w:val="center"/>
              <w:rPr>
                <w:b/>
                <w:szCs w:val="24"/>
                <w:lang w:val="en-US" w:eastAsia="uk-UA"/>
              </w:rPr>
            </w:pPr>
            <w:r w:rsidRPr="0019125D">
              <w:rPr>
                <w:b/>
                <w:szCs w:val="24"/>
                <w:lang w:val="en-US" w:eastAsia="uk-UA"/>
              </w:rPr>
              <w:t>Вид загальних зборів</w:t>
            </w:r>
          </w:p>
        </w:tc>
        <w:tc>
          <w:tcPr>
            <w:tcW w:w="3939" w:type="dxa"/>
            <w:shd w:val="clear" w:color="auto" w:fill="auto"/>
          </w:tcPr>
          <w:p w:rsidR="0019125D" w:rsidRPr="0019125D" w:rsidRDefault="0019125D" w:rsidP="0019125D">
            <w:pPr>
              <w:tabs>
                <w:tab w:val="left" w:pos="10620"/>
              </w:tabs>
              <w:jc w:val="center"/>
              <w:rPr>
                <w:b/>
                <w:szCs w:val="24"/>
                <w:lang w:val="en-US" w:eastAsia="uk-UA"/>
              </w:rPr>
            </w:pPr>
            <w:r w:rsidRPr="0019125D">
              <w:rPr>
                <w:b/>
                <w:szCs w:val="24"/>
                <w:lang w:val="en-US" w:eastAsia="uk-UA"/>
              </w:rPr>
              <w:t>Чергові</w:t>
            </w:r>
          </w:p>
        </w:tc>
        <w:tc>
          <w:tcPr>
            <w:tcW w:w="3941" w:type="dxa"/>
            <w:shd w:val="clear" w:color="auto" w:fill="auto"/>
          </w:tcPr>
          <w:p w:rsidR="0019125D" w:rsidRPr="0019125D" w:rsidRDefault="0019125D" w:rsidP="0019125D">
            <w:pPr>
              <w:tabs>
                <w:tab w:val="left" w:pos="10620"/>
              </w:tabs>
              <w:jc w:val="center"/>
              <w:rPr>
                <w:b/>
                <w:szCs w:val="24"/>
                <w:lang w:val="en-US" w:eastAsia="uk-UA"/>
              </w:rPr>
            </w:pPr>
            <w:r w:rsidRPr="0019125D">
              <w:rPr>
                <w:b/>
                <w:szCs w:val="24"/>
                <w:lang w:val="en-US" w:eastAsia="uk-UA"/>
              </w:rPr>
              <w:t>Позачергові</w:t>
            </w:r>
          </w:p>
        </w:tc>
      </w:tr>
      <w:tr w:rsidR="0019125D" w:rsidRPr="0019125D" w:rsidTr="00011E2C">
        <w:tc>
          <w:tcPr>
            <w:tcW w:w="2257" w:type="dxa"/>
            <w:vMerge/>
            <w:shd w:val="clear" w:color="auto" w:fill="auto"/>
            <w:vAlign w:val="center"/>
          </w:tcPr>
          <w:p w:rsidR="0019125D" w:rsidRPr="0019125D" w:rsidRDefault="0019125D" w:rsidP="0019125D">
            <w:pPr>
              <w:tabs>
                <w:tab w:val="left" w:pos="10620"/>
              </w:tabs>
              <w:jc w:val="center"/>
              <w:rPr>
                <w:szCs w:val="24"/>
                <w:lang w:val="en-US" w:eastAsia="uk-UA"/>
              </w:rPr>
            </w:pPr>
          </w:p>
        </w:tc>
        <w:tc>
          <w:tcPr>
            <w:tcW w:w="3939" w:type="dxa"/>
            <w:shd w:val="clear" w:color="auto" w:fill="auto"/>
          </w:tcPr>
          <w:p w:rsidR="0019125D" w:rsidRPr="0019125D" w:rsidRDefault="0019125D" w:rsidP="0019125D">
            <w:pPr>
              <w:tabs>
                <w:tab w:val="left" w:pos="10620"/>
              </w:tabs>
              <w:jc w:val="center"/>
              <w:rPr>
                <w:szCs w:val="24"/>
                <w:lang w:val="en-US" w:eastAsia="uk-UA"/>
              </w:rPr>
            </w:pPr>
            <w:r w:rsidRPr="0019125D">
              <w:rPr>
                <w:szCs w:val="24"/>
                <w:lang w:val="en-US" w:eastAsia="uk-UA"/>
              </w:rPr>
              <w:t>X</w:t>
            </w:r>
          </w:p>
        </w:tc>
        <w:tc>
          <w:tcPr>
            <w:tcW w:w="3941" w:type="dxa"/>
            <w:shd w:val="clear" w:color="auto" w:fill="auto"/>
          </w:tcPr>
          <w:p w:rsidR="0019125D" w:rsidRPr="0019125D" w:rsidRDefault="0019125D" w:rsidP="0019125D">
            <w:pPr>
              <w:tabs>
                <w:tab w:val="left" w:pos="10620"/>
              </w:tabs>
              <w:jc w:val="center"/>
              <w:rPr>
                <w:szCs w:val="24"/>
                <w:lang w:val="en-US" w:eastAsia="uk-UA"/>
              </w:rPr>
            </w:pPr>
            <w:r w:rsidRPr="0019125D">
              <w:rPr>
                <w:szCs w:val="24"/>
                <w:lang w:val="en-US" w:eastAsia="uk-UA"/>
              </w:rPr>
              <w:t xml:space="preserve"> </w:t>
            </w:r>
          </w:p>
        </w:tc>
      </w:tr>
      <w:tr w:rsidR="0019125D" w:rsidRPr="0019125D" w:rsidTr="00011E2C">
        <w:tc>
          <w:tcPr>
            <w:tcW w:w="2257" w:type="dxa"/>
            <w:shd w:val="clear" w:color="auto" w:fill="auto"/>
          </w:tcPr>
          <w:p w:rsidR="0019125D" w:rsidRPr="0019125D" w:rsidRDefault="0019125D" w:rsidP="0019125D">
            <w:pPr>
              <w:tabs>
                <w:tab w:val="left" w:pos="10620"/>
              </w:tabs>
              <w:jc w:val="center"/>
              <w:rPr>
                <w:b/>
                <w:szCs w:val="24"/>
                <w:lang w:val="en-US" w:eastAsia="uk-UA"/>
              </w:rPr>
            </w:pPr>
            <w:r w:rsidRPr="0019125D">
              <w:rPr>
                <w:b/>
                <w:szCs w:val="24"/>
                <w:lang w:val="en-US" w:eastAsia="uk-UA"/>
              </w:rPr>
              <w:t>Дата проведення</w:t>
            </w:r>
          </w:p>
        </w:tc>
        <w:tc>
          <w:tcPr>
            <w:tcW w:w="7880" w:type="dxa"/>
            <w:gridSpan w:val="2"/>
            <w:shd w:val="clear" w:color="auto" w:fill="auto"/>
          </w:tcPr>
          <w:p w:rsidR="0019125D" w:rsidRPr="0019125D" w:rsidRDefault="0019125D" w:rsidP="0019125D">
            <w:pPr>
              <w:tabs>
                <w:tab w:val="left" w:pos="10620"/>
              </w:tabs>
              <w:rPr>
                <w:szCs w:val="24"/>
                <w:lang w:val="en-US" w:eastAsia="uk-UA"/>
              </w:rPr>
            </w:pPr>
            <w:r w:rsidRPr="0019125D">
              <w:rPr>
                <w:szCs w:val="24"/>
                <w:lang w:val="en-US" w:eastAsia="uk-UA"/>
              </w:rPr>
              <w:t>20.04.2018</w:t>
            </w:r>
          </w:p>
        </w:tc>
      </w:tr>
      <w:tr w:rsidR="0019125D" w:rsidRPr="0019125D" w:rsidTr="00011E2C">
        <w:tc>
          <w:tcPr>
            <w:tcW w:w="2257" w:type="dxa"/>
            <w:shd w:val="clear" w:color="auto" w:fill="auto"/>
          </w:tcPr>
          <w:p w:rsidR="0019125D" w:rsidRPr="0019125D" w:rsidRDefault="0019125D" w:rsidP="0019125D">
            <w:pPr>
              <w:tabs>
                <w:tab w:val="left" w:pos="10620"/>
              </w:tabs>
              <w:jc w:val="center"/>
              <w:rPr>
                <w:b/>
                <w:szCs w:val="24"/>
                <w:lang w:val="en-US" w:eastAsia="uk-UA"/>
              </w:rPr>
            </w:pPr>
            <w:r w:rsidRPr="0019125D">
              <w:rPr>
                <w:b/>
                <w:szCs w:val="24"/>
                <w:lang w:val="en-US" w:eastAsia="uk-UA"/>
              </w:rPr>
              <w:t>Кворум зборів</w:t>
            </w:r>
          </w:p>
        </w:tc>
        <w:tc>
          <w:tcPr>
            <w:tcW w:w="7880" w:type="dxa"/>
            <w:gridSpan w:val="2"/>
            <w:shd w:val="clear" w:color="auto" w:fill="auto"/>
          </w:tcPr>
          <w:p w:rsidR="0019125D" w:rsidRPr="0019125D" w:rsidRDefault="0019125D" w:rsidP="0019125D">
            <w:pPr>
              <w:tabs>
                <w:tab w:val="left" w:pos="10620"/>
              </w:tabs>
              <w:rPr>
                <w:szCs w:val="24"/>
                <w:lang w:val="en-US" w:eastAsia="uk-UA"/>
              </w:rPr>
            </w:pPr>
            <w:r w:rsidRPr="0019125D">
              <w:rPr>
                <w:szCs w:val="24"/>
                <w:lang w:val="en-US" w:eastAsia="uk-UA"/>
              </w:rPr>
              <w:t>79.98</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19125D" w:rsidRPr="0019125D" w:rsidTr="00011E2C">
        <w:tc>
          <w:tcPr>
            <w:tcW w:w="737" w:type="dxa"/>
            <w:shd w:val="clear" w:color="auto" w:fill="auto"/>
          </w:tcPr>
          <w:p w:rsidR="0019125D" w:rsidRPr="0019125D" w:rsidRDefault="0019125D" w:rsidP="0019125D">
            <w:pPr>
              <w:tabs>
                <w:tab w:val="left" w:pos="10620"/>
              </w:tabs>
              <w:spacing w:after="0" w:line="240" w:lineRule="auto"/>
              <w:rPr>
                <w:rFonts w:ascii="Times New Roman" w:eastAsia="Times New Roman" w:hAnsi="Times New Roman" w:cs="Times New Roman"/>
                <w:b/>
                <w:sz w:val="20"/>
                <w:szCs w:val="24"/>
                <w:lang w:val="en-US" w:eastAsia="uk-UA"/>
              </w:rPr>
            </w:pPr>
            <w:r w:rsidRPr="0019125D">
              <w:rPr>
                <w:rFonts w:ascii="Times New Roman" w:eastAsia="Times New Roman" w:hAnsi="Times New Roman" w:cs="Times New Roman"/>
                <w:b/>
                <w:sz w:val="20"/>
                <w:szCs w:val="24"/>
                <w:lang w:val="en-US" w:eastAsia="uk-UA"/>
              </w:rPr>
              <w:t>Опис</w:t>
            </w:r>
          </w:p>
        </w:tc>
        <w:tc>
          <w:tcPr>
            <w:tcW w:w="9411" w:type="dxa"/>
            <w:shd w:val="clear" w:color="auto" w:fill="auto"/>
          </w:tcPr>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Порядок денний загальних зборiв акцiонерiв:</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1. Обрання лiчильної комiсiї, голови та секретаря загальних зборiв</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 xml:space="preserve">2. Розгляд звiту Наглядової ради Товариство за 2017р. та затвердження заходiв за результатами його розгляду </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3. Розгляд висновкiв зовнiшнього аудиту за 2017р. та затвердження заходiв за результатами його розгляду</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 xml:space="preserve">4. Затвердження рiчного звiту Товариства за 2017р. </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5. Затвердження порядку розподiлу прибутку.</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6. Внесення (затвердження) змiн до Статуту Товариства шляхом викладення його в новiй редакцiї.</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першим питанням порядку вирiшили: Обрати лiчильну комiсiю Загальних зборiв у складi Ткаченко Юлiї Владиславiвни, Царенко Iнеси Борисiвни. Обрати головою Загальних зборiв Полосухiна Володимира Iвановича. Обрати секретарем Загальних зборiв Рибалко Ганну Валерiївну.</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- 0 голосiв, 0 голосiв не брали участi у голосуваннi, 0 голосiв за бюлетенями, визнаними недiйсними.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другим питанням порядку вирiшили: Визнати роботу Наглядової ради Товариства у 2017 роцi задовiльною. Оскiльки робота Наглядової ради визнана задовiльною, заходи за результатами його розгляду не затверджувати.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- 0 голосiв, 0 голосiв не брали участi у голосуваннi, 0 голосiв за бюлетенями, визнаними недiйсними.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третiм питанням порядку денного вирiшили: Затвердити звiт (висновок) незалежного аудитора ТОВ АФ "Донаудитконсалт", складений за результатами аудиту рiчної фiнансової звiтностi Товариства за 2017 рiк. У зв'язку з вiдсутнiстю у звiтi зовнiшнього аудиту будь-яких зауважень та рекомендацiй щодо рiчної фiнансової звiтностi Товариства, внаслiдок чого план заходiв за результатами розгляду висновку зовнiшнього аудиту не розроблявся, не затверджувати заходи за результатами розгляду висновкiв зовнiшнього аудиту.</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-0 голосiв, 0 голосiв не брали участi у голосуваннi, 0 голосiв за бюлетенями, визнаними недiйсними.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четвертим питанням порядку денного вирiшили: Затвердити рiчну фiнансову звiтнiсть Товариства за 2017 рiк.Рiшення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- 0 голосiв, 0 голосiв не брали участi у голосуваннi, 0 голосiв за бюлетенями, визнаними недiйсними.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п'ятим питанням порядку денного вирiшили: Прибуток, отриманий у 2017р., у розмiрi 7 141 459,58 (сiм мiльйонiв сто сорок одна тисяча чотириста п'ятдесят дев'ять гривень п'ятдесят вiсiм копiйок) грн. залишити нерозподiленим.</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- 0 голосiв, 0 голосiв не брали участi у голосуваннi, 0 голосiв за бюлетенями, визнаними недiйсними.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За шостим питанням порядку денного вирiшили:</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Внести змiни до Статуту Приватного акцiонерного товариства "Завод "Часiвоярськi автобуси" шляхом викладення Статуту у новiй редакцiї. Пiдписання нової редакцiї Статуту Товариства доручити Головi Загальних зборiв Полосухiну Володимиру Iвановичу та секретарю Загальних зборiв Рибалко Ганнi Валерiївнi.</w:t>
            </w: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r w:rsidRPr="0019125D">
              <w:rPr>
                <w:rFonts w:ascii="Times New Roman" w:eastAsia="Times New Roman" w:hAnsi="Times New Roman" w:cs="Times New Roman"/>
                <w:sz w:val="20"/>
                <w:szCs w:val="24"/>
                <w:lang w:val="en-US" w:eastAsia="uk-UA"/>
              </w:rPr>
              <w:t>Рiшення прийнято 56963000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- 0 голосiв, 0 голосiв не брали участi у голосуваннi, 0 голосiв за бюлетенями, визнаними недiйсними.</w:t>
            </w:r>
          </w:p>
        </w:tc>
      </w:tr>
    </w:tbl>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Pr="0019125D" w:rsidRDefault="0019125D" w:rsidP="0019125D">
      <w:pPr>
        <w:tabs>
          <w:tab w:val="left" w:pos="10620"/>
        </w:tabs>
        <w:spacing w:after="0" w:line="240" w:lineRule="auto"/>
        <w:rPr>
          <w:rFonts w:ascii="Times New Roman" w:eastAsia="Times New Roman" w:hAnsi="Times New Roman" w:cs="Times New Roman"/>
          <w:sz w:val="20"/>
          <w:szCs w:val="24"/>
          <w:lang w:val="en-US" w:eastAsia="uk-UA"/>
        </w:rPr>
      </w:pPr>
    </w:p>
    <w:p w:rsidR="0019125D" w:rsidRDefault="0019125D">
      <w:pPr>
        <w:sectPr w:rsidR="0019125D" w:rsidSect="0019125D">
          <w:pgSz w:w="11906" w:h="16838" w:code="9"/>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sz w:val="20"/>
          <w:szCs w:val="20"/>
          <w:lang w:eastAsia="ru-RU"/>
        </w:rPr>
      </w:pPr>
      <w:r w:rsidRPr="0019125D">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1284"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19125D" w:rsidRPr="0019125D" w:rsidTr="00011E2C">
        <w:trPr>
          <w:trHeight w:val="284"/>
        </w:trPr>
        <w:tc>
          <w:tcPr>
            <w:tcW w:w="69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rPr>
          <w:trHeight w:val="284"/>
        </w:trPr>
        <w:tc>
          <w:tcPr>
            <w:tcW w:w="69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19125D">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відсотків   </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
          <w:bCs/>
          <w:color w:val="000000"/>
          <w:sz w:val="21"/>
          <w:szCs w:val="21"/>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r>
      <w:tr w:rsidR="0019125D" w:rsidRPr="0019125D" w:rsidTr="00011E2C">
        <w:trPr>
          <w:trHeight w:val="284"/>
        </w:trPr>
        <w:tc>
          <w:tcPr>
            <w:tcW w:w="69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1284"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995"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1284"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Позачергові збори не відбувались</w:t>
            </w:r>
          </w:p>
        </w:tc>
      </w:tr>
    </w:tbl>
    <w:p w:rsidR="0019125D" w:rsidRPr="0019125D" w:rsidRDefault="0019125D" w:rsidP="0019125D">
      <w:pPr>
        <w:spacing w:after="0" w:line="240" w:lineRule="auto"/>
        <w:outlineLvl w:val="2"/>
        <w:rPr>
          <w:rFonts w:ascii="Times New Roman" w:eastAsia="Times New Roman" w:hAnsi="Times New Roman" w:cs="Times New Roman"/>
          <w:b/>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ru-RU" w:eastAsia="uk-UA"/>
        </w:rPr>
      </w:pPr>
      <w:r w:rsidRPr="0019125D">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19125D">
        <w:rPr>
          <w:rFonts w:ascii="Times New Roman" w:eastAsia="Times New Roman" w:hAnsi="Times New Roman" w:cs="Times New Roman"/>
          <w:b/>
          <w:bCs/>
          <w:color w:val="000000"/>
          <w:sz w:val="20"/>
          <w:szCs w:val="20"/>
          <w:lang w:val="ru-RU" w:eastAsia="uk-UA"/>
        </w:rPr>
        <w:t xml:space="preserve"> </w:t>
      </w:r>
      <w:r w:rsidRPr="0019125D">
        <w:rPr>
          <w:rFonts w:ascii="Times New Roman" w:eastAsia="Times New Roman" w:hAnsi="Times New Roman" w:cs="Times New Roman"/>
          <w:bCs/>
          <w:color w:val="000000"/>
          <w:sz w:val="20"/>
          <w:szCs w:val="20"/>
          <w:u w:val="words"/>
          <w:lang w:val="en-US" w:eastAsia="uk-UA"/>
        </w:rPr>
        <w:t>Ні</w:t>
      </w:r>
    </w:p>
    <w:p w:rsidR="0019125D" w:rsidRPr="0019125D" w:rsidRDefault="0019125D" w:rsidP="0019125D">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19125D">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19125D" w:rsidRPr="0019125D" w:rsidTr="00011E2C">
        <w:tc>
          <w:tcPr>
            <w:tcW w:w="6771"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784"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c>
          <w:tcPr>
            <w:tcW w:w="6771"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 xml:space="preserve"> </w:t>
            </w:r>
          </w:p>
        </w:tc>
        <w:tc>
          <w:tcPr>
            <w:tcW w:w="1784"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X</w:t>
            </w:r>
          </w:p>
        </w:tc>
      </w:tr>
      <w:tr w:rsidR="0019125D" w:rsidRPr="0019125D" w:rsidTr="00011E2C">
        <w:tc>
          <w:tcPr>
            <w:tcW w:w="6771"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 xml:space="preserve"> </w:t>
            </w:r>
          </w:p>
        </w:tc>
        <w:tc>
          <w:tcPr>
            <w:tcW w:w="1784"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X</w:t>
            </w:r>
          </w:p>
        </w:tc>
      </w:tr>
      <w:tr w:rsidR="0019125D" w:rsidRPr="0019125D" w:rsidTr="00011E2C">
        <w:tc>
          <w:tcPr>
            <w:tcW w:w="6771"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 xml:space="preserve"> </w:t>
            </w:r>
          </w:p>
        </w:tc>
        <w:tc>
          <w:tcPr>
            <w:tcW w:w="1784" w:type="dxa"/>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X</w:t>
            </w:r>
          </w:p>
        </w:tc>
      </w:tr>
      <w:tr w:rsidR="0019125D" w:rsidRPr="0019125D" w:rsidTr="00011E2C">
        <w:tc>
          <w:tcPr>
            <w:tcW w:w="6771"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ru-RU" w:eastAsia="uk-UA"/>
              </w:rPr>
            </w:pPr>
            <w:r w:rsidRPr="0019125D">
              <w:rPr>
                <w:rFonts w:ascii="Times New Roman" w:eastAsia="Times New Roman" w:hAnsi="Times New Roman" w:cs="Times New Roman"/>
                <w:bCs/>
                <w:color w:val="000000"/>
                <w:sz w:val="20"/>
                <w:szCs w:val="20"/>
                <w:shd w:val="clear" w:color="auto" w:fill="FFFFFF"/>
                <w:lang w:eastAsia="uk-UA"/>
              </w:rPr>
              <w:t>Акціонери (акціонер), які на день подання вимоги сукупно є власниками 10 і більше відсотків простих акцій товариства</w:t>
            </w:r>
          </w:p>
        </w:tc>
        <w:tc>
          <w:tcPr>
            <w:tcW w:w="3366" w:type="dxa"/>
            <w:gridSpan w:val="2"/>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 xml:space="preserve"> </w:t>
            </w:r>
          </w:p>
        </w:tc>
      </w:tr>
      <w:tr w:rsidR="0019125D" w:rsidRPr="0019125D" w:rsidTr="00011E2C">
        <w:tc>
          <w:tcPr>
            <w:tcW w:w="1774" w:type="dxa"/>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r w:rsidRPr="0019125D">
              <w:rPr>
                <w:rFonts w:ascii="Times New Roman" w:eastAsia="Times New Roman" w:hAnsi="Times New Roman" w:cs="Times New Roman"/>
                <w:sz w:val="20"/>
                <w:szCs w:val="20"/>
                <w:lang w:eastAsia="uk-UA"/>
              </w:rPr>
              <w:t>Позачергові збори не відбувались</w:t>
            </w:r>
          </w:p>
        </w:tc>
      </w:tr>
    </w:tbl>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u w:val="words"/>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19125D">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19125D">
        <w:rPr>
          <w:rFonts w:ascii="Times New Roman" w:eastAsia="Times New Roman" w:hAnsi="Times New Roman" w:cs="Times New Roman"/>
          <w:b/>
          <w:color w:val="000000"/>
          <w:sz w:val="18"/>
          <w:szCs w:val="18"/>
          <w:shd w:val="clear" w:color="auto" w:fill="FFFFFF"/>
          <w:lang w:val="ru-RU" w:eastAsia="uk-UA"/>
        </w:rPr>
        <w:t xml:space="preserve"> : </w:t>
      </w:r>
      <w:r w:rsidRPr="0019125D">
        <w:rPr>
          <w:rFonts w:ascii="Times New Roman" w:eastAsia="Times New Roman" w:hAnsi="Times New Roman" w:cs="Times New Roman"/>
          <w:sz w:val="20"/>
          <w:szCs w:val="20"/>
          <w:lang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19125D">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19125D">
        <w:rPr>
          <w:rFonts w:ascii="Times New Roman" w:eastAsia="Times New Roman" w:hAnsi="Times New Roman" w:cs="Times New Roman"/>
          <w:b/>
          <w:color w:val="000000"/>
          <w:sz w:val="20"/>
          <w:szCs w:val="20"/>
          <w:shd w:val="clear" w:color="auto" w:fill="FFFFFF"/>
          <w:lang w:val="ru-RU" w:eastAsia="uk-UA"/>
        </w:rPr>
        <w:t>:</w:t>
      </w:r>
    </w:p>
    <w:p w:rsidR="0019125D" w:rsidRPr="0019125D" w:rsidRDefault="0019125D" w:rsidP="0019125D">
      <w:pPr>
        <w:spacing w:after="0" w:line="240" w:lineRule="auto"/>
        <w:outlineLvl w:val="2"/>
        <w:rPr>
          <w:rFonts w:ascii="Times New Roman" w:eastAsia="Times New Roman" w:hAnsi="Times New Roman" w:cs="Times New Roman"/>
          <w:b/>
          <w:bCs/>
          <w:sz w:val="24"/>
          <w:szCs w:val="24"/>
          <w:lang w:val="ru-RU" w:eastAsia="uk-UA"/>
        </w:rPr>
      </w:pPr>
      <w:r w:rsidRPr="0019125D">
        <w:rPr>
          <w:rFonts w:ascii="Times New Roman" w:eastAsia="Times New Roman" w:hAnsi="Times New Roman" w:cs="Times New Roman"/>
          <w:sz w:val="20"/>
          <w:szCs w:val="20"/>
          <w:lang w:eastAsia="uk-UA"/>
        </w:rPr>
        <w:t xml:space="preserve"> </w:t>
      </w:r>
    </w:p>
    <w:p w:rsidR="0019125D" w:rsidRPr="0019125D" w:rsidRDefault="0019125D" w:rsidP="0019125D">
      <w:pPr>
        <w:spacing w:after="0" w:line="240" w:lineRule="auto"/>
        <w:jc w:val="center"/>
        <w:outlineLvl w:val="2"/>
        <w:rPr>
          <w:rFonts w:ascii="Times New Roman" w:eastAsia="Times New Roman" w:hAnsi="Times New Roman" w:cs="Times New Roman"/>
          <w:b/>
          <w:bCs/>
          <w:sz w:val="24"/>
          <w:szCs w:val="24"/>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4) інформація про наглядову раду та виконавчий орган емітента</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7"/>
        <w:gridCol w:w="1280"/>
      </w:tblGrid>
      <w:tr w:rsidR="0019125D" w:rsidRPr="0019125D" w:rsidTr="00011E2C">
        <w:trPr>
          <w:trHeight w:val="284"/>
        </w:trPr>
        <w:tc>
          <w:tcPr>
            <w:tcW w:w="8857"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tc>
        <w:tc>
          <w:tcPr>
            <w:tcW w:w="128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(осіб)</w:t>
            </w:r>
          </w:p>
        </w:tc>
      </w:tr>
      <w:tr w:rsidR="0019125D" w:rsidRPr="0019125D" w:rsidTr="00011E2C">
        <w:trPr>
          <w:trHeight w:val="284"/>
        </w:trPr>
        <w:tc>
          <w:tcPr>
            <w:tcW w:w="8857"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sz w:val="20"/>
                <w:szCs w:val="20"/>
                <w:lang w:eastAsia="uk-UA"/>
              </w:rPr>
              <w:t>кількість членів наглядової ради - акціонерів</w:t>
            </w:r>
          </w:p>
        </w:tc>
        <w:tc>
          <w:tcPr>
            <w:tcW w:w="128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3</w:t>
            </w:r>
          </w:p>
        </w:tc>
      </w:tr>
      <w:tr w:rsidR="0019125D" w:rsidRPr="0019125D" w:rsidTr="00011E2C">
        <w:trPr>
          <w:trHeight w:val="284"/>
        </w:trPr>
        <w:tc>
          <w:tcPr>
            <w:tcW w:w="8857"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sz w:val="20"/>
                <w:szCs w:val="20"/>
                <w:lang w:eastAsia="uk-UA"/>
              </w:rPr>
              <w:t>кількість членів наглядової ради –представників акціонерів</w:t>
            </w:r>
          </w:p>
        </w:tc>
        <w:tc>
          <w:tcPr>
            <w:tcW w:w="128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0</w:t>
            </w:r>
          </w:p>
        </w:tc>
      </w:tr>
      <w:tr w:rsidR="0019125D" w:rsidRPr="0019125D" w:rsidTr="00011E2C">
        <w:trPr>
          <w:trHeight w:val="284"/>
        </w:trPr>
        <w:tc>
          <w:tcPr>
            <w:tcW w:w="8857"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sz w:val="20"/>
                <w:szCs w:val="20"/>
                <w:lang w:eastAsia="uk-UA"/>
              </w:rPr>
              <w:t>кількість членів наглядової ради – незалежних директорів</w:t>
            </w:r>
          </w:p>
        </w:tc>
        <w:tc>
          <w:tcPr>
            <w:tcW w:w="128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0</w:t>
            </w:r>
          </w:p>
        </w:tc>
      </w:tr>
    </w:tbl>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4927"/>
        <w:gridCol w:w="1708"/>
        <w:gridCol w:w="1700"/>
      </w:tblGrid>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З питань аудиту</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З питань призначень                    </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З винагород</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1802"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Інші (запишіть)                                        </w:t>
            </w:r>
          </w:p>
        </w:tc>
        <w:tc>
          <w:tcPr>
            <w:tcW w:w="8335" w:type="dxa"/>
            <w:gridSpan w:val="3"/>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ind w:left="-142"/>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 xml:space="preserve"> </w:t>
      </w:r>
    </w:p>
    <w:p w:rsidR="0019125D" w:rsidRPr="0019125D" w:rsidRDefault="0019125D" w:rsidP="0019125D">
      <w:pPr>
        <w:spacing w:after="0" w:line="240" w:lineRule="auto"/>
        <w:ind w:left="-142"/>
        <w:rPr>
          <w:rFonts w:ascii="Times New Roman" w:eastAsia="Times New Roman" w:hAnsi="Times New Roman" w:cs="Times New Roman"/>
          <w:sz w:val="24"/>
          <w:szCs w:val="24"/>
          <w:lang w:val="ru-RU" w:eastAsia="uk-UA"/>
        </w:rPr>
      </w:pPr>
      <w:r w:rsidRPr="0019125D">
        <w:rPr>
          <w:rFonts w:ascii="Times New Roman" w:eastAsia="Times New Roman" w:hAnsi="Times New Roman" w:cs="Times New Roman"/>
          <w:b/>
          <w:sz w:val="20"/>
          <w:szCs w:val="20"/>
          <w:shd w:val="clear" w:color="auto" w:fill="FFFFFF"/>
          <w:lang w:eastAsia="uk-UA"/>
        </w:rPr>
        <w:t>Зазначається інформація стосовно кількості засідань та яких саме комітетів наглядової ради</w:t>
      </w:r>
      <w:r w:rsidRPr="0019125D">
        <w:rPr>
          <w:rFonts w:ascii="Times New Roman" w:eastAsia="Times New Roman" w:hAnsi="Times New Roman" w:cs="Times New Roman"/>
          <w:b/>
          <w:sz w:val="20"/>
          <w:szCs w:val="20"/>
          <w:shd w:val="clear" w:color="auto" w:fill="FFFFFF"/>
          <w:lang w:val="ru-RU" w:eastAsia="uk-UA"/>
        </w:rPr>
        <w:t xml:space="preserve"> </w:t>
      </w:r>
      <w:r w:rsidRPr="0019125D">
        <w:rPr>
          <w:rFonts w:ascii="Times New Roman" w:eastAsia="Times New Roman" w:hAnsi="Times New Roman" w:cs="Times New Roman"/>
          <w:b/>
          <w:sz w:val="20"/>
          <w:szCs w:val="20"/>
          <w:lang w:val="ru-RU" w:eastAsia="uk-UA"/>
        </w:rPr>
        <w:t>:</w:t>
      </w:r>
      <w:r w:rsidRPr="0019125D">
        <w:rPr>
          <w:rFonts w:ascii="Times New Roman" w:eastAsia="Times New Roman" w:hAnsi="Times New Roman" w:cs="Times New Roman"/>
          <w:sz w:val="24"/>
          <w:szCs w:val="24"/>
          <w:lang w:val="ru-RU"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r w:rsidRPr="0019125D">
        <w:rPr>
          <w:rFonts w:ascii="Times New Roman" w:eastAsia="Times New Roman" w:hAnsi="Times New Roman" w:cs="Times New Roman"/>
          <w:bCs/>
          <w:sz w:val="20"/>
          <w:szCs w:val="20"/>
          <w:lang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Персональний склад наглядової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2"/>
        <w:gridCol w:w="2938"/>
        <w:gridCol w:w="1419"/>
        <w:gridCol w:w="1419"/>
      </w:tblGrid>
      <w:tr w:rsidR="0019125D" w:rsidRPr="0019125D" w:rsidTr="00011E2C">
        <w:tc>
          <w:tcPr>
            <w:tcW w:w="2151" w:type="pct"/>
            <w:vMerge w:val="restar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Прізвище, ім'я, по батькові</w:t>
            </w:r>
          </w:p>
        </w:tc>
        <w:tc>
          <w:tcPr>
            <w:tcW w:w="1449" w:type="pct"/>
            <w:vMerge w:val="restar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Посада</w:t>
            </w:r>
          </w:p>
        </w:tc>
        <w:tc>
          <w:tcPr>
            <w:tcW w:w="1400" w:type="pct"/>
            <w:gridSpan w:val="2"/>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Незалежний член</w:t>
            </w:r>
          </w:p>
        </w:tc>
      </w:tr>
      <w:tr w:rsidR="0019125D" w:rsidRPr="0019125D" w:rsidTr="00011E2C">
        <w:tc>
          <w:tcPr>
            <w:tcW w:w="2151" w:type="pct"/>
            <w:vMerge/>
            <w:shd w:val="clear" w:color="auto" w:fill="auto"/>
          </w:tcPr>
          <w:p w:rsidR="0019125D" w:rsidRPr="0019125D" w:rsidRDefault="0019125D" w:rsidP="0019125D">
            <w:pPr>
              <w:spacing w:after="0" w:line="240" w:lineRule="auto"/>
              <w:rPr>
                <w:rFonts w:ascii="Times New Roman" w:eastAsia="Times New Roman" w:hAnsi="Times New Roman" w:cs="Times New Roman"/>
                <w:color w:val="000000"/>
                <w:sz w:val="20"/>
                <w:szCs w:val="20"/>
                <w:lang w:eastAsia="uk-UA"/>
              </w:rPr>
            </w:pPr>
          </w:p>
        </w:tc>
        <w:tc>
          <w:tcPr>
            <w:tcW w:w="1449" w:type="pct"/>
            <w:vMerge/>
            <w:shd w:val="clear" w:color="auto" w:fill="auto"/>
          </w:tcPr>
          <w:p w:rsidR="0019125D" w:rsidRPr="0019125D" w:rsidRDefault="0019125D" w:rsidP="0019125D">
            <w:pPr>
              <w:spacing w:after="0" w:line="240" w:lineRule="auto"/>
              <w:rPr>
                <w:rFonts w:ascii="Times New Roman" w:eastAsia="Times New Roman" w:hAnsi="Times New Roman" w:cs="Times New Roman"/>
                <w:color w:val="000000"/>
                <w:sz w:val="20"/>
                <w:szCs w:val="20"/>
                <w:lang w:eastAsia="uk-UA"/>
              </w:rPr>
            </w:pP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Так*</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Ні*</w:t>
            </w:r>
          </w:p>
        </w:tc>
      </w:tr>
      <w:tr w:rsidR="0019125D" w:rsidRPr="0019125D" w:rsidTr="00011E2C">
        <w:tc>
          <w:tcPr>
            <w:tcW w:w="2151"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 xml:space="preserve">Полосухін Олексій Володимирович </w:t>
            </w:r>
          </w:p>
        </w:tc>
        <w:tc>
          <w:tcPr>
            <w:tcW w:w="1449"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Голова Наглядової ради</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X</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 xml:space="preserve"> </w:t>
            </w:r>
          </w:p>
        </w:tc>
      </w:tr>
      <w:tr w:rsidR="0019125D" w:rsidRPr="0019125D" w:rsidTr="00011E2C">
        <w:tc>
          <w:tcPr>
            <w:tcW w:w="2151"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Лук`янов Володимир Валентинович</w:t>
            </w:r>
          </w:p>
        </w:tc>
        <w:tc>
          <w:tcPr>
            <w:tcW w:w="1449"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X</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19125D" w:rsidRPr="0019125D" w:rsidTr="00011E2C">
        <w:tc>
          <w:tcPr>
            <w:tcW w:w="2151"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Полосухін Олександр Володимирович</w:t>
            </w:r>
          </w:p>
        </w:tc>
        <w:tc>
          <w:tcPr>
            <w:tcW w:w="1449"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Член наглядової ради</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9125D">
              <w:rPr>
                <w:rFonts w:ascii="Times New Roman" w:eastAsia="Times New Roman" w:hAnsi="Times New Roman" w:cs="Times New Roman"/>
                <w:color w:val="000000"/>
                <w:sz w:val="20"/>
                <w:szCs w:val="20"/>
                <w:lang w:eastAsia="ru-RU"/>
              </w:rPr>
              <w:t>X</w:t>
            </w:r>
          </w:p>
        </w:tc>
        <w:tc>
          <w:tcPr>
            <w:tcW w:w="700" w:type="pct"/>
            <w:shd w:val="clear" w:color="auto" w:fill="auto"/>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1606"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81"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r w:rsidR="0019125D" w:rsidRPr="0019125D" w:rsidTr="00011E2C">
        <w:trPr>
          <w:trHeight w:val="284"/>
        </w:trPr>
        <w:tc>
          <w:tcPr>
            <w:tcW w:w="1606"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r w:rsidRPr="0019125D">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19125D">
        <w:rPr>
          <w:rFonts w:ascii="Times New Roman" w:eastAsia="Times New Roman" w:hAnsi="Times New Roman" w:cs="Times New Roman"/>
          <w:b/>
          <w:bCs/>
          <w:color w:val="000000"/>
          <w:sz w:val="20"/>
          <w:szCs w:val="20"/>
          <w:lang w:val="ru-RU"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дата</w:t>
      </w:r>
      <w:r w:rsidRPr="0019125D">
        <w:rPr>
          <w:rFonts w:ascii="Times New Roman" w:eastAsia="Times New Roman" w:hAnsi="Times New Roman" w:cs="Times New Roman"/>
          <w:bCs/>
          <w:color w:val="000000"/>
          <w:sz w:val="20"/>
          <w:szCs w:val="20"/>
          <w:lang w:val="en-US" w:eastAsia="uk-UA"/>
        </w:rPr>
        <w:tab/>
        <w:t>Кворум</w:t>
      </w:r>
      <w:r w:rsidRPr="0019125D">
        <w:rPr>
          <w:rFonts w:ascii="Times New Roman" w:eastAsia="Times New Roman" w:hAnsi="Times New Roman" w:cs="Times New Roman"/>
          <w:bCs/>
          <w:color w:val="000000"/>
          <w:sz w:val="20"/>
          <w:szCs w:val="20"/>
          <w:lang w:val="en-US" w:eastAsia="uk-UA"/>
        </w:rPr>
        <w:tab/>
        <w:t xml:space="preserve">прийняті рішення </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28.02.2018</w:t>
      </w:r>
      <w:r w:rsidRPr="0019125D">
        <w:rPr>
          <w:rFonts w:ascii="Times New Roman" w:eastAsia="Times New Roman" w:hAnsi="Times New Roman" w:cs="Times New Roman"/>
          <w:bCs/>
          <w:color w:val="000000"/>
          <w:sz w:val="20"/>
          <w:szCs w:val="20"/>
          <w:lang w:val="en-US" w:eastAsia="uk-UA"/>
        </w:rPr>
        <w:tab/>
        <w:t>66,7%</w:t>
      </w:r>
      <w:r w:rsidRPr="0019125D">
        <w:rPr>
          <w:rFonts w:ascii="Times New Roman" w:eastAsia="Times New Roman" w:hAnsi="Times New Roman" w:cs="Times New Roman"/>
          <w:bCs/>
          <w:color w:val="000000"/>
          <w:sz w:val="20"/>
          <w:szCs w:val="20"/>
          <w:lang w:val="en-US" w:eastAsia="uk-UA"/>
        </w:rPr>
        <w:tab/>
        <w:t>Провести загальні збори акціонерів, затвердження звіту Наглядової ради за 2017 рік, розгляд звіту Директора за результатами діяльності за 2017 рік</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15.03.2018</w:t>
      </w:r>
      <w:r w:rsidRPr="0019125D">
        <w:rPr>
          <w:rFonts w:ascii="Times New Roman" w:eastAsia="Times New Roman" w:hAnsi="Times New Roman" w:cs="Times New Roman"/>
          <w:bCs/>
          <w:color w:val="000000"/>
          <w:sz w:val="20"/>
          <w:szCs w:val="20"/>
          <w:lang w:val="en-US" w:eastAsia="uk-UA"/>
        </w:rPr>
        <w:tab/>
        <w:t>66,7%</w:t>
      </w:r>
      <w:r w:rsidRPr="0019125D">
        <w:rPr>
          <w:rFonts w:ascii="Times New Roman" w:eastAsia="Times New Roman" w:hAnsi="Times New Roman" w:cs="Times New Roman"/>
          <w:bCs/>
          <w:color w:val="000000"/>
          <w:sz w:val="20"/>
          <w:szCs w:val="20"/>
          <w:lang w:val="en-US" w:eastAsia="uk-UA"/>
        </w:rPr>
        <w:tab/>
        <w:t>затвердження повідомлення про проведення загальних зборів акціонерів</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04.04.2018</w:t>
      </w:r>
      <w:r w:rsidRPr="0019125D">
        <w:rPr>
          <w:rFonts w:ascii="Times New Roman" w:eastAsia="Times New Roman" w:hAnsi="Times New Roman" w:cs="Times New Roman"/>
          <w:bCs/>
          <w:color w:val="000000"/>
          <w:sz w:val="20"/>
          <w:szCs w:val="20"/>
          <w:lang w:val="en-US" w:eastAsia="uk-UA"/>
        </w:rPr>
        <w:tab/>
        <w:t>66,7%</w:t>
      </w:r>
      <w:r w:rsidRPr="0019125D">
        <w:rPr>
          <w:rFonts w:ascii="Times New Roman" w:eastAsia="Times New Roman" w:hAnsi="Times New Roman" w:cs="Times New Roman"/>
          <w:bCs/>
          <w:color w:val="000000"/>
          <w:sz w:val="20"/>
          <w:szCs w:val="20"/>
          <w:lang w:val="en-US" w:eastAsia="uk-UA"/>
        </w:rPr>
        <w:tab/>
        <w:t>Затвердження порядку денного Загальних зборів акціонерів. Затвердження форми і тексту бюлетенів для голосування на загальних зборах Товариства.</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10.04.2018</w:t>
      </w:r>
      <w:r w:rsidRPr="0019125D">
        <w:rPr>
          <w:rFonts w:ascii="Times New Roman" w:eastAsia="Times New Roman" w:hAnsi="Times New Roman" w:cs="Times New Roman"/>
          <w:bCs/>
          <w:color w:val="000000"/>
          <w:sz w:val="20"/>
          <w:szCs w:val="20"/>
          <w:lang w:val="en-US" w:eastAsia="uk-UA"/>
        </w:rPr>
        <w:tab/>
        <w:t>100%</w:t>
      </w:r>
      <w:r w:rsidRPr="0019125D">
        <w:rPr>
          <w:rFonts w:ascii="Times New Roman" w:eastAsia="Times New Roman" w:hAnsi="Times New Roman" w:cs="Times New Roman"/>
          <w:bCs/>
          <w:color w:val="000000"/>
          <w:sz w:val="20"/>
          <w:szCs w:val="20"/>
          <w:lang w:val="en-US" w:eastAsia="uk-UA"/>
        </w:rPr>
        <w:tab/>
        <w:t>Результати діяльності товариства за І квартал 2018р. Питання діяльності Товариства</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11.07.2018</w:t>
      </w:r>
      <w:r w:rsidRPr="0019125D">
        <w:rPr>
          <w:rFonts w:ascii="Times New Roman" w:eastAsia="Times New Roman" w:hAnsi="Times New Roman" w:cs="Times New Roman"/>
          <w:bCs/>
          <w:color w:val="000000"/>
          <w:sz w:val="20"/>
          <w:szCs w:val="20"/>
          <w:lang w:val="en-US" w:eastAsia="uk-UA"/>
        </w:rPr>
        <w:tab/>
        <w:t>100%</w:t>
      </w:r>
      <w:r w:rsidRPr="0019125D">
        <w:rPr>
          <w:rFonts w:ascii="Times New Roman" w:eastAsia="Times New Roman" w:hAnsi="Times New Roman" w:cs="Times New Roman"/>
          <w:bCs/>
          <w:color w:val="000000"/>
          <w:sz w:val="20"/>
          <w:szCs w:val="20"/>
          <w:lang w:val="en-US" w:eastAsia="uk-UA"/>
        </w:rPr>
        <w:tab/>
        <w:t>Результати діяльності товариства за 6 місяців 2018р. Питання діяльності Товариства</w:t>
      </w:r>
    </w:p>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val="en-US" w:eastAsia="uk-UA"/>
        </w:rPr>
      </w:pPr>
      <w:r w:rsidRPr="0019125D">
        <w:rPr>
          <w:rFonts w:ascii="Times New Roman" w:eastAsia="Times New Roman" w:hAnsi="Times New Roman" w:cs="Times New Roman"/>
          <w:bCs/>
          <w:color w:val="000000"/>
          <w:sz w:val="20"/>
          <w:szCs w:val="20"/>
          <w:lang w:val="en-US" w:eastAsia="uk-UA"/>
        </w:rPr>
        <w:t>14.09.2048</w:t>
      </w:r>
      <w:r w:rsidRPr="0019125D">
        <w:rPr>
          <w:rFonts w:ascii="Times New Roman" w:eastAsia="Times New Roman" w:hAnsi="Times New Roman" w:cs="Times New Roman"/>
          <w:bCs/>
          <w:color w:val="000000"/>
          <w:sz w:val="20"/>
          <w:szCs w:val="20"/>
          <w:lang w:val="en-US" w:eastAsia="uk-UA"/>
        </w:rPr>
        <w:tab/>
        <w:t>66,7%</w:t>
      </w:r>
      <w:r w:rsidRPr="0019125D">
        <w:rPr>
          <w:rFonts w:ascii="Times New Roman" w:eastAsia="Times New Roman" w:hAnsi="Times New Roman" w:cs="Times New Roman"/>
          <w:bCs/>
          <w:color w:val="000000"/>
          <w:sz w:val="20"/>
          <w:szCs w:val="20"/>
          <w:lang w:val="en-US" w:eastAsia="uk-UA"/>
        </w:rPr>
        <w:tab/>
        <w:t>Обрання аудитора Товариства.</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r>
      <w:tr w:rsidR="0019125D" w:rsidRPr="0019125D" w:rsidTr="00011E2C">
        <w:trPr>
          <w:trHeight w:val="284"/>
        </w:trPr>
        <w:tc>
          <w:tcPr>
            <w:tcW w:w="672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r w:rsidR="0019125D" w:rsidRPr="0019125D" w:rsidTr="00011E2C">
        <w:trPr>
          <w:trHeight w:val="284"/>
        </w:trPr>
        <w:tc>
          <w:tcPr>
            <w:tcW w:w="962"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Інформація про виконавчий орган</w:t>
      </w: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9781" w:type="dxa"/>
        <w:tblInd w:w="15" w:type="dxa"/>
        <w:tblLayout w:type="fixed"/>
        <w:tblCellMar>
          <w:top w:w="15" w:type="dxa"/>
          <w:left w:w="15" w:type="dxa"/>
          <w:bottom w:w="15" w:type="dxa"/>
          <w:right w:w="15" w:type="dxa"/>
        </w:tblCellMar>
        <w:tblLook w:val="0000" w:firstRow="0" w:lastRow="0" w:firstColumn="0" w:lastColumn="0" w:noHBand="0" w:noVBand="0"/>
      </w:tblPr>
      <w:tblGrid>
        <w:gridCol w:w="5954"/>
        <w:gridCol w:w="3827"/>
      </w:tblGrid>
      <w:tr w:rsidR="0019125D" w:rsidRPr="0019125D" w:rsidTr="00011E2C">
        <w:tc>
          <w:tcPr>
            <w:tcW w:w="595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Склад виконавчого органу</w:t>
            </w:r>
          </w:p>
        </w:tc>
        <w:tc>
          <w:tcPr>
            <w:tcW w:w="382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Функціональні обов'язки</w:t>
            </w:r>
          </w:p>
        </w:tc>
      </w:tr>
      <w:tr w:rsidR="0019125D" w:rsidRPr="0019125D" w:rsidTr="00011E2C">
        <w:tc>
          <w:tcPr>
            <w:tcW w:w="595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Директор Полосухін Володимир Іванович</w:t>
            </w:r>
          </w:p>
        </w:tc>
        <w:tc>
          <w:tcPr>
            <w:tcW w:w="382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 xml:space="preserve">Директор Товариства обирається та відкликається Наглядовою радою Товариства. </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Обраним вважається той кандидат, який набрав найбільшу кількість голосів.</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Директор обирається безстроково.</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Повноваження Директора достроково припиняються за рішенням Наглядової ради Товариства з таких підстав:</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1) завдання Товариству його діями або бездіяльністю суттєвих збитків;</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2) завдання шкоди діловій репутації Товариства;</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3) приховування своєї заінтересованості у вчиненні правочину за участю Товариства, яким можуть бути завдані збитки Товариству;</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4) неналежне виконання своїх обов'язків;</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5) порушення положень Статуту Товариства, а також норм чинного законодавства про акціонерні товариства;</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6) розголошення комерційної таємниці, конфіденційної або інсайдерської інформації.</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p>
        </w:tc>
      </w:tr>
      <w:tr w:rsidR="0019125D" w:rsidRPr="0019125D" w:rsidTr="00011E2C">
        <w:tc>
          <w:tcPr>
            <w:tcW w:w="595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Опис</w:t>
            </w:r>
          </w:p>
        </w:tc>
        <w:tc>
          <w:tcPr>
            <w:tcW w:w="382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Директор Полосухін Володимир Iванович</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Полосухін Володимир Iванович обіймав протягом останніх п'яти років посади  директора Товариства (з 18.03.2011р - директором ПАТ, а з 21.04.2017 р. директор ПрАТ).</w:t>
            </w:r>
          </w:p>
          <w:p w:rsidR="0019125D" w:rsidRPr="0019125D" w:rsidRDefault="0019125D" w:rsidP="0019125D">
            <w:pPr>
              <w:spacing w:after="0" w:line="240" w:lineRule="auto"/>
              <w:jc w:val="center"/>
              <w:rPr>
                <w:rFonts w:ascii="Times New Roman" w:eastAsia="Times New Roman" w:hAnsi="Times New Roman" w:cs="Times New Roman"/>
                <w:color w:val="000000"/>
                <w:sz w:val="20"/>
                <w:szCs w:val="20"/>
                <w:lang w:eastAsia="uk-UA"/>
              </w:rPr>
            </w:pPr>
            <w:r w:rsidRPr="0019125D">
              <w:rPr>
                <w:rFonts w:ascii="Times New Roman" w:eastAsia="Times New Roman" w:hAnsi="Times New Roman" w:cs="Times New Roman"/>
                <w:color w:val="000000"/>
                <w:sz w:val="20"/>
                <w:szCs w:val="20"/>
                <w:lang w:eastAsia="uk-UA"/>
              </w:rPr>
              <w:t>Призначений директором рішенням загальних зборів акціонерів від 18.03.2011 р. (протокол № 1) у зв'язку з обранням типу публічного акціонерного товариства та затвердження нової редакції Статуту та внутрішніх документів товариства. Термін обрання - безстроково.</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0" w:line="240" w:lineRule="auto"/>
        <w:jc w:val="center"/>
        <w:rPr>
          <w:rFonts w:ascii="Times New Roman" w:eastAsia="Times New Roman" w:hAnsi="Times New Roman" w:cs="Times New Roman"/>
          <w:b/>
          <w:color w:val="000000"/>
          <w:sz w:val="28"/>
          <w:szCs w:val="28"/>
          <w:lang w:eastAsia="uk-UA"/>
        </w:rPr>
      </w:pPr>
      <w:r w:rsidRPr="0019125D">
        <w:rPr>
          <w:rFonts w:ascii="Times New Roman" w:eastAsia="Times New Roman" w:hAnsi="Times New Roman" w:cs="Times New Roman"/>
          <w:b/>
          <w:color w:val="000000"/>
          <w:sz w:val="28"/>
          <w:szCs w:val="28"/>
          <w:lang w:eastAsia="uk-UA"/>
        </w:rPr>
        <w:t>Додаткова інформація про наглядову раду та виконавчий орган емітента</w:t>
      </w:r>
    </w:p>
    <w:p w:rsidR="0019125D" w:rsidRPr="0019125D" w:rsidRDefault="0019125D" w:rsidP="0019125D">
      <w:pPr>
        <w:spacing w:after="0" w:line="240" w:lineRule="auto"/>
        <w:jc w:val="center"/>
        <w:rPr>
          <w:rFonts w:ascii="Times New Roman" w:eastAsia="Times New Roman" w:hAnsi="Times New Roman" w:cs="Times New Roman"/>
          <w:b/>
          <w:sz w:val="28"/>
          <w:szCs w:val="28"/>
          <w:lang w:eastAsia="uk-UA"/>
        </w:rPr>
      </w:pPr>
      <w:r w:rsidRPr="0019125D">
        <w:rPr>
          <w:rFonts w:ascii="Times New Roman" w:eastAsia="Times New Roman" w:hAnsi="Times New Roman" w:cs="Times New Roman"/>
          <w:b/>
          <w:color w:val="000000"/>
          <w:sz w:val="28"/>
          <w:szCs w:val="28"/>
          <w:lang w:eastAsia="uk-UA"/>
        </w:rPr>
        <w:t xml:space="preserve"> </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en-US" w:eastAsia="uk-UA"/>
        </w:rPr>
        <w:t xml:space="preserve"> </w:t>
      </w: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5) опис основних характеристик систем внутрішнього контролю і управління ризиками емітента</w:t>
      </w:r>
    </w:p>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19125D">
        <w:rPr>
          <w:rFonts w:ascii="Times New Roman" w:eastAsia="Times New Roman" w:hAnsi="Times New Roman" w:cs="Times New Roman"/>
          <w:sz w:val="20"/>
          <w:szCs w:val="20"/>
          <w:lang w:eastAsia="uk-UA"/>
        </w:rPr>
        <w:t xml:space="preserve"> </w:t>
      </w:r>
      <w:r w:rsidRPr="0019125D">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19125D">
        <w:rPr>
          <w:rFonts w:ascii="Times New Roman" w:eastAsia="Times New Roman" w:hAnsi="Times New Roman" w:cs="Times New Roman"/>
          <w:sz w:val="20"/>
          <w:szCs w:val="20"/>
          <w:lang w:eastAsia="uk-UA"/>
        </w:rPr>
        <w:t xml:space="preserve"> </w:t>
      </w:r>
      <w:r w:rsidRPr="0019125D">
        <w:rPr>
          <w:rFonts w:ascii="Times New Roman" w:eastAsia="Times New Roman" w:hAnsi="Times New Roman" w:cs="Times New Roman"/>
          <w:b/>
          <w:bCs/>
          <w:color w:val="000000"/>
          <w:sz w:val="20"/>
          <w:szCs w:val="20"/>
          <w:lang w:eastAsia="uk-UA"/>
        </w:rPr>
        <w:t xml:space="preserve">  </w:t>
      </w:r>
      <w:r w:rsidRPr="0019125D">
        <w:rPr>
          <w:rFonts w:ascii="Times New Roman" w:eastAsia="Times New Roman" w:hAnsi="Times New Roman" w:cs="Times New Roman"/>
          <w:bCs/>
          <w:color w:val="000000"/>
          <w:sz w:val="20"/>
          <w:szCs w:val="20"/>
          <w:u w:val="single"/>
          <w:lang w:val="en-US" w:eastAsia="uk-UA"/>
        </w:rPr>
        <w:t>Ні</w:t>
      </w:r>
    </w:p>
    <w:p w:rsidR="0019125D" w:rsidRPr="0019125D" w:rsidRDefault="0019125D" w:rsidP="0019125D">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19125D">
        <w:rPr>
          <w:rFonts w:ascii="Times New Roman" w:eastAsia="Times New Roman" w:hAnsi="Times New Roman" w:cs="Times New Roman"/>
          <w:b/>
          <w:sz w:val="20"/>
          <w:szCs w:val="20"/>
          <w:lang w:val="ru-RU" w:eastAsia="ru-RU"/>
        </w:rPr>
        <w:t>Якщо в товаристві створено ревізійну комісію:</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19125D">
        <w:rPr>
          <w:rFonts w:ascii="Times New Roman" w:eastAsia="Times New Roman" w:hAnsi="Times New Roman" w:cs="Times New Roman"/>
          <w:b/>
          <w:bCs/>
          <w:color w:val="000000"/>
          <w:sz w:val="20"/>
          <w:szCs w:val="20"/>
          <w:u w:val="single"/>
          <w:lang w:eastAsia="uk-UA"/>
        </w:rPr>
        <w:t xml:space="preserve"> </w:t>
      </w:r>
      <w:r w:rsidRPr="0019125D">
        <w:rPr>
          <w:rFonts w:ascii="Times New Roman" w:eastAsia="Times New Roman" w:hAnsi="Times New Roman" w:cs="Times New Roman"/>
          <w:bCs/>
          <w:color w:val="000000"/>
          <w:sz w:val="20"/>
          <w:szCs w:val="20"/>
          <w:u w:val="single"/>
          <w:lang w:val="en-US" w:eastAsia="uk-UA"/>
        </w:rPr>
        <w:t>0</w:t>
      </w:r>
      <w:r w:rsidRPr="0019125D">
        <w:rPr>
          <w:rFonts w:ascii="Times New Roman" w:eastAsia="Times New Roman" w:hAnsi="Times New Roman" w:cs="Times New Roman"/>
          <w:b/>
          <w:bCs/>
          <w:color w:val="000000"/>
          <w:sz w:val="20"/>
          <w:szCs w:val="20"/>
          <w:u w:val="single"/>
          <w:lang w:eastAsia="uk-UA"/>
        </w:rPr>
        <w:t xml:space="preserve"> </w:t>
      </w:r>
      <w:r w:rsidRPr="0019125D">
        <w:rPr>
          <w:rFonts w:ascii="Times New Roman" w:eastAsia="Times New Roman" w:hAnsi="Times New Roman" w:cs="Times New Roman"/>
          <w:b/>
          <w:bCs/>
          <w:color w:val="000000"/>
          <w:sz w:val="20"/>
          <w:szCs w:val="20"/>
          <w:lang w:eastAsia="uk-UA"/>
        </w:rPr>
        <w:t xml:space="preserve"> осіб.</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r w:rsidRPr="0019125D">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19125D">
        <w:rPr>
          <w:rFonts w:ascii="Times New Roman" w:eastAsia="Times New Roman" w:hAnsi="Times New Roman" w:cs="Times New Roman"/>
          <w:b/>
          <w:bCs/>
          <w:color w:val="000000"/>
          <w:sz w:val="20"/>
          <w:szCs w:val="20"/>
          <w:u w:val="single"/>
          <w:lang w:eastAsia="uk-UA"/>
        </w:rPr>
        <w:t xml:space="preserve"> </w:t>
      </w:r>
      <w:r w:rsidRPr="0019125D">
        <w:rPr>
          <w:rFonts w:ascii="Times New Roman" w:eastAsia="Times New Roman" w:hAnsi="Times New Roman" w:cs="Times New Roman"/>
          <w:bCs/>
          <w:color w:val="000000"/>
          <w:sz w:val="20"/>
          <w:szCs w:val="20"/>
          <w:u w:val="single"/>
          <w:lang w:val="en-US" w:eastAsia="uk-UA"/>
        </w:rPr>
        <w:t>1</w:t>
      </w:r>
      <w:r w:rsidRPr="0019125D">
        <w:rPr>
          <w:rFonts w:ascii="Times New Roman" w:eastAsia="Times New Roman" w:hAnsi="Times New Roman" w:cs="Times New Roman"/>
          <w:bCs/>
          <w:color w:val="000000"/>
          <w:sz w:val="20"/>
          <w:szCs w:val="20"/>
          <w:u w:val="single"/>
          <w:lang w:val="ru-RU"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r w:rsidRPr="0019125D">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Не належить до компетенції жодного органу</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Затвердження планів</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Визначення розміру</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винагороди для голови та</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Визначення розміру</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винагороди для голови</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Прийняття рішення про</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притягнення до майнової</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відповідальності членів</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Прийняття рішення про</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додатковий випуск акцій</w:t>
            </w:r>
            <w:r w:rsidRPr="0019125D">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Прийняття рішення про</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викуп, реалізацію та</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r>
      <w:tr w:rsidR="0019125D" w:rsidRPr="0019125D" w:rsidTr="00011E2C">
        <w:trPr>
          <w:trHeight w:val="284"/>
        </w:trPr>
        <w:tc>
          <w:tcPr>
            <w:tcW w:w="4350"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19125D">
              <w:rPr>
                <w:rFonts w:ascii="Times New Roman" w:eastAsia="Times New Roman" w:hAnsi="Times New Roman" w:cs="Times New Roman"/>
                <w:bCs/>
                <w:color w:val="000000"/>
                <w:sz w:val="20"/>
                <w:szCs w:val="20"/>
                <w:lang w:val="ru-RU" w:eastAsia="uk-UA"/>
              </w:rPr>
              <w:t xml:space="preserve"> </w:t>
            </w:r>
            <w:r w:rsidRPr="0019125D">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u w:val="single"/>
          <w:lang w:val="ru-RU" w:eastAsia="uk-UA"/>
        </w:rPr>
      </w:pPr>
      <w:r w:rsidRPr="0019125D">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19125D">
        <w:rPr>
          <w:rFonts w:ascii="Times New Roman" w:eastAsia="Times New Roman" w:hAnsi="Times New Roman" w:cs="Times New Roman"/>
          <w:b/>
          <w:bCs/>
          <w:color w:val="000000"/>
          <w:sz w:val="20"/>
          <w:szCs w:val="20"/>
          <w:lang w:val="ru-RU" w:eastAsia="uk-UA"/>
        </w:rPr>
        <w:t xml:space="preserve"> )  </w:t>
      </w:r>
      <w:r w:rsidRPr="0019125D">
        <w:rPr>
          <w:rFonts w:ascii="Times New Roman" w:eastAsia="Times New Roman" w:hAnsi="Times New Roman" w:cs="Times New Roman"/>
          <w:b/>
          <w:bCs/>
          <w:color w:val="000000"/>
          <w:sz w:val="20"/>
          <w:szCs w:val="20"/>
          <w:u w:val="single"/>
          <w:lang w:val="ru-RU" w:eastAsia="uk-UA"/>
        </w:rPr>
        <w:t xml:space="preserve"> </w:t>
      </w:r>
      <w:r w:rsidRPr="0019125D">
        <w:rPr>
          <w:rFonts w:ascii="Times New Roman" w:eastAsia="Times New Roman" w:hAnsi="Times New Roman" w:cs="Times New Roman"/>
          <w:bCs/>
          <w:sz w:val="20"/>
          <w:szCs w:val="20"/>
          <w:u w:val="single"/>
          <w:lang w:val="en-US" w:eastAsia="uk-UA"/>
        </w:rPr>
        <w:t>Так</w:t>
      </w:r>
      <w:r w:rsidRPr="0019125D">
        <w:rPr>
          <w:rFonts w:ascii="Times New Roman" w:eastAsia="Times New Roman" w:hAnsi="Times New Roman" w:cs="Times New Roman"/>
          <w:bCs/>
          <w:sz w:val="20"/>
          <w:szCs w:val="20"/>
          <w:u w:val="single"/>
          <w:lang w:val="ru-RU" w:eastAsia="uk-UA"/>
        </w:rPr>
        <w:t xml:space="preserve"> </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u w:val="single"/>
          <w:lang w:val="ru-RU" w:eastAsia="uk-UA"/>
        </w:rPr>
      </w:pPr>
      <w:r w:rsidRPr="0019125D">
        <w:rPr>
          <w:rFonts w:ascii="Times New Roman" w:eastAsia="Times New Roman" w:hAnsi="Times New Roman" w:cs="Times New Roman"/>
          <w:b/>
          <w:bCs/>
          <w:color w:val="000000"/>
          <w:sz w:val="20"/>
          <w:szCs w:val="20"/>
          <w:lang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19125D">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19125D">
        <w:rPr>
          <w:rFonts w:ascii="Times New Roman" w:eastAsia="Times New Roman" w:hAnsi="Times New Roman" w:cs="Times New Roman"/>
          <w:b/>
          <w:bCs/>
          <w:color w:val="000000"/>
          <w:sz w:val="20"/>
          <w:szCs w:val="20"/>
          <w:lang w:val="ru-RU" w:eastAsia="uk-UA"/>
        </w:rPr>
        <w:t xml:space="preserve">  </w:t>
      </w:r>
      <w:r w:rsidRPr="0019125D">
        <w:rPr>
          <w:rFonts w:ascii="Times New Roman" w:eastAsia="Times New Roman" w:hAnsi="Times New Roman" w:cs="Times New Roman"/>
          <w:bCs/>
          <w:sz w:val="20"/>
          <w:szCs w:val="20"/>
          <w:u w:val="single"/>
          <w:lang w:val="en-US" w:eastAsia="uk-UA"/>
        </w:rPr>
        <w:t>Ні</w:t>
      </w:r>
    </w:p>
    <w:p w:rsidR="0019125D" w:rsidRPr="0019125D" w:rsidRDefault="0019125D" w:rsidP="0019125D">
      <w:pPr>
        <w:spacing w:after="0" w:line="240" w:lineRule="auto"/>
        <w:outlineLvl w:val="2"/>
        <w:rPr>
          <w:rFonts w:ascii="Times New Roman" w:eastAsia="Times New Roman" w:hAnsi="Times New Roman" w:cs="Times New Roman"/>
          <w:bCs/>
          <w:sz w:val="20"/>
          <w:szCs w:val="20"/>
          <w:u w:val="single"/>
          <w:lang w:val="ru-RU"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r w:rsidRPr="0019125D">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19125D">
        <w:rPr>
          <w:rFonts w:ascii="Times New Roman" w:eastAsia="Times New Roman" w:hAnsi="Times New Roman" w:cs="Times New Roman"/>
          <w:b/>
          <w:bCs/>
          <w:color w:val="000000"/>
          <w:sz w:val="20"/>
          <w:szCs w:val="20"/>
          <w:lang w:val="ru-RU" w:eastAsia="uk-UA"/>
        </w:rPr>
        <w:t xml:space="preserve"> </w:t>
      </w:r>
      <w:r w:rsidRPr="0019125D">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ru-RU" w:eastAsia="uk-UA"/>
              </w:rPr>
              <w:t xml:space="preserve"> </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акції акціонерного товариства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7107"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X</w:t>
            </w:r>
          </w:p>
        </w:tc>
      </w:tr>
      <w:tr w:rsidR="0019125D" w:rsidRPr="0019125D" w:rsidTr="00011E2C">
        <w:trPr>
          <w:trHeight w:val="284"/>
        </w:trPr>
        <w:tc>
          <w:tcPr>
            <w:tcW w:w="1718"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ru-RU"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Інформація розміщується на власній інтернет </w:t>
            </w:r>
            <w:r w:rsidRPr="0019125D">
              <w:rPr>
                <w:rFonts w:ascii="Times New Roman" w:eastAsia="Times New Roman" w:hAnsi="Times New Roman" w:cs="Times New Roman"/>
                <w:bCs/>
                <w:sz w:val="20"/>
                <w:szCs w:val="20"/>
                <w:lang w:val="en-US" w:eastAsia="uk-UA"/>
              </w:rPr>
              <w:t>c</w:t>
            </w:r>
            <w:r w:rsidRPr="0019125D">
              <w:rPr>
                <w:rFonts w:ascii="Times New Roman" w:eastAsia="Times New Roman" w:hAnsi="Times New Roman" w:cs="Times New Roman"/>
                <w:bCs/>
                <w:sz w:val="20"/>
                <w:szCs w:val="20"/>
                <w:lang w:eastAsia="uk-UA"/>
              </w:rPr>
              <w:t>торінці акціонерного товариства</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Статут та внутрішні документи</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r w:rsidR="0019125D" w:rsidRPr="0019125D" w:rsidTr="00011E2C">
        <w:trPr>
          <w:trHeight w:val="284"/>
        </w:trPr>
        <w:tc>
          <w:tcPr>
            <w:tcW w:w="2894"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Так</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19125D">
        <w:rPr>
          <w:rFonts w:ascii="Times New Roman" w:eastAsia="Times New Roman" w:hAnsi="Times New Roman" w:cs="Times New Roman"/>
          <w:bCs/>
          <w:sz w:val="20"/>
          <w:szCs w:val="20"/>
          <w:u w:val="single"/>
          <w:lang w:val="en-US" w:eastAsia="uk-UA"/>
        </w:rPr>
        <w:t>Так</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 xml:space="preserve"> 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19125D" w:rsidRPr="0019125D" w:rsidTr="00011E2C">
        <w:trPr>
          <w:trHeight w:val="284"/>
        </w:trPr>
        <w:tc>
          <w:tcPr>
            <w:tcW w:w="62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Ні</w:t>
            </w:r>
          </w:p>
        </w:tc>
      </w:tr>
      <w:tr w:rsidR="0019125D" w:rsidRPr="0019125D" w:rsidTr="00011E2C">
        <w:trPr>
          <w:trHeight w:val="284"/>
        </w:trPr>
        <w:tc>
          <w:tcPr>
            <w:tcW w:w="62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2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Менше ніж раз на рік                                   </w:t>
            </w:r>
          </w:p>
        </w:tc>
        <w:tc>
          <w:tcPr>
            <w:tcW w:w="193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2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281" w:type="dxa"/>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r w:rsidRPr="0019125D">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19125D" w:rsidRPr="0019125D" w:rsidTr="00011E2C">
        <w:trPr>
          <w:trHeight w:val="284"/>
        </w:trPr>
        <w:tc>
          <w:tcPr>
            <w:tcW w:w="630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val="ru-RU" w:eastAsia="uk-UA"/>
              </w:rPr>
              <w:t>Ні</w:t>
            </w:r>
          </w:p>
        </w:tc>
      </w:tr>
      <w:tr w:rsidR="0019125D" w:rsidRPr="0019125D" w:rsidTr="00011E2C">
        <w:trPr>
          <w:trHeight w:val="284"/>
        </w:trPr>
        <w:tc>
          <w:tcPr>
            <w:tcW w:w="630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630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 xml:space="preserve"> </w:t>
            </w:r>
          </w:p>
        </w:tc>
      </w:tr>
      <w:tr w:rsidR="0019125D" w:rsidRPr="0019125D" w:rsidTr="00011E2C">
        <w:trPr>
          <w:trHeight w:val="284"/>
        </w:trPr>
        <w:tc>
          <w:tcPr>
            <w:tcW w:w="6309"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color w:val="000000"/>
                <w:sz w:val="20"/>
                <w:szCs w:val="20"/>
                <w:lang w:eastAsia="uk-UA"/>
              </w:rPr>
              <w:t xml:space="preserve">Виконавчий орган                       </w:t>
            </w:r>
          </w:p>
        </w:tc>
        <w:tc>
          <w:tcPr>
            <w:tcW w:w="1890"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sz w:val="20"/>
                <w:szCs w:val="20"/>
                <w:lang w:val="ru-RU" w:eastAsia="uk-UA"/>
              </w:rPr>
            </w:pPr>
            <w:r w:rsidRPr="0019125D">
              <w:rPr>
                <w:rFonts w:ascii="Times New Roman" w:eastAsia="Times New Roman" w:hAnsi="Times New Roman" w:cs="Times New Roman"/>
                <w:bCs/>
                <w:sz w:val="20"/>
                <w:szCs w:val="20"/>
                <w:lang w:val="en-US" w:eastAsia="uk-UA"/>
              </w:rPr>
              <w:t>X</w:t>
            </w:r>
          </w:p>
        </w:tc>
      </w:tr>
      <w:tr w:rsidR="0019125D" w:rsidRPr="0019125D" w:rsidTr="00011E2C">
        <w:trPr>
          <w:trHeight w:val="284"/>
        </w:trPr>
        <w:tc>
          <w:tcPr>
            <w:tcW w:w="1718"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 xml:space="preserve"> </w:t>
            </w:r>
          </w:p>
        </w:tc>
      </w:tr>
    </w:tbl>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p>
    <w:p w:rsidR="0019125D" w:rsidRPr="0019125D" w:rsidRDefault="0019125D" w:rsidP="0019125D">
      <w:pPr>
        <w:spacing w:after="0" w:line="240" w:lineRule="auto"/>
        <w:outlineLvl w:val="2"/>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
          <w:bCs/>
          <w:color w:val="000000"/>
          <w:sz w:val="20"/>
          <w:szCs w:val="20"/>
          <w:lang w:eastAsia="uk-UA"/>
        </w:rPr>
        <w:t>З ініціативи   якого   органу   ревізійна  комісія (ревізор) проводила перевірку останнього разу?</w:t>
      </w:r>
    </w:p>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Ні</w:t>
            </w:r>
          </w:p>
        </w:tc>
      </w:tr>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r>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X</w:t>
            </w:r>
          </w:p>
        </w:tc>
      </w:tr>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X</w:t>
            </w:r>
          </w:p>
        </w:tc>
      </w:tr>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X</w:t>
            </w:r>
          </w:p>
        </w:tc>
      </w:tr>
      <w:tr w:rsidR="0019125D" w:rsidRPr="0019125D" w:rsidTr="00011E2C">
        <w:trPr>
          <w:trHeight w:val="284"/>
        </w:trPr>
        <w:tc>
          <w:tcPr>
            <w:tcW w:w="6813" w:type="dxa"/>
            <w:gridSpan w:val="2"/>
            <w:shd w:val="clear" w:color="auto" w:fill="auto"/>
            <w:vAlign w:val="center"/>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9125D" w:rsidRPr="0019125D" w:rsidRDefault="0019125D" w:rsidP="0019125D">
            <w:pPr>
              <w:spacing w:after="0" w:line="240" w:lineRule="auto"/>
              <w:jc w:val="center"/>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X</w:t>
            </w:r>
          </w:p>
        </w:tc>
      </w:tr>
      <w:tr w:rsidR="0019125D" w:rsidRPr="0019125D" w:rsidTr="00011E2C">
        <w:trPr>
          <w:trHeight w:val="284"/>
        </w:trPr>
        <w:tc>
          <w:tcPr>
            <w:tcW w:w="1662" w:type="dxa"/>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eastAsia="uk-UA"/>
              </w:rPr>
              <w:t xml:space="preserve">Інше (запишіть)                                        </w:t>
            </w:r>
          </w:p>
        </w:tc>
        <w:tc>
          <w:tcPr>
            <w:tcW w:w="8475" w:type="dxa"/>
            <w:gridSpan w:val="3"/>
            <w:shd w:val="clear" w:color="auto" w:fill="auto"/>
          </w:tcPr>
          <w:p w:rsidR="0019125D" w:rsidRPr="0019125D" w:rsidRDefault="0019125D" w:rsidP="0019125D">
            <w:pPr>
              <w:spacing w:after="0" w:line="240" w:lineRule="auto"/>
              <w:outlineLvl w:val="2"/>
              <w:rPr>
                <w:rFonts w:ascii="Times New Roman" w:eastAsia="Times New Roman" w:hAnsi="Times New Roman" w:cs="Times New Roman"/>
                <w:bCs/>
                <w:color w:val="000000"/>
                <w:sz w:val="20"/>
                <w:szCs w:val="20"/>
                <w:lang w:eastAsia="uk-UA"/>
              </w:rPr>
            </w:pPr>
            <w:r w:rsidRPr="0019125D">
              <w:rPr>
                <w:rFonts w:ascii="Times New Roman" w:eastAsia="Times New Roman" w:hAnsi="Times New Roman" w:cs="Times New Roman"/>
                <w:bCs/>
                <w:color w:val="000000"/>
                <w:sz w:val="20"/>
                <w:szCs w:val="20"/>
                <w:lang w:val="ru-RU" w:eastAsia="uk-UA"/>
              </w:rPr>
              <w:t xml:space="preserve"> </w:t>
            </w:r>
          </w:p>
        </w:tc>
      </w:tr>
    </w:tbl>
    <w:p w:rsidR="0019125D" w:rsidRPr="0019125D" w:rsidRDefault="0019125D" w:rsidP="0019125D">
      <w:pPr>
        <w:spacing w:after="0" w:line="240" w:lineRule="auto"/>
        <w:rPr>
          <w:rFonts w:ascii="Times New Roman" w:eastAsia="Times New Roman" w:hAnsi="Times New Roman" w:cs="Times New Roman"/>
          <w:b/>
          <w:bCs/>
          <w:color w:val="000000"/>
          <w:sz w:val="20"/>
          <w:szCs w:val="20"/>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19125D">
        <w:rPr>
          <w:rFonts w:ascii="Times New Roman" w:eastAsia="Times New Roman" w:hAnsi="Times New Roman" w:cs="Times New Roman"/>
          <w:b/>
          <w:color w:val="000000"/>
          <w:sz w:val="28"/>
          <w:szCs w:val="28"/>
          <w:lang w:eastAsia="ru-RU"/>
        </w:rPr>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4</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Лук`янов Володимир Валентинович</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8.0554231</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5.629017</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9125D">
        <w:rPr>
          <w:rFonts w:ascii="Times New Roman" w:eastAsia="Times New Roman" w:hAnsi="Times New Roman" w:cs="Times New Roman"/>
          <w:b/>
          <w:color w:val="000000"/>
          <w:sz w:val="28"/>
          <w:szCs w:val="28"/>
          <w:lang w:eastAsia="ru-RU"/>
        </w:rPr>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19125D" w:rsidRPr="0019125D" w:rsidTr="00011E2C">
        <w:tc>
          <w:tcPr>
            <w:tcW w:w="226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Дата виникнення обмеження</w:t>
            </w:r>
          </w:p>
        </w:tc>
      </w:tr>
      <w:tr w:rsidR="0019125D" w:rsidRPr="0019125D" w:rsidTr="00011E2C">
        <w:tc>
          <w:tcPr>
            <w:tcW w:w="226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4</w:t>
            </w:r>
          </w:p>
        </w:tc>
      </w:tr>
      <w:tr w:rsidR="0019125D" w:rsidRPr="0019125D" w:rsidTr="00011E2C">
        <w:tc>
          <w:tcPr>
            <w:tcW w:w="226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8876008</w:t>
            </w:r>
          </w:p>
        </w:tc>
        <w:tc>
          <w:tcPr>
            <w:tcW w:w="198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1753408</w:t>
            </w:r>
          </w:p>
        </w:tc>
        <w:tc>
          <w:tcPr>
            <w:tcW w:w="4394"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7122600 штук, що становить 80,2% від загальної кількості акцій Товариства.</w:t>
            </w:r>
          </w:p>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Інших обмежень прав участі та голосування акціонерів на загальних зборах емітентів немає.</w:t>
            </w:r>
          </w:p>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0" w:line="240" w:lineRule="auto"/>
        <w:jc w:val="center"/>
        <w:rPr>
          <w:rFonts w:ascii="Times New Roman" w:eastAsia="Times New Roman" w:hAnsi="Times New Roman" w:cs="Times New Roman"/>
          <w:b/>
          <w:color w:val="000000"/>
          <w:sz w:val="28"/>
          <w:szCs w:val="28"/>
          <w:lang w:eastAsia="uk-UA"/>
        </w:rPr>
      </w:pPr>
      <w:r w:rsidRPr="0019125D">
        <w:rPr>
          <w:rFonts w:ascii="Times New Roman" w:eastAsia="Times New Roman" w:hAnsi="Times New Roman" w:cs="Times New Roman"/>
          <w:b/>
          <w:color w:val="000000"/>
          <w:sz w:val="28"/>
          <w:szCs w:val="28"/>
          <w:lang w:eastAsia="uk-UA"/>
        </w:rPr>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19125D" w:rsidRPr="0019125D" w:rsidRDefault="0019125D" w:rsidP="0019125D">
      <w:pPr>
        <w:spacing w:after="0" w:line="240" w:lineRule="auto"/>
        <w:jc w:val="center"/>
        <w:rPr>
          <w:rFonts w:ascii="Times New Roman" w:eastAsia="Times New Roman" w:hAnsi="Times New Roman" w:cs="Times New Roman"/>
          <w:b/>
          <w:sz w:val="28"/>
          <w:szCs w:val="28"/>
          <w:lang w:eastAsia="uk-UA"/>
        </w:rPr>
      </w:pPr>
      <w:r w:rsidRPr="0019125D">
        <w:rPr>
          <w:rFonts w:ascii="Times New Roman" w:eastAsia="Times New Roman" w:hAnsi="Times New Roman" w:cs="Times New Roman"/>
          <w:b/>
          <w:color w:val="000000"/>
          <w:sz w:val="28"/>
          <w:szCs w:val="28"/>
          <w:lang w:eastAsia="uk-UA"/>
        </w:rPr>
        <w:t xml:space="preserve"> </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Порядок призначення та звільнення посадових осіб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Згідно з п.14.2 Статуту, посадові особи органів Товариства - Голова та члени наглядової ради, директор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Кількісний склад Наглядової ради встановлюється Загальними зборами Товариства та не може бути більше ніж 3 (три) особи.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Голова та секретар Наглядової ради обираються з числа членів Наглядової ради простою більшістю голосів від кількісного складу Наглядової ради на її засіданні.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Головою Наглядової ради  не може бути обрано члена Наглядової ради, який протягом попереднього року обіймав посаду Директора.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Члени Наглядової ради обираються та їх повноваження припиняються Загальними зборами Товариства строком на три роки.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Якщо у встановлений строк Загальними зборами не прийняті рішення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Обрання членів Наглядової ради здійснюється шляхом кумулятивного голосування.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Повноваження члена Наглядової ради дійсні з моменту його обрання Загальними зборами.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Повноваження члена Наглядової ради можуть бути припинені за рішенням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Без рішення Загальних зборів Товариства повноваження члена Наглядової ради з одночасним припиненням договору припиняються: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за його бажанням за умови письмового повідомлення про це Товариства за два тижні;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в разі неможливості виконання обов'язків члена Наглядової ради за станом здоров'я;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 в разі смерті, визнання його недієздатним, обмежено дієздатним, безвісно відсутнім, померлим;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 в разі обрання члена Наглядової ради на посаду Директора;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 у разі отримання Товариством письмового повідомлення про заміну члена Наглядової ради, який є представником акціонера (акціонерів);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Директор Товариства обирається та відкликається Наглядовою радою Товариства.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Обраним вважається той кандидат, який набрав найбільшу кількість голосів.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Директор обирається безстроково.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Повноваження Директора достроково припиняються за рішенням Наглядової ради Товариства з таких підстав: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завдання Товариству його діями або бездіяльністю суттєвих збитків;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завдання шкоди діловій репутації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приховування своєї заінтересованості у вчиненні правочину за участю Товариства, яким можуть бути завдані збитки Товариству;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 неналежне виконання своїх обов'язків;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 порушення положень Статуту Товариства, а також норм чинного законодавства про акціонерні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 розголошення комерційної таємниці, конфіденційної або інсайдерської інформації.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19125D">
        <w:rPr>
          <w:rFonts w:ascii="Times New Roman" w:eastAsia="Times New Roman" w:hAnsi="Times New Roman" w:cs="Times New Roman"/>
          <w:b/>
          <w:color w:val="000000"/>
          <w:sz w:val="28"/>
          <w:szCs w:val="28"/>
          <w:lang w:eastAsia="ru-RU"/>
        </w:rPr>
        <w:t>9) повноваження посадових осіб емітента</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Повноваження посадових осіб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14.2. Посадовими особами органів Товариства є Голова та члени Наглядової ради, Директор.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НАГЛЯДОВА РАДА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До виключної компетенції Наглядової ради належить: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затвердження внутрішніх положень, якими регулюється діяльність Товариства, крім тих, що віднесені до виключної компетенції Загальних зборів  та тих, що рішенням Наглядової ради передані для затвердження Директору;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підготовка та затвердження проекту порядку денного та порядку денного Загальних зборів Товариства, прийняття рішення про дату їх проведення та про включення пропозицій до проекту порядку денного, крім скликання акціонерами позачергових Загальних зборів Товариства самостійно;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прийняття рішення про проведення чергових або позачергових Загальних зборів відповідно до цього Статуту та у випадках, встановлених законом;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 прийняття рішення про продаж раніше викуплених Товариством акцій;</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 прийняття рішення про розміщення Товариством інших цінних паперів, крім акцій, на суму, що не перевищує 25 (двадцяти п'яти) відсотків вартості активів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 прийняття рішення про викуп розміщених Товариством інших, крім акцій, цінних паперів;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 затвердження ринкової вартості майна (цінних паперів)у випадках, передбачених законом;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 обрання та припинення повноважень Директора Товариства, затвердження умов трудового договору, який укладатиметься з Директором Товариства, встановлення розміру його винагороди;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8-1) затвердження положення про винагороду Директора Товариства, вимоги до якого встановлюються Національною комісією з цінних паперів та фондового ринку;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8-2) затвердження звіту про винагороду Директора Товариства, вимоги до якого встановлюються Національною комісією з цінних паперів та фондового ринку;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8-3) розгляд звіту Директора та затвердження заходів за результатами його розгляду;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 прийняття рішення про відсторонення Директора Товариства від здійснення повноважень та обрання особи, яка тимчасово здійснюватиме повноваження Директора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10) обрання реєстраційної комісії, за винятком випадків, встановлених законом;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 обрання аудитора (аудиторської фірми) Товариства для проведення аудиторської перевірки за результатами поточного та/або минулого (минулих) року (років) та визначення умов договору, що укладатиметься з таким аудитором (аудиторською фірмою), встановлення розміру оплати його (її) послуг;</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11-1) затвердження рекомендацій Загальним зборам за результатами розгляду висновку зовнішнього незалежного аудитора (аудиторської фірми) Товариства для прийняття рішення щодо нього;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12) визначення дати складення переліку осіб, які мають право на отримання дивідендів, порядку та строків виплати дивідендів у межах граничних строків, встановлених законом;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13) визначення дати складення переліку акціонерів, які мають бути повідомлені про проведення Загальних зборів Товариства та мають право на участь у Загальних зборах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14) вирішення питань про участь Товариства у промислово-фінансових групах та інших об'єднаннях;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14-1) вирішення питань про створення та/або участь в будь-яких юридичних особах, їх реорганізацію та ліквідацію;</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15) вирішення питань, віднесених до компетенції Наглядової ради законом, у разі злиття, приєднання, поділу, виділу або перетворення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16) прийняття рішення про надання згоди або про попереднє надання згоди на вчинення значних правочинів, якщо ринкова вартість майна або послуг, що є його предметом, становить від 10 (десяти) до 25 (двадцяти п'яти) відсотків вартості активів за даними останньої річної фінансової звітності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17)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18)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19)прийняття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20) надсилання пропозиції акціонерам про придбання належних їм простих акцій особою (особами, що діють спільно), яка придбала контрольний пакет акцій, відповідно до закону;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21) затвердження повідомлення про проведення Загальних зборів;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22) затвердження форми і тексту бюлетеня для голосування та бюлетеня для кумулятивного голосування;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23) прийняття рішення про формування тимчасової лічильної комісії для кожних Загальних зборів, які скликаються Наглядовою радою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24) обрання голови та секретаря Загальних зборів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25) прийняття рішення про надання згоди на вчинення правочинів, щодо вчинення якого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26) вирішення питань про створення, реорганізацію та/або ліквідацію структурних та/або відокремлених підрозділів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27) здійснення контролю за своєчасністю надання (опублікування) Товариством достовірної інформації про його діяльність відповідно до законодавства, опублікування Товариством інформації про принципи (кодекс) корпоративного управління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До  компетенції Директора належить: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видача довіреностей;</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прийняття рішення щодо організації і ведення бухгалтерського та податкового обліку в Товаристві;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прийняття рішення щодо організації і ведення діловодства в Товаристві;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 визначення складу та обсягу відомостей, що становлять комерційну таємницю та конфіденційну інформацію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5) використання прибутку Товариства в розмірах і на цілі, передбачені планом (бюджетом) Товариства;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 призначення та відкликання керівників юридичних осіб, єдиним учасником яких є Товариство, філій та представництв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 визначення умов оплати праці керівників філій та представництв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 надсилання Наглядовій раді Товариства вимог про скликання позачергових Загальних зборів та Наглядової ради Товариства у випадках, передбачених чинним законодавством та цим Статутом;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 найом та звільнення працівників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10) заохочення та накладення стягнення на працівників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 підписання банківських, фінансових та інші документів, пов'язаних з поточною діяльністю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12) прийняття рішень про вчинення правочинів;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13) прийняття рішення щодо виконання Товариством своїх зобов'язань перед клієнтами і третіми особами;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14) прийняття рішення щодо ефективного використання активів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15) прийняття рішень про створення структурних підрозділів, затвердження положень про них;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Наведений перелік не є вичерпним.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17.8. Директор без довіреності діє від імені Товариства в межах, встановлених законами та цим Статутом Товариства, в тому числі представляє його інтереси, вчиняє правочини від імені Товариства, видає накази та дає розпорядження, обов'язкові для виконання всіма працівниками Товариства.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17.9. Директор самостійно на власний розсуд приймає рішення з усіх питань, віднесених до його компетенції, за винятком:1) питань про вчинення значних правочинів;2) питань про вчинення правочинів, щодо яких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року;3) питань про укладання договорів з аудитором, оцінювачем, депозитарієм цінних паперів Товариства, які укладаються на умовах, затверджених рішенням Наглядової ради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0" w:line="240" w:lineRule="auto"/>
        <w:jc w:val="center"/>
        <w:rPr>
          <w:rFonts w:ascii="Times New Roman" w:eastAsia="Times New Roman" w:hAnsi="Times New Roman" w:cs="Times New Roman"/>
          <w:b/>
          <w:color w:val="000000"/>
          <w:sz w:val="28"/>
          <w:szCs w:val="28"/>
          <w:lang w:eastAsia="uk-UA"/>
        </w:rPr>
      </w:pPr>
      <w:r w:rsidRPr="0019125D">
        <w:rPr>
          <w:rFonts w:ascii="Times New Roman" w:eastAsia="Times New Roman" w:hAnsi="Times New Roman" w:cs="Times New Roman"/>
          <w:b/>
          <w:color w:val="000000"/>
          <w:sz w:val="28"/>
          <w:szCs w:val="28"/>
          <w:lang w:eastAsia="uk-UA"/>
        </w:rPr>
        <w:t>10) Інформація аудитора щодо звіту про корпоративне управління</w:t>
      </w:r>
    </w:p>
    <w:p w:rsidR="0019125D" w:rsidRPr="0019125D" w:rsidRDefault="0019125D" w:rsidP="0019125D">
      <w:pPr>
        <w:spacing w:after="0" w:line="240" w:lineRule="auto"/>
        <w:jc w:val="center"/>
        <w:rPr>
          <w:rFonts w:ascii="Times New Roman" w:eastAsia="Times New Roman" w:hAnsi="Times New Roman" w:cs="Times New Roman"/>
          <w:b/>
          <w:sz w:val="28"/>
          <w:szCs w:val="28"/>
          <w:lang w:eastAsia="uk-UA"/>
        </w:rPr>
      </w:pPr>
      <w:r w:rsidRPr="0019125D">
        <w:rPr>
          <w:rFonts w:ascii="Times New Roman" w:eastAsia="Times New Roman" w:hAnsi="Times New Roman" w:cs="Times New Roman"/>
          <w:b/>
          <w:color w:val="000000"/>
          <w:sz w:val="28"/>
          <w:szCs w:val="28"/>
          <w:lang w:eastAsia="uk-UA"/>
        </w:rPr>
        <w:t xml:space="preserve"> </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Аудиторський звіт призначається для Керівництва, Зборам учасників та Наглядової ради  ПРИВАТНОГО АКЦІОНЕРНОГО ТОВАРИСТВА "Завод "Часівоярські автобуси" (код за ЄДРПОУ 01350251, місцезнаходження: вул. Зелена б.1, м. Часiв Яр  , Бахмутський  район, Донецької області, 84551), та Національної комісії з цінних паперів та фондового ринку відповідно до вимог Міжнародних стандартів контролю якості, аудиту, огляду, іншого надання впевненості та супутніх послуг (далі - МСА), зокрема до МСЗНВ 3000 (переглянутий) "Завдання з надання впевненості, що не є аудитами чи оглядами історичної фінансової інформації".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Підстава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Необхідність проведення цих робіт та наявність аудиторського висновку обумовлена статтею 40-1, Пункт 1-2 Закон України від 16.11.2017 № 2210-VIII "Про внесення змін до деяких законодавчих актів України щодо спрощення ведення бізнесу та залучення інвестицій емітентами цінних паперів" та Зміни до Положення про розкриття інформації емітентами цінних паперів затверджених Рішенням Національної комісії з цінних паперів та фондового ринку від 04 грудня 2018 року № 854 розділу VІІ та Законом України "Про бухгалтерський облік та фінансову звітність в Україні" від 16 липня 1999 року № 996-XIV зі змінами та доповненнями.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 складанні висновку аудитори керувалися Вимогами МСА.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w:t>
      </w:r>
      <w:r w:rsidRPr="0019125D">
        <w:rPr>
          <w:rFonts w:ascii="Times New Roman" w:eastAsia="Times New Roman" w:hAnsi="Times New Roman" w:cs="Times New Roman"/>
          <w:sz w:val="20"/>
          <w:szCs w:val="20"/>
          <w:lang w:val="en-US" w:eastAsia="uk-UA"/>
        </w:rPr>
        <w:tab/>
        <w:t>ОПИС ПЕРЕВІРЕНОЇ ФІНАНСОВОЇ  ІНФОРМАЦІЇ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 результаті проведення процедур була перевірена фінансова інформація та інформація з корпоративного управління, яка наведена у Звіті керівництва ПРАТ "Завод "Часівоярські автобуси" складеного за 2018р. та у Звіті з корпоративного управління ПРАТ "Завод "Часівоярські автобуси" складеного за 2018р.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w:t>
      </w:r>
      <w:r w:rsidRPr="0019125D">
        <w:rPr>
          <w:rFonts w:ascii="Times New Roman" w:eastAsia="Times New Roman" w:hAnsi="Times New Roman" w:cs="Times New Roman"/>
          <w:sz w:val="20"/>
          <w:szCs w:val="20"/>
          <w:lang w:val="en-US" w:eastAsia="uk-UA"/>
        </w:rPr>
        <w:tab/>
        <w:t>ПРЕДМЕТ ЗАВДАННЯ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Предметом завдання є фінансова інформація та інформація з корпоративного управління, яка наведена у Звіті керівництва ПРАТ "Завод "Часівоярські автобуси" складеного за 2018р. та у Звіті з корпоративного управління ПРАТ "Завод "Часівоярські автобуси" складеного за 2018р.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w:t>
      </w:r>
      <w:r w:rsidRPr="0019125D">
        <w:rPr>
          <w:rFonts w:ascii="Times New Roman" w:eastAsia="Times New Roman" w:hAnsi="Times New Roman" w:cs="Times New Roman"/>
          <w:sz w:val="20"/>
          <w:szCs w:val="20"/>
          <w:lang w:val="en-US" w:eastAsia="uk-UA"/>
        </w:rPr>
        <w:tab/>
        <w:t>ВИЗНАЧЕННЯ КРИТЕРІЇВ ПРЕДМЕТА ЗАВДАННЯ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 виконанні завдання застосовувались прийнятні критерії необхідні для достатньо послідовного оцінювання предмета завдання в контексті професійного судження. Прийнятність критеріїв визначалася в контексті обставин завдання. Також застосовувалися критерії, які містяться у законодавчих та нормативних актах, а саме:</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 Положення (стандарти)  бухгалтерського обліку;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 Закон "Про бухгалтерський облік та фінансову звітність в Україні";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oЗакону України "Про цінні папери та фондовий ринок" від 23 лютого 2006р. № 3480-IV зі змінами та доповненнями;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oЗакону України "Про акціонерні товариства" 17.09.2008 року  № 514-VI зі змінами та доповненнями;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oDirective on the annual financial statements, consolidated financial statements and related reports of certain types of undertakings of the European parliament and of the council of 26 June 2013 N 2013/34/EU</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o Інше.</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w:t>
      </w:r>
      <w:r w:rsidRPr="0019125D">
        <w:rPr>
          <w:rFonts w:ascii="Times New Roman" w:eastAsia="Times New Roman" w:hAnsi="Times New Roman" w:cs="Times New Roman"/>
          <w:sz w:val="20"/>
          <w:szCs w:val="20"/>
          <w:lang w:val="en-US" w:eastAsia="uk-UA"/>
        </w:rPr>
        <w:tab/>
        <w:t>ВИЗНАЧЕННЯ ЗНАЧНИХ ВЛАСТИВИХ ОБМЕЖЕНЬ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Минула оцінка ефективності не є відповідною для майбутніх періодів у наслідок ризику того, що внутрішній контроль може стати не відповідним через зміни умов  або через те що ступінь відповідності політиці чи процедурам може погіршитися.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Обмеження часу та обсягу робіт Аудитора не дають змоги отримати докази необхідні для зменшення ризику завдання з надання впевненості до прийнятного рівня. Завдання виконувалося з наданням обмеженої впевненості.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використовував надану Підприємством інформацію стосовно Звіту керівництва та Звіту з корпоративного управління як базову. Аудиторська перевірка проводилася без залучення сторонніх технічних фахівців.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Даний Звіт незалежного аудитора призначений для конкретної мети та обмежується конкретними користувачами.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w:t>
      </w:r>
      <w:r w:rsidRPr="0019125D">
        <w:rPr>
          <w:rFonts w:ascii="Times New Roman" w:eastAsia="Times New Roman" w:hAnsi="Times New Roman" w:cs="Times New Roman"/>
          <w:sz w:val="20"/>
          <w:szCs w:val="20"/>
          <w:lang w:val="en-US" w:eastAsia="uk-UA"/>
        </w:rPr>
        <w:tab/>
        <w:t>ПОЛОЖЕННЯ ПРО ВІДПОВІДАЛЬНІСТЬ УПРАВЛІНСЬКОГО ПЕРСОНАЛУ СУБ'ЄКТА ГОСПОДАРЮВАННЯ ТА ВІДПОВІДАЛЬНІСТЬ АУДИТОРА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Управлінський персонал несе відповідальність за підготовку та достовірне представлення  інформації з корпоративного управління, а також фінансової інформації у відповідності до Закону України "Про бухгалтерський облік і фінансову звітність в Україні" від 16.07.1999 року №996-XIV зі змінами та доповненнями  та згідно з Міжнародним стандартом аудиту 200 "Загальна мета незалежного аудитора та проведення аудиту відповідно з Міжнародними стандартами аудиту".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Відповідальність управлінського персоналу охоплює: розробку, впровадження та використання внутрішнього контролю стосовно підготовки та достовірного представлення фінансової інформації,  які не містять суттєвих викривлень внаслідок шахрайства або помилки; вибір та застосування відповідної облікової політики, а також облікових оцінок, які відповідають обставинам.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Ті, кого наділено найвищими повноваженнями, несуть відповідальність за нагляд за процесом фінансового звітування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Аудитор  несе  відповідальність за формування  та висловлення  думки  стосовно  предмету завдання.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w:t>
      </w:r>
      <w:r w:rsidRPr="0019125D">
        <w:rPr>
          <w:rFonts w:ascii="Times New Roman" w:eastAsia="Times New Roman" w:hAnsi="Times New Roman" w:cs="Times New Roman"/>
          <w:sz w:val="20"/>
          <w:szCs w:val="20"/>
          <w:lang w:val="en-US" w:eastAsia="uk-UA"/>
        </w:rPr>
        <w:tab/>
        <w:t>ІНФОРМАТИВНИЙ ОГЛЯД ВИКОНАНОЇ РОБОТИ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6.1.</w:t>
      </w:r>
      <w:r w:rsidRPr="0019125D">
        <w:rPr>
          <w:rFonts w:ascii="Times New Roman" w:eastAsia="Times New Roman" w:hAnsi="Times New Roman" w:cs="Times New Roman"/>
          <w:sz w:val="20"/>
          <w:szCs w:val="20"/>
          <w:lang w:val="en-US" w:eastAsia="uk-UA"/>
        </w:rPr>
        <w:tab/>
        <w:t>ОБСЯГ ТА ХАРАКТЕР ЗАВДАННЯ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виконав завдання у відповідності з вимогами та положеннями обумовленими Законом України "Про аудит фінансової звітності и аудиторської діяльності" від 21.12.2017р.№ 2258-VIII зі змінами та доповненнями, іншими законодавчими актами України та у відповідності з вимогами Міжнародних стандартів контролю якості, аудиту, огляду, іншого надання  впевненості та супутніх послуг (надалі - МСА) Міжнародної федерації бухгалтерів, прийнятих в якості Національних стандартів аудиту рішенням Аудиторської палати України № 344 від 04 травня 2017 року, зокрема МСЗНВ № 3000 "Завдання з надання впевненості, що не є аудитами чи оглядами історичної фінансової інформації". Під час виконання завдання Аудитор  застосовував  вимоги Міжнародних Стандартів Контролю Якості 1 (МСКЯ1).</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Ці стандарти зобов'язують аудитора планувати і здійснювати аудиторську перевірку з метою одержання обґрунтованої впевненості в тому, що перевірена фінансова інформація та інформація з корпоративного управління стосовно Звіту керівництва та Звіту з корпоративного управління не містить суттєвих викривлень. Перевірка включає  тестування доказів, які підтверджують суми та розкриття інформації, оцінювання застосовуваних принципів бухгалтерського обліку та суттєвих облікових оцінок, здійснених управлінським персоналом.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дотримався вимог незалежності та інших етичних вимог, викладених у Кодексі етики професійних бухгалтерів, затвердженому Радою з Міжнародних стандартів етики для бухгалтерів, який ґрунтується на фундаментальних принципах чесності, об'єктивності, професійної компетентності та належної ретельності, конфіденційності та професійної поведінки.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 ході виконання завдання Аудитор отримав поняття бізнесу клієнта, законодавчої бази основ його діяльності, принципів і практики бухгалтерського обліку, облікової політики, порядку відображення в бухгалтерському обліку господарських операцій, а також управлянням Товариства та діями керівних органів Товариства. Збирання інформації передбачало усну і письмову репрезентацію співробітників Підприємства.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6.2.</w:t>
      </w:r>
      <w:r w:rsidRPr="0019125D">
        <w:rPr>
          <w:rFonts w:ascii="Times New Roman" w:eastAsia="Times New Roman" w:hAnsi="Times New Roman" w:cs="Times New Roman"/>
          <w:sz w:val="20"/>
          <w:szCs w:val="20"/>
          <w:lang w:val="en-US" w:eastAsia="uk-UA"/>
        </w:rPr>
        <w:tab/>
        <w:t>ЗАГАЛЬНА ІНФОРМАЦІЯ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Річний звіт керівництва, який включається до річної інформації про емітента відповідно до статті 401 Закону України "Про цінні папери та фондовий ринок", повинен містити достовірний огляд розвитку емітента та його діяльності за звітний період, включно з описом ризиків та невизначеностей, з якими стикається емітент у своїй господарській діяльності. Річний звіт керівництва готується відповідно до вимог Національної комісії з цінних паперів та фондового ринку.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Річний звіт керівництва повинен містити: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вірогідні перспективи подальшого розвитку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інформацію про розвиток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інформацію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б) схильність емітента до цінових ризиків, кредитного ризику, ризику ліквідності та/або ризику грошових потоків;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Звіт про корпоративне управління повинен містити: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1)посилання на: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 власний кодекс корпоративного управління, яким керується емітент;</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б)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 всю відповідну інформацію про практику корпоративного управління, застосовувану понад визначені законодавством вимоги.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Якщо робиться посилання на кодекс корпоративного управління, зазначений у підпунктах "а" або "б", емітент також надає посилання, де відповідні тексти перебувають у публічному доступі. Якщо робиться посилання на інформацію, зазначену в підпункті "в", емітент надає інформацію про практику корпоративного управління;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якщо емітент відхиляється від положень кодексу корпоративного управління, зазначеного в підпунктах "а" або "б" пункту 1 цієї частини, - пояснення із сторони емітента, від яких частин кодексу корпоративного управління такий емітент відхиляється і причини таких відхилень. Якщо емітент прийняв рішення не застосовувати деякі положення кодексу корпоративного управління, зазначеного в підпунктах "а" або "б" пункту 1 цієї частини, він обґрунтовує причини таких дій;</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інформацію про проведені загальні збори акціонерів (учасників) та загальний опис прийнятих на зборах рішень;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 персональний склад наглядової ради та колегіального виконавчого органу (за наявності) емітента, їхніх комітетів (за наявності), інформацію про проведені засідання та загальний опис прийнятих на них рішень;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 опис основних характеристик систем внутрішнього контролю і управління ризиками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 перелік осіб, які прямо або опосередковано є власниками значного пакета акцій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 інформацію про будь-які обмеження прав участі та голосування акціонерів (учасників) на загальних зборах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 порядок призначення та звільнення посадових осіб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 повноваження посадових осіб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6.3.</w:t>
      </w:r>
      <w:r w:rsidRPr="0019125D">
        <w:rPr>
          <w:rFonts w:ascii="Times New Roman" w:eastAsia="Times New Roman" w:hAnsi="Times New Roman" w:cs="Times New Roman"/>
          <w:sz w:val="20"/>
          <w:szCs w:val="20"/>
          <w:lang w:val="en-US" w:eastAsia="uk-UA"/>
        </w:rPr>
        <w:tab/>
        <w:t>ОСНОВНА  ІНФОРМАТИВНА ЧАСТИНА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Виходячи з того, що Звіт керівництва забезпечує контекст суміжних із ним фінансових звітів, його основною метою є:</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 забезпечити інформацією інвесторів, позикодавців та інших кредиторів для інтерпретації та оцінювання відповідних фінансових звітів у контексті середовища, в якому працює суб'єкт господарювання;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 визначити найважливіші проблеми, які стоять перед суб'єктом господарювання, і способи їх вирішення керівництвом суб'єкта господарювання;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 дати оцінку стратегіям, що прийняті суб'єктом господарювання, та оцінити ймовірність того, що ці стратегії матимуть успіх. Досягнення цієї мети буде означати, що Звіт керівництва містить фінансові, але не передбачені бухгалтерськими стандартами, і нефінансові показники, а також описові пояснення діяльності суб'єкта господарювання.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Звіт керівництва базується на наступних принципах: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Відповідно до принципу "Очами керівництва" (Through the eyes of management) інформація у Звіті керівництва дає можливість користувачам фінансової звітності пізнати діяльність підприємства, його фінансовий стан та перспективи розвитку з погляду управлінського персоналу. Він вимагає розкриття відповідних елементів інформації, які використовуються керівництвом для внутрішніх цілей, і визнає необхідність узгодження внутрішньої та зовнішньої звітності. Під час визначення характеру та масштабу внутрішньої інформації, що підлягає оприлюдненню, компанії повинні збалансувати корисність від розкриття інформації з потребами різних груп користувачів, одночасно визнаючи, що вони мають розкрити інформацію відповідно до нормативних актів (стандартів).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Згідно з принципом "Комбінування з фінансовими звітами" (Integration with Financial Statements) або, як пропонується Радою з МСФЗ у Положенні "Коментар керівництва", доповнення та укомплектовування інформації фінансових звітів (Supplement and complement the financial statement information), Звіт керівництва доповнює та забезпечує повноту фінансових звітів. Це досягається завдяки наведенню додаткового тлумачення сум, зазначених у фінансових звітах, та пояснень умов і подій, які формували інформацію у фінансових звітах і які можуть вплинути на майбутні фінансові наслідки. Крім того, Звіт керівництва повинен включати фінансову (кількісну) та нефінансову (якісну) інформацію про підприємство та результати його діяльності, що не наведена у фінансових звітах, але є актуальною для оцінки минулих результатів та прогнозування.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Відповідно до принципу "Орієнтація на майбутнє" (Forward-Looking Orientation) у Звіті керівництва слід пояснювати минулі події, рішення, обставини та результати діяльності у контексті того, яким чином вони впливають на майбутню діяльність. Цей принцип також вимагає викладення стратегії та цілей управління, в т.ч. корпоративного, можливих майбутніх подій, обставин, можливостей і ризиків, що базуються на припущеннях і які, на думку керівництва, можуть мати істотний вплив на розвиток суб'єкта господарювання, його фінансовий стан і результати діяльності.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Емітент зобов'язаний залучити аудитора (аудиторську фірму), який повинен висловити свою думку щодо інформації, зазначеної у пунктах 5-9 частини 3 ст. 401 Закону України "Про цінні папери та фондовий ринок" від 23 лютого 2006р. № 3480-IV зі змінами та доповненнями, а також перевірити інформацію, зазначену в пунктах 1-4 частини 3 вищезазначеного закону. Така інформація включається до складу звіту про корпоративне управління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w:t>
      </w:r>
      <w:r w:rsidRPr="0019125D">
        <w:rPr>
          <w:rFonts w:ascii="Times New Roman" w:eastAsia="Times New Roman" w:hAnsi="Times New Roman" w:cs="Times New Roman"/>
          <w:sz w:val="20"/>
          <w:szCs w:val="20"/>
          <w:lang w:val="en-US" w:eastAsia="uk-UA"/>
        </w:rPr>
        <w:tab/>
        <w:t>ВИСНОВОК (ДУМКА)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Висновок було сформульовано на основі отриманих результатів,  викладених в цьому Звіті незалежного Аудитора із завдання з надання впевненості.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отримав достатньо свідоцтв для розуміння стосовно питань, які розглянуто в даному Звіті.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 формуванні цього Звіту Аудитор керувався власним досвідом і отриманими результатами проведеної перевірки.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Зауваження на які було звернено увагу Аудитора, Підприємством були враховані та  необхідні коригування були здійснені в період проведення аудиторської перевірки.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Методологія складання Звіту керівництва, яку застосовує Підприємство, в цілому відповідає вимогам законодавства щодо звітування емітентів та інших нормативних актів, що регулюють питання звітів.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За результатами перевірки Аудитор висловлює думку, що запроваджена система бухгалтерського обліку та корпоративного управління Підприємства, а також внутрішній контроль в цілому забезпечує належний збір і обробку інформації, необхідної для здійснення та відображення в Звіті керівництва необхідної фінансової інформації.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 висловленні думки з погляду на Звіт керівництва, зроблений ПРАТ "Завод "Часівоярські автобуси" - На основі виконаних процедур та отриманих доказів ніщо не привернуло нашої уваги, що б змусило нас вважати, що Звіт керівництва ПРАТ "Завод "Часівоярські автобуси" за 2018 в усіх суттєвих аспектах не відповідає вимогам Законом України "Про цінні папери та фондовий ринок" від 23 лютого 2006р. № 3480-IV зі змінами та доповненнями, і інформація у Звіті керівництва не є справедливою в усіх суттєвих аспектах.</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Опис основних характеристик систем внутрішнього контролю і управління ризиками емітента відповідає дійсності.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Перелік осіб, які прямо або опосередковано є власниками значного пакета акцій емітента наведений у повному обсязі та є актуальним.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Інформація про будь-які обмеження прав участі та голосування акціонерів (учасників) на загальних зборах емітента наведена.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Відповідно до даних останнього реєстру власників акцій Товариства, загальна кількість голосуючих акцій ПРАТ "Завод "Часівоярські автобуси" складає 7122600 штук, що становить 80,2% від загальної кількості акцій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Інших обмежень прав участі та голосування акціонерів на загальних зборах емітентів немає.</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 Звіті керівництва наведений порядок призначення та звільнення посадових осіб емітента, ця інформація відповідає Статуту.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В Звіті про корпоративне управління не наведений опис основних характеристик систем внутрішнього контролю, оскільки Товариством не створена ревізійна комісія та/або не призначений ревізор. Аудитори відмічають той факт, що елементи системи внутрішнього контролю в Товаристві запроваджені та функціонують.  Система внутрішнього контролю - це сукупність правил і заходів контролю організаційної та операційної структури підприємства, які включають процеси підготовки звітності і функції управління ризиками, комплаєнсу та внутрішнього аудиту.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у Звіті з корпоративного управління розкрило інформацію то управління ризиками.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у Звіті з корпоративного управління навело вичерпний перелік повноважень посадових осіб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w:t>
      </w:r>
      <w:r w:rsidRPr="0019125D">
        <w:rPr>
          <w:rFonts w:ascii="Times New Roman" w:eastAsia="Times New Roman" w:hAnsi="Times New Roman" w:cs="Times New Roman"/>
          <w:sz w:val="20"/>
          <w:szCs w:val="20"/>
          <w:lang w:val="en-US" w:eastAsia="uk-UA"/>
        </w:rPr>
        <w:tab/>
        <w:t>ОСНОВА ДЛЯ ВИСНОВКУ (ДУМКИ)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перевірив наступну інформацію:</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8.1.</w:t>
      </w:r>
      <w:r w:rsidRPr="0019125D">
        <w:rPr>
          <w:rFonts w:ascii="Times New Roman" w:eastAsia="Times New Roman" w:hAnsi="Times New Roman" w:cs="Times New Roman"/>
          <w:sz w:val="20"/>
          <w:szCs w:val="20"/>
          <w:lang w:val="en-US" w:eastAsia="uk-UA"/>
        </w:rPr>
        <w:tab/>
        <w:t>ВІРОГІДНІ ПЕРСПЕКТИВИ ПОДАЛЬШОГО РОЗВИТКУ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визначило вірогідні перспективи подальшого розвитку. В Звіті зазначено, що стратегія розвитку Товариства, буде продовжуватися у відповідності до затверджених планів економічного розвитку (бізнес-планів) та виробничих програм. Головним  напрямком цієї стратегії  є, насамперед, подальший розвиток потужностей і підвищення ефективності виробництва. У звіті керівництва не наведені плани та альтернативи подальшого розвиту в випадку вибору одного з напрямків розвитку, або сукупності обраних напрямків.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8.2.</w:t>
      </w:r>
      <w:r w:rsidRPr="0019125D">
        <w:rPr>
          <w:rFonts w:ascii="Times New Roman" w:eastAsia="Times New Roman" w:hAnsi="Times New Roman" w:cs="Times New Roman"/>
          <w:sz w:val="20"/>
          <w:szCs w:val="20"/>
          <w:lang w:val="en-US" w:eastAsia="uk-UA"/>
        </w:rPr>
        <w:tab/>
        <w:t>ІНФОРМАЦІЯ ПРО РОЗВИТОК ЕМІТЕНТА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У Звіті керівництва наведена інформація про історичний та поточний розвиток, а також обрані напрямки за якими на даний час рухаєтеся Товариство.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8.3.</w:t>
      </w:r>
      <w:r w:rsidRPr="0019125D">
        <w:rPr>
          <w:rFonts w:ascii="Times New Roman" w:eastAsia="Times New Roman" w:hAnsi="Times New Roman" w:cs="Times New Roman"/>
          <w:sz w:val="20"/>
          <w:szCs w:val="20"/>
          <w:lang w:val="en-US" w:eastAsia="uk-UA"/>
        </w:rPr>
        <w:tab/>
        <w:t>ІНФОРМАЦІЯ ПРО УКЛАДЕННЯ ДЕРИВАТИВІВ АБО ВЧИНЕННЯ ПРАВОЧИНІВ ЩОДО ПОХІДНИХ ЦІННИХ ПАПЕРІВ ЕМІТЕНТОМ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у Звіті керівництва не наводило інформацію щодо деривативів або вчинення правочинів щодо похідних цінних паперів емітентом, оскільки це не впливає на оцінку його активів, зобов'язань, фінансового стану і доходів або витрат.</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8.4.</w:t>
      </w:r>
      <w:r w:rsidRPr="0019125D">
        <w:rPr>
          <w:rFonts w:ascii="Times New Roman" w:eastAsia="Times New Roman" w:hAnsi="Times New Roman" w:cs="Times New Roman"/>
          <w:sz w:val="20"/>
          <w:szCs w:val="20"/>
          <w:lang w:val="en-US" w:eastAsia="uk-UA"/>
        </w:rPr>
        <w:tab/>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Інформація про ризики не була наведена у Звіті керівництва, однак така інформація знайшла своє відображення у розділі Звіт з корпоративного управління. Механізм управління визначеними ризиками не розкритий детально. У Товаристві відсутня політика щодо страхування кожного основного виду прогнозованої операції, оскільки операції хеджування не використовуються.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8.5.</w:t>
      </w:r>
      <w:r w:rsidRPr="0019125D">
        <w:rPr>
          <w:rFonts w:ascii="Times New Roman" w:eastAsia="Times New Roman" w:hAnsi="Times New Roman" w:cs="Times New Roman"/>
          <w:sz w:val="20"/>
          <w:szCs w:val="20"/>
          <w:lang w:val="en-US" w:eastAsia="uk-UA"/>
        </w:rPr>
        <w:tab/>
        <w:t>ІНФОРМАЦІЯ ПРО СХИЛЬНІСТЬ ЕМІТЕНТА ДО ЦІНОВИХ РИЗИКІВ, КРЕДИТНОГО РИЗИКУ, РИЗИКУ ЛІКВІДНОСТІ ТА/АБО РИЗИКУ ГРОШОВИХ ПОТОКІВ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ідентифікувало цінові ризики, кредитний ризик,  ризик ліквідності та/або ризик грошових потоків та заявило про їх відстеження та своєчасне реагування. Товариством  було заявлено, наскільки суттєві такі ризики для Емітента і які втрати вони можуть принести. Служби з внутрішнього контролю та управління ризиками не створено. Менеджмент приймає рішення з мінімізації ризиків, спираючись на власні знання та досвід, та застосовуючи наявні ресурси.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8.6.</w:t>
      </w:r>
      <w:r w:rsidRPr="0019125D">
        <w:rPr>
          <w:rFonts w:ascii="Times New Roman" w:eastAsia="Times New Roman" w:hAnsi="Times New Roman" w:cs="Times New Roman"/>
          <w:sz w:val="20"/>
          <w:szCs w:val="20"/>
          <w:lang w:val="en-US" w:eastAsia="uk-UA"/>
        </w:rPr>
        <w:tab/>
        <w:t>ВЛАСНИЙ КОДЕКС КОРПОРАТИВНОГО УПРАВЛІННЯ, ЯКИМ КЕРУЄТЬСЯ ЕМІТЕНТ</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У Звіті про корпоративне управління, Товариство не робило посилань на власний Кодекс корпоративного управління, оскільки такий документ Емітент не розробляв та не затверджував.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Емітент не вирішував добровільно застосовувати кодекс корпоративного управління фондової біржі, об'єднання юридичних осіб або інший кодекс корпоративного управління.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не наводило  інформацію про практику корпоративного управління, застосовувану понад визначених законодавством вимоги.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Емітент у Звіті з корпоративного управління пояснює, що ПРАТ "Завод "Часівоярські автобуси" у своїй діяльності не використовує кодекс корпоративного управління.  Це обумовлено тим, 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ПРАТ "Завод "Часівоярські автобуси"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Тим самим компанія продовжує дотримуватись  стратегії її розвитку у відповідності до Статуту, внутрішніх положень та норм чинного законодавства, без впровадження окремого документа, який регламентує практику корпоративного управління.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В Звіті про корпоративне управління Товариство виклало вичерпну інформацію про проведені загальні збори акціонерів (учасників) та загальний опис прийнятих на зборах рішень.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В Звіті про корпоративне управління Товариством зазначило, що у складі наглядової ради - три особи, відповідно до Статуту Товариства. Комітети в складі наглядової ради відсутні, За період 2018 року було проведено  6 засідань Наглядової ради Товариства, на яких були прийняті рішення щодо питань здійснення господарсько - фінансової діяльності Товариства.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w:t>
      </w:r>
      <w:r w:rsidRPr="0019125D">
        <w:rPr>
          <w:rFonts w:ascii="Times New Roman" w:eastAsia="Times New Roman" w:hAnsi="Times New Roman" w:cs="Times New Roman"/>
          <w:sz w:val="20"/>
          <w:szCs w:val="20"/>
          <w:lang w:val="en-US" w:eastAsia="uk-UA"/>
        </w:rPr>
        <w:tab/>
        <w:t>НЕЗАЛЕЖНІСТЬ</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Під час складання цього звіту аудиторами у відповідності до розділу 290 "Незалежність" Кодексу етики професійних бухгалтерів було виконано усі відповідні етичні процедури стосовно незалежності. Загрози власного інтересу, власної оцінки, захисту, особистих та сімейних стосунків та тиску при складанні цього висновку не виникало.</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є незалежним від суб'єкта господарювання відповідно до етичних вимог, які стосуються аудиту, та виконав вимоги інших обов'язків з етики, встановлених вимогами Кодексу РМСЕБ.</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10.</w:t>
      </w:r>
      <w:r w:rsidRPr="0019125D">
        <w:rPr>
          <w:rFonts w:ascii="Times New Roman" w:eastAsia="Times New Roman" w:hAnsi="Times New Roman" w:cs="Times New Roman"/>
          <w:sz w:val="20"/>
          <w:szCs w:val="20"/>
          <w:lang w:val="en-US" w:eastAsia="uk-UA"/>
        </w:rPr>
        <w:tab/>
        <w:t>ОСНОВНІ ВІДОМОСТІ ПРО АУДИТОРСЬКУ ФІРМУ: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Повна назва юридичної особи відповідно до установчих документів</w:t>
      </w: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ТОВАРИСТВО З ОБМЕЖЕНОЮ ВІДПОВІДАЛЬНІСТЮ</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"МАКАУДИТСЕРВІС"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Код за ЄДРПОУ</w:t>
      </w:r>
      <w:r w:rsidRPr="0019125D">
        <w:rPr>
          <w:rFonts w:ascii="Times New Roman" w:eastAsia="Times New Roman" w:hAnsi="Times New Roman" w:cs="Times New Roman"/>
          <w:sz w:val="20"/>
          <w:szCs w:val="20"/>
          <w:lang w:val="en-US" w:eastAsia="uk-UA"/>
        </w:rPr>
        <w:tab/>
        <w:t>21994619</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Юридична адреса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Місцезнаходження юридичної особи</w:t>
      </w:r>
      <w:r w:rsidRPr="0019125D">
        <w:rPr>
          <w:rFonts w:ascii="Times New Roman" w:eastAsia="Times New Roman" w:hAnsi="Times New Roman" w:cs="Times New Roman"/>
          <w:sz w:val="20"/>
          <w:szCs w:val="20"/>
          <w:lang w:val="en-US" w:eastAsia="uk-UA"/>
        </w:rPr>
        <w:tab/>
        <w:t>02140 м. Київ, Дарницький район, вул. Вишняківська, буд. 13, оф. 1</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04071 м. Київ, вул. Оболонська, буд. 29а, оф. 200</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Номер і дата видачі Свідоцтва про внесення до Реєстру аудиторських фірм та аудиторів, виданого Аудиторською палатою України</w:t>
      </w:r>
      <w:r w:rsidRPr="0019125D">
        <w:rPr>
          <w:rFonts w:ascii="Times New Roman" w:eastAsia="Times New Roman" w:hAnsi="Times New Roman" w:cs="Times New Roman"/>
          <w:sz w:val="20"/>
          <w:szCs w:val="20"/>
          <w:lang w:val="en-US" w:eastAsia="uk-UA"/>
        </w:rPr>
        <w:tab/>
        <w:t xml:space="preserve">Свідоцтво про внесення в реєстр суб'єктів  аудиторської діяльності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1988,  видане  рішенням АПУ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від 23.02.2001 г. № 99.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Приналежність до реєстру</w:t>
      </w:r>
      <w:r w:rsidRPr="0019125D">
        <w:rPr>
          <w:rFonts w:ascii="Times New Roman" w:eastAsia="Times New Roman" w:hAnsi="Times New Roman" w:cs="Times New Roman"/>
          <w:sz w:val="20"/>
          <w:szCs w:val="20"/>
          <w:lang w:val="en-US" w:eastAsia="uk-UA"/>
        </w:rPr>
        <w:tab/>
        <w:t xml:space="preserve">Товариство знаходиться у реєстрі у  Розділі СУБ'ЄКТИ АУДИТОРСЬКОЇ ДІЯЛЬНОСТІ, ЯКІ МАЮТЬ ПРАВО ПРОВОДИТИ ОБОВ'ЯЗКОВИЙ АУДИТ ФІНАНСОВОЇ ЗВІТНОСТІ,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та в Розділі СУБ'ЄКТИ АУДИТОРСЬКОЇ ДІЯЛЬНОСТІ, ЯКІ МАЮТЬ ПРАВО ПРОВОДИТИ ОБОВ'ЯЗКОВИЙ АУДИТ ФІНАНСОВОЇ ЗВІТНОСТІ ПІДПРИЄМСТВ, ЩО СТАНОВЛЯТЬ СУСПІЛЬНИЙ ІНТЕРЕС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Номер, дата видачі сертифіката аудитора</w:t>
      </w:r>
      <w:r w:rsidRPr="0019125D">
        <w:rPr>
          <w:rFonts w:ascii="Times New Roman" w:eastAsia="Times New Roman" w:hAnsi="Times New Roman" w:cs="Times New Roman"/>
          <w:sz w:val="20"/>
          <w:szCs w:val="20"/>
          <w:lang w:val="en-US" w:eastAsia="uk-UA"/>
        </w:rPr>
        <w:tab/>
        <w:t>Замай Олег Олегович СЕРТИФІКАТ АУДИТОРА Серія А № 006208 виданий рішенням аудиторської палати від 19.01.2007 року, дійсний до 19.01.2022 року.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Телефон/факс </w:t>
      </w:r>
      <w:r w:rsidRPr="0019125D">
        <w:rPr>
          <w:rFonts w:ascii="Times New Roman" w:eastAsia="Times New Roman" w:hAnsi="Times New Roman" w:cs="Times New Roman"/>
          <w:sz w:val="20"/>
          <w:szCs w:val="20"/>
          <w:lang w:val="en-US" w:eastAsia="uk-UA"/>
        </w:rPr>
        <w:tab/>
        <w:t>(044) 22-88-914</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Електронна адреса</w:t>
      </w:r>
      <w:r w:rsidRPr="0019125D">
        <w:rPr>
          <w:rFonts w:ascii="Times New Roman" w:eastAsia="Times New Roman" w:hAnsi="Times New Roman" w:cs="Times New Roman"/>
          <w:sz w:val="20"/>
          <w:szCs w:val="20"/>
          <w:lang w:val="en-US" w:eastAsia="uk-UA"/>
        </w:rPr>
        <w:tab/>
        <w:t>makaudit@ukr.net</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Найменування органу, який призначив суб'єкта аудиторської діяльності на проведення обов'язкового аудиту;</w:t>
      </w:r>
      <w:r w:rsidRPr="0019125D">
        <w:rPr>
          <w:rFonts w:ascii="Times New Roman" w:eastAsia="Times New Roman" w:hAnsi="Times New Roman" w:cs="Times New Roman"/>
          <w:sz w:val="20"/>
          <w:szCs w:val="20"/>
          <w:lang w:val="en-US" w:eastAsia="uk-UA"/>
        </w:rPr>
        <w:tab/>
        <w:t>Наглядова рада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Дата призначення суб'єкта аудиторської діяльності та загальна тривалість виконання аудиторського завдання без перерв з урахуванням продовження повноважень, які мали місце, та повторних призначень;</w:t>
      </w:r>
      <w:r w:rsidRPr="0019125D">
        <w:rPr>
          <w:rFonts w:ascii="Times New Roman" w:eastAsia="Times New Roman" w:hAnsi="Times New Roman" w:cs="Times New Roman"/>
          <w:sz w:val="20"/>
          <w:szCs w:val="20"/>
          <w:lang w:val="en-US" w:eastAsia="uk-UA"/>
        </w:rPr>
        <w:tab/>
        <w:t>24.09.2018; 15.04.2019 р. -23.04.2019 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Основні відомості про умови договору про проведення аудиту: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Дата и номер договору на проведення аудиту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r w:rsidRPr="0019125D">
        <w:rPr>
          <w:rFonts w:ascii="Times New Roman" w:eastAsia="Times New Roman" w:hAnsi="Times New Roman" w:cs="Times New Roman"/>
          <w:sz w:val="20"/>
          <w:szCs w:val="20"/>
          <w:lang w:val="en-US" w:eastAsia="uk-UA"/>
        </w:rPr>
        <w:tab/>
        <w:t>Договір №ЗНВ-ЧЯ/15/04/2019</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 сертифікат серії А № 00489 Плитник Світлана Олексіївна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Партнер з завдання сертифікат серії А № 003947  Плитник Андрій Петрович</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Ключовим Партнером завдання аудиту, результатом якого є цей звіт незалежного аудитора є  Генеральний директор ТОВ "МАКАУДИТСЕРВІС" сертифікат серії А № 006208</w:t>
      </w:r>
      <w:r w:rsidRPr="0019125D">
        <w:rPr>
          <w:rFonts w:ascii="Times New Roman" w:eastAsia="Times New Roman" w:hAnsi="Times New Roman" w:cs="Times New Roman"/>
          <w:sz w:val="20"/>
          <w:szCs w:val="20"/>
          <w:lang w:val="en-US" w:eastAsia="uk-UA"/>
        </w:rPr>
        <w:tab/>
        <w:t xml:space="preserve"> Замай Олег Олегович</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Аудиторський висновок (звіт) складено 23.04.2019р.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rPr>
          <w:trHeight w:val="463"/>
        </w:trPr>
        <w:tc>
          <w:tcPr>
            <w:tcW w:w="1548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Cambria" w:eastAsia="Cambria" w:hAnsi="Cambria" w:cs="Cambria"/>
                <w:b/>
                <w:bCs/>
                <w:sz w:val="24"/>
                <w:szCs w:val="24"/>
                <w:lang w:val="ru-RU" w:eastAsia="uk-UA"/>
              </w:rPr>
            </w:pPr>
            <w:r w:rsidRPr="0019125D">
              <w:rPr>
                <w:rFonts w:ascii="Cambria" w:eastAsia="Cambria" w:hAnsi="Cambria" w:cs="Cambria"/>
                <w:b/>
                <w:bCs/>
                <w:sz w:val="28"/>
                <w:szCs w:val="28"/>
                <w:lang w:val="en-US" w:eastAsia="uk-UA"/>
              </w:rPr>
              <w:t>VIII. Інформація про осіб, що володіють 5 і більше відсотками акцій емітента</w:t>
            </w:r>
          </w:p>
        </w:tc>
      </w:tr>
    </w:tbl>
    <w:p w:rsidR="0019125D" w:rsidRPr="0019125D" w:rsidRDefault="0019125D" w:rsidP="0019125D">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19125D" w:rsidRPr="0019125D" w:rsidTr="00011E2C">
        <w:tc>
          <w:tcPr>
            <w:tcW w:w="3588" w:type="dxa"/>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Кількість за видами акцій</w:t>
            </w:r>
          </w:p>
        </w:tc>
      </w:tr>
      <w:tr w:rsidR="0019125D" w:rsidRPr="0019125D" w:rsidTr="00011E2C">
        <w:tc>
          <w:tcPr>
            <w:tcW w:w="3588" w:type="dxa"/>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
                <w:bCs/>
                <w:sz w:val="20"/>
                <w:szCs w:val="20"/>
                <w:lang w:val="en-US" w:eastAsia="uk-UA"/>
              </w:rPr>
            </w:pPr>
            <w:r w:rsidRPr="0019125D">
              <w:rPr>
                <w:rFonts w:ascii="Times New Roman" w:eastAsia="Cambria" w:hAnsi="Times New Roman" w:cs="Times New Roman"/>
                <w:b/>
                <w:bCs/>
                <w:sz w:val="20"/>
                <w:szCs w:val="20"/>
                <w:lang w:val="en-US" w:eastAsia="uk-UA"/>
              </w:rPr>
              <w:t xml:space="preserve">  </w:t>
            </w:r>
            <w:r w:rsidRPr="0019125D">
              <w:rPr>
                <w:rFonts w:ascii="Times New Roman" w:eastAsia="Cambria" w:hAnsi="Times New Roman" w:cs="Times New Roman"/>
                <w:b/>
                <w:bCs/>
                <w:sz w:val="20"/>
                <w:szCs w:val="20"/>
                <w:lang w:eastAsia="uk-UA"/>
              </w:rPr>
              <w:t>привілейовані</w:t>
            </w:r>
          </w:p>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іменні</w:t>
            </w:r>
          </w:p>
        </w:tc>
      </w:tr>
      <w:tr w:rsidR="0019125D" w:rsidRPr="0019125D" w:rsidTr="00011E2C">
        <w:tc>
          <w:tcPr>
            <w:tcW w:w="3588"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ТОВ "ФIНФОРТ"</w:t>
            </w:r>
          </w:p>
        </w:tc>
        <w:tc>
          <w:tcPr>
            <w:tcW w:w="1428"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23604396</w:t>
            </w:r>
          </w:p>
        </w:tc>
        <w:tc>
          <w:tcPr>
            <w:tcW w:w="3303"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83003 Донецька область  м.Донецьк вул. Овнатаняна, 4</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1141700</w:t>
            </w:r>
          </w:p>
        </w:tc>
        <w:tc>
          <w:tcPr>
            <w:tcW w:w="1763"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12.862764431938</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1141700</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r w:rsidR="0019125D" w:rsidRPr="0019125D" w:rsidTr="00011E2C">
        <w:tc>
          <w:tcPr>
            <w:tcW w:w="8319" w:type="dxa"/>
            <w:gridSpan w:val="3"/>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val="en-US" w:eastAsia="uk-UA"/>
              </w:rPr>
            </w:pPr>
            <w:r w:rsidRPr="0019125D">
              <w:rPr>
                <w:rFonts w:ascii="Times New Roman" w:eastAsia="Cambria" w:hAnsi="Times New Roman" w:cs="Times New Roman"/>
                <w:b/>
                <w:bCs/>
                <w:color w:val="000000"/>
                <w:sz w:val="20"/>
                <w:szCs w:val="20"/>
                <w:lang w:eastAsia="uk-UA"/>
              </w:rPr>
              <w:t>Прізвище, ім'я, по батькові фізичної особи</w:t>
            </w:r>
          </w:p>
        </w:tc>
        <w:tc>
          <w:tcPr>
            <w:tcW w:w="1736" w:type="dxa"/>
            <w:vMerge w:val="restart"/>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Кількість за видами акцій</w:t>
            </w:r>
          </w:p>
        </w:tc>
      </w:tr>
      <w:tr w:rsidR="0019125D" w:rsidRPr="0019125D" w:rsidTr="00011E2C">
        <w:tc>
          <w:tcPr>
            <w:tcW w:w="8319" w:type="dxa"/>
            <w:gridSpan w:val="3"/>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763" w:type="dxa"/>
            <w:vMerge/>
          </w:tcPr>
          <w:p w:rsidR="0019125D" w:rsidRPr="0019125D" w:rsidRDefault="0019125D" w:rsidP="0019125D">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
                <w:bCs/>
                <w:sz w:val="20"/>
                <w:szCs w:val="20"/>
                <w:lang w:val="en-US" w:eastAsia="uk-UA"/>
              </w:rPr>
            </w:pPr>
            <w:r w:rsidRPr="0019125D">
              <w:rPr>
                <w:rFonts w:ascii="Times New Roman" w:eastAsia="Cambria" w:hAnsi="Times New Roman" w:cs="Times New Roman"/>
                <w:b/>
                <w:bCs/>
                <w:sz w:val="20"/>
                <w:szCs w:val="20"/>
                <w:lang w:val="en-US" w:eastAsia="uk-UA"/>
              </w:rPr>
              <w:t xml:space="preserve">  </w:t>
            </w:r>
            <w:r w:rsidRPr="0019125D">
              <w:rPr>
                <w:rFonts w:ascii="Times New Roman" w:eastAsia="Cambria" w:hAnsi="Times New Roman" w:cs="Times New Roman"/>
                <w:b/>
                <w:bCs/>
                <w:sz w:val="20"/>
                <w:szCs w:val="20"/>
                <w:lang w:eastAsia="uk-UA"/>
              </w:rPr>
              <w:t>привілейовані</w:t>
            </w:r>
          </w:p>
          <w:p w:rsidR="0019125D" w:rsidRPr="0019125D" w:rsidRDefault="0019125D" w:rsidP="0019125D">
            <w:pPr>
              <w:spacing w:after="0" w:line="240" w:lineRule="auto"/>
              <w:jc w:val="center"/>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іменні</w:t>
            </w:r>
          </w:p>
        </w:tc>
      </w:tr>
      <w:tr w:rsidR="0019125D" w:rsidRPr="0019125D" w:rsidTr="00011E2C">
        <w:tc>
          <w:tcPr>
            <w:tcW w:w="8319" w:type="dxa"/>
            <w:gridSpan w:val="3"/>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Полосухiн Олексiй Володимирович</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2848150</w:t>
            </w:r>
          </w:p>
        </w:tc>
        <w:tc>
          <w:tcPr>
            <w:tcW w:w="1763" w:type="dxa"/>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32.08818649104</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2848150</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r w:rsidR="0019125D" w:rsidRPr="0019125D" w:rsidTr="00011E2C">
        <w:tc>
          <w:tcPr>
            <w:tcW w:w="8319" w:type="dxa"/>
            <w:gridSpan w:val="3"/>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Полосухiн Олександр Володимирович</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2848150</w:t>
            </w:r>
          </w:p>
        </w:tc>
        <w:tc>
          <w:tcPr>
            <w:tcW w:w="1763" w:type="dxa"/>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32.08818649104</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2848150</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r w:rsidR="0019125D" w:rsidRPr="0019125D" w:rsidTr="00011E2C">
        <w:tc>
          <w:tcPr>
            <w:tcW w:w="8319" w:type="dxa"/>
            <w:gridSpan w:val="3"/>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Лук'янов Володимир Валентинович</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715000</w:t>
            </w:r>
          </w:p>
        </w:tc>
        <w:tc>
          <w:tcPr>
            <w:tcW w:w="1763" w:type="dxa"/>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8.05542311363</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715000</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r w:rsidR="0019125D" w:rsidRPr="0019125D" w:rsidTr="00011E2C">
        <w:tc>
          <w:tcPr>
            <w:tcW w:w="8319" w:type="dxa"/>
            <w:gridSpan w:val="3"/>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Зоря Якiв Семенович</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499632</w:t>
            </w:r>
          </w:p>
        </w:tc>
        <w:tc>
          <w:tcPr>
            <w:tcW w:w="1763" w:type="dxa"/>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5.62901700855</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499632</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r w:rsidR="0019125D" w:rsidRPr="0019125D" w:rsidTr="00011E2C">
        <w:tc>
          <w:tcPr>
            <w:tcW w:w="8319" w:type="dxa"/>
            <w:gridSpan w:val="3"/>
          </w:tcPr>
          <w:p w:rsidR="0019125D" w:rsidRPr="0019125D" w:rsidRDefault="0019125D" w:rsidP="0019125D">
            <w:pPr>
              <w:spacing w:after="0" w:line="240" w:lineRule="auto"/>
              <w:jc w:val="right"/>
              <w:rPr>
                <w:rFonts w:ascii="Times New Roman" w:eastAsia="Cambria" w:hAnsi="Times New Roman" w:cs="Times New Roman"/>
                <w:b/>
                <w:bCs/>
                <w:sz w:val="20"/>
                <w:szCs w:val="20"/>
                <w:lang w:eastAsia="uk-UA"/>
              </w:rPr>
            </w:pPr>
            <w:r w:rsidRPr="0019125D">
              <w:rPr>
                <w:rFonts w:ascii="Times New Roman" w:eastAsia="Cambria" w:hAnsi="Times New Roman" w:cs="Times New Roman"/>
                <w:b/>
                <w:bCs/>
                <w:sz w:val="20"/>
                <w:szCs w:val="20"/>
                <w:lang w:eastAsia="uk-UA"/>
              </w:rPr>
              <w:t>Усього</w:t>
            </w:r>
          </w:p>
        </w:tc>
        <w:tc>
          <w:tcPr>
            <w:tcW w:w="1736" w:type="dxa"/>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8052632</w:t>
            </w:r>
          </w:p>
        </w:tc>
        <w:tc>
          <w:tcPr>
            <w:tcW w:w="1763" w:type="dxa"/>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90.723577536208</w:t>
            </w:r>
          </w:p>
        </w:tc>
        <w:tc>
          <w:tcPr>
            <w:tcW w:w="1820" w:type="dxa"/>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Cambria" w:hAnsi="Times New Roman" w:cs="Times New Roman"/>
                <w:bCs/>
                <w:sz w:val="20"/>
                <w:szCs w:val="20"/>
                <w:lang w:eastAsia="uk-UA"/>
              </w:rPr>
            </w:pPr>
            <w:r w:rsidRPr="0019125D">
              <w:rPr>
                <w:rFonts w:ascii="Times New Roman" w:eastAsia="Cambria" w:hAnsi="Times New Roman" w:cs="Times New Roman"/>
                <w:bCs/>
                <w:sz w:val="20"/>
                <w:szCs w:val="20"/>
                <w:lang w:eastAsia="uk-UA"/>
              </w:rPr>
              <w:t>8052632</w:t>
            </w:r>
          </w:p>
        </w:tc>
        <w:tc>
          <w:tcPr>
            <w:tcW w:w="1792" w:type="dxa"/>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Cambria" w:hAnsi="Times New Roman" w:cs="Times New Roman"/>
                <w:bCs/>
                <w:sz w:val="20"/>
                <w:szCs w:val="20"/>
                <w:lang w:val="en-US" w:eastAsia="uk-UA"/>
              </w:rPr>
            </w:pPr>
            <w:r w:rsidRPr="0019125D">
              <w:rPr>
                <w:rFonts w:ascii="Times New Roman" w:eastAsia="Cambria" w:hAnsi="Times New Roman" w:cs="Times New Roman"/>
                <w:bCs/>
                <w:sz w:val="20"/>
                <w:szCs w:val="20"/>
                <w:lang w:val="en-US" w:eastAsia="uk-UA"/>
              </w:rPr>
              <w:t>0</w:t>
            </w:r>
          </w:p>
        </w:tc>
      </w:tr>
    </w:tbl>
    <w:p w:rsidR="0019125D" w:rsidRPr="0019125D" w:rsidRDefault="0019125D" w:rsidP="0019125D">
      <w:pPr>
        <w:tabs>
          <w:tab w:val="left" w:pos="10620"/>
        </w:tabs>
        <w:spacing w:after="0" w:line="240" w:lineRule="auto"/>
        <w:rPr>
          <w:rFonts w:ascii="Cambria" w:eastAsia="Cambria" w:hAnsi="Cambria" w:cs="Cambria"/>
          <w:sz w:val="24"/>
          <w:szCs w:val="24"/>
          <w:lang w:val="ru-RU"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c>
          <w:tcPr>
            <w:tcW w:w="15480" w:type="dxa"/>
            <w:tcMar>
              <w:top w:w="60" w:type="dxa"/>
              <w:left w:w="60" w:type="dxa"/>
              <w:bottom w:w="60" w:type="dxa"/>
              <w:right w:w="60" w:type="dxa"/>
            </w:tcMar>
            <w:vAlign w:val="center"/>
          </w:tcPr>
          <w:p w:rsidR="0019125D" w:rsidRPr="0019125D" w:rsidRDefault="0019125D" w:rsidP="0019125D">
            <w:pPr>
              <w:keepNext/>
              <w:keepLines/>
              <w:widowControl w:val="0"/>
              <w:suppressAutoHyphens/>
              <w:spacing w:after="0" w:line="276" w:lineRule="auto"/>
              <w:jc w:val="center"/>
              <w:outlineLvl w:val="2"/>
              <w:rPr>
                <w:rFonts w:ascii="font423" w:eastAsia="font423" w:hAnsi="font423" w:cs="font423"/>
                <w:color w:val="4F81BD"/>
                <w:kern w:val="1"/>
                <w:sz w:val="28"/>
                <w:szCs w:val="28"/>
              </w:rPr>
            </w:pPr>
            <w:r w:rsidRPr="0019125D">
              <w:rPr>
                <w:rFonts w:ascii="Times New Roman" w:eastAsia="font423" w:hAnsi="Times New Roman" w:cs="Times New Roman"/>
                <w:b/>
                <w:bCs/>
                <w:kern w:val="1"/>
                <w:sz w:val="27"/>
              </w:rPr>
              <w:t>X. Структура капіталу</w:t>
            </w:r>
            <w:bookmarkStart w:id="3" w:name="10805"/>
            <w:bookmarkEnd w:id="3"/>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19125D" w:rsidRPr="0019125D" w:rsidTr="00011E2C">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Наявність публічної пропозиції та/або допуску до торгів на фондовій біржі в частині включення до біржового реєстру</w:t>
            </w:r>
          </w:p>
        </w:tc>
      </w:tr>
      <w:tr w:rsidR="0019125D" w:rsidRPr="0019125D" w:rsidTr="00011E2C">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ru-RU" w:eastAsia="uk-UA"/>
              </w:rPr>
              <w:t>5</w:t>
            </w:r>
          </w:p>
        </w:tc>
      </w:tr>
      <w:tr w:rsidR="0019125D" w:rsidRPr="0019125D" w:rsidTr="00011E2C">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8876008</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0.25</w:t>
            </w:r>
          </w:p>
        </w:tc>
        <w:tc>
          <w:tcPr>
            <w:tcW w:w="3220"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6. ПРАВА АКЦІОНЕРІВ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 xml:space="preserve">6.1. Кожна проста акція надає акціонеру - її власнику однакову сукупність прав, включаючи право: </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(1) брати участь в управлінні Товариством шляхом участі та голосування на Загальних зборах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(2) бути обраним до органів Товариства та обирати членів органів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(3) вільно розпоряджатися акціями Товариства, що належать їм;</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(4) одержувати інформацію про діяльність Товариства відповідно до чинного законодавства та цього Статуту;</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(5) користуватися переважним правом на придбання розміщуваних Товариством акцій (крім випадку прийняття Загальними зборами рішення про невикористання такого права);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(6) брати участь у розподілі прибутку Товариства та одержувати його частку (дивіденди);</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(7) на обов'язковий викуп акцій Товариством у випадках та в порядку, передбачених чинним законодавством;</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(8) отримати у разі ліквідації Товариства частину його майна або вартості частини майна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(9) користуватися іншими правами, що передбачені цим Статутом та чинним законодавством.</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7. ОБОВ'ЯЗКИ АКЦІОНЕРІВ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7.1. Акціонери Товариства зобов'язані:</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(1) додержуватись Статуту, інших внутрішніх документів Товариства, а також виконувати рішення Загальних зборів та Наглядової ради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(2) не розголошувати комерційну таємницю, конфіденційну та інсайдерську інформацію про діяльність Товариства;</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 xml:space="preserve">(3) виконувати свої зобов'язання перед Товариством, у тому числі оплачувати акції у розмірі, порядку та засобами, передбаченими Статутом; </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(4) нести інші обов'язки, передбачені законодавством України та цим Статутом;</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7.2. Між акціонерами може укладатись договір, за яким на акціонерів покладаються додаткові обов'язки, у тому числі обов'язок участі у Загальних зборах Товариства, і передбачається відповідальність за його недотримання.</w:t>
            </w:r>
          </w:p>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p>
        </w:tc>
        <w:tc>
          <w:tcPr>
            <w:tcW w:w="3477"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ru-RU" w:eastAsia="uk-UA"/>
              </w:rPr>
            </w:pPr>
            <w:r w:rsidRPr="0019125D">
              <w:rPr>
                <w:rFonts w:ascii="Times New Roman" w:eastAsia="Times New Roman" w:hAnsi="Times New Roman" w:cs="Times New Roman"/>
                <w:sz w:val="20"/>
                <w:szCs w:val="20"/>
                <w:lang w:val="ru-RU" w:eastAsia="uk-UA"/>
              </w:rPr>
              <w:t>Публічної пропозиції та/або допуску до торгів на фондовій біржі у 2018році не було.</w:t>
            </w:r>
          </w:p>
        </w:tc>
      </w:tr>
      <w:tr w:rsidR="0019125D" w:rsidRPr="0019125D" w:rsidTr="00011E2C">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sz w:val="20"/>
                <w:szCs w:val="20"/>
                <w:lang w:val="ru-RU" w:eastAsia="uk-UA"/>
              </w:rPr>
            </w:pP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19125D">
        <w:rPr>
          <w:rFonts w:ascii="Times New Roman" w:eastAsia="Times New Roman" w:hAnsi="Times New Roman" w:cs="Times New Roman"/>
          <w:b/>
          <w:bCs/>
          <w:color w:val="000000"/>
          <w:sz w:val="28"/>
          <w:szCs w:val="28"/>
          <w:lang w:val="en-US" w:eastAsia="uk-UA"/>
        </w:rPr>
        <w:t>XI</w:t>
      </w:r>
      <w:r w:rsidRPr="0019125D">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19125D" w:rsidRPr="0019125D" w:rsidTr="00011E2C">
        <w:trPr>
          <w:trHeight w:val="224"/>
        </w:trPr>
        <w:tc>
          <w:tcPr>
            <w:tcW w:w="15855" w:type="dxa"/>
            <w:tcMar>
              <w:top w:w="60" w:type="dxa"/>
              <w:left w:w="60" w:type="dxa"/>
              <w:bottom w:w="60" w:type="dxa"/>
              <w:right w:w="60" w:type="dxa"/>
            </w:tcMar>
            <w:vAlign w:val="center"/>
          </w:tcPr>
          <w:p w:rsidR="0019125D" w:rsidRPr="0019125D" w:rsidRDefault="0019125D" w:rsidP="0019125D">
            <w:pPr>
              <w:spacing w:after="0" w:line="240" w:lineRule="auto"/>
              <w:rPr>
                <w:rFonts w:ascii="Times New Roman" w:eastAsia="Times New Roman" w:hAnsi="Times New Roman" w:cs="Times New Roman"/>
                <w:b/>
                <w:bCs/>
                <w:sz w:val="24"/>
                <w:szCs w:val="24"/>
                <w:lang w:eastAsia="uk-UA"/>
              </w:rPr>
            </w:pPr>
            <w:r w:rsidRPr="0019125D">
              <w:rPr>
                <w:rFonts w:ascii="Times New Roman" w:eastAsia="Times New Roman" w:hAnsi="Times New Roman" w:cs="Times New Roman"/>
                <w:b/>
                <w:bCs/>
                <w:sz w:val="24"/>
                <w:szCs w:val="24"/>
                <w:lang w:eastAsia="uk-UA"/>
              </w:rPr>
              <w:t>1. Інформація про випуски акцій</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19125D" w:rsidRPr="0019125D" w:rsidTr="00011E2C">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Частка у статутному капіталі (у відсотках)</w:t>
            </w:r>
          </w:p>
        </w:tc>
      </w:tr>
      <w:tr w:rsidR="0019125D" w:rsidRPr="0019125D" w:rsidTr="00011E2C">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10</w:t>
            </w:r>
          </w:p>
        </w:tc>
      </w:tr>
      <w:tr w:rsidR="0019125D" w:rsidRPr="0019125D" w:rsidTr="00011E2C">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28.05.2010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47/05/10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Донецьке теруправління ДКЦПіФР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UA 4000069793</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0.25</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8876008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2219002.00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100.000000000000</w:t>
            </w:r>
          </w:p>
        </w:tc>
      </w:tr>
      <w:tr w:rsidR="0019125D" w:rsidRPr="0019125D" w:rsidTr="00011E2C">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Cs/>
                <w:sz w:val="20"/>
                <w:szCs w:val="20"/>
                <w:lang w:eastAsia="uk-UA"/>
              </w:rPr>
              <w:t>Акції ПрАТ "Завод "Часiвоярськi Автобуси" в біржових лістінгах не котуються, на зовнішніх  та внутрішніх ринках не обертаються. Наміру виходу на біржові торги немає. Свідоцтво № 6/05/1/99  від 06.01.1999 р. втратило чинність.</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125D" w:rsidRPr="0019125D" w:rsidTr="00011E2C">
        <w:trPr>
          <w:trHeight w:val="463"/>
        </w:trPr>
        <w:tc>
          <w:tcPr>
            <w:tcW w:w="15480" w:type="dxa"/>
            <w:tcMar>
              <w:top w:w="60" w:type="dxa"/>
              <w:left w:w="60" w:type="dxa"/>
              <w:bottom w:w="60" w:type="dxa"/>
              <w:right w:w="60" w:type="dxa"/>
            </w:tcMar>
            <w:vAlign w:val="center"/>
          </w:tcPr>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19125D">
              <w:rPr>
                <w:rFonts w:ascii="Times New Roman" w:eastAsia="Times New Roman" w:hAnsi="Times New Roman" w:cs="Times New Roman"/>
                <w:b/>
                <w:bCs/>
                <w:color w:val="000000"/>
                <w:sz w:val="27"/>
                <w:szCs w:val="27"/>
                <w:lang w:eastAsia="ru-RU"/>
              </w:rPr>
              <w:t>8. Інформація про наявність у власності працівників емітента акцій у статутному капіталі емітента</w:t>
            </w:r>
          </w:p>
        </w:tc>
      </w:tr>
    </w:tbl>
    <w:p w:rsidR="0019125D" w:rsidRPr="0019125D" w:rsidRDefault="0019125D" w:rsidP="0019125D">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19125D" w:rsidRPr="0019125D" w:rsidTr="00011E2C">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Кількість за видами акцій</w:t>
            </w:r>
          </w:p>
        </w:tc>
      </w:tr>
      <w:tr w:rsidR="0019125D" w:rsidRPr="0019125D" w:rsidTr="00011E2C">
        <w:tc>
          <w:tcPr>
            <w:tcW w:w="7011" w:type="dxa"/>
            <w:vMerge/>
            <w:tcBorders>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прості іменні</w:t>
            </w:r>
          </w:p>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ind w:left="-243"/>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 xml:space="preserve">  </w:t>
            </w:r>
            <w:r w:rsidRPr="0019125D">
              <w:rPr>
                <w:rFonts w:ascii="Times New Roman" w:eastAsia="Times New Roman" w:hAnsi="Times New Roman" w:cs="Times New Roman"/>
                <w:b/>
                <w:bCs/>
                <w:sz w:val="20"/>
                <w:szCs w:val="20"/>
                <w:lang w:eastAsia="uk-UA"/>
              </w:rPr>
              <w:t>Привілейовані</w:t>
            </w:r>
          </w:p>
          <w:p w:rsidR="0019125D" w:rsidRPr="0019125D" w:rsidRDefault="0019125D" w:rsidP="0019125D">
            <w:pPr>
              <w:spacing w:after="0" w:line="240" w:lineRule="auto"/>
              <w:ind w:left="-243"/>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іменні</w:t>
            </w:r>
          </w:p>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p>
        </w:tc>
      </w:tr>
      <w:tr w:rsidR="0019125D" w:rsidRPr="0019125D" w:rsidTr="00011E2C">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5</w:t>
            </w:r>
          </w:p>
        </w:tc>
      </w:tr>
      <w:tr w:rsidR="0019125D" w:rsidRPr="0019125D" w:rsidTr="00011E2C">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val="en-US" w:eastAsia="uk-UA"/>
              </w:rPr>
            </w:pPr>
            <w:r w:rsidRPr="0019125D">
              <w:rPr>
                <w:rFonts w:ascii="Times New Roman" w:eastAsia="Times New Roman" w:hAnsi="Times New Roman" w:cs="Times New Roman"/>
                <w:bCs/>
                <w:sz w:val="20"/>
                <w:szCs w:val="20"/>
                <w:lang w:val="en-US" w:eastAsia="uk-UA"/>
              </w:rPr>
              <w:t>0</w:t>
            </w:r>
          </w:p>
        </w:tc>
      </w:tr>
      <w:tr w:rsidR="0019125D" w:rsidRPr="0019125D" w:rsidTr="00011E2C">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5696300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64.17637298208</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5696300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val="en-US" w:eastAsia="uk-UA"/>
              </w:rPr>
            </w:pPr>
            <w:r w:rsidRPr="0019125D">
              <w:rPr>
                <w:rFonts w:ascii="Times New Roman" w:eastAsia="Times New Roman" w:hAnsi="Times New Roman" w:cs="Times New Roman"/>
                <w:b/>
                <w:bCs/>
                <w:sz w:val="20"/>
                <w:szCs w:val="20"/>
                <w:lang w:val="en-US" w:eastAsia="uk-UA"/>
              </w:rPr>
              <w:t>0</w:t>
            </w:r>
          </w:p>
        </w:tc>
      </w:tr>
    </w:tbl>
    <w:p w:rsidR="0019125D" w:rsidRPr="0019125D" w:rsidRDefault="0019125D" w:rsidP="0019125D">
      <w:pPr>
        <w:spacing w:after="0" w:line="240" w:lineRule="auto"/>
        <w:rPr>
          <w:rFonts w:ascii="Times New Roman" w:eastAsia="Times New Roman" w:hAnsi="Times New Roman" w:cs="Times New Roman"/>
          <w:sz w:val="24"/>
          <w:szCs w:val="24"/>
          <w:lang w:val="en-US"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19125D">
        <w:rPr>
          <w:rFonts w:ascii="Times New Roman" w:eastAsia="Times New Roman" w:hAnsi="Times New Roman" w:cs="Times New Roman"/>
          <w:b/>
          <w:bCs/>
          <w:color w:val="000000"/>
          <w:sz w:val="27"/>
          <w:szCs w:val="27"/>
          <w:lang w:eastAsia="uk-UA"/>
        </w:rPr>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19125D" w:rsidRPr="0019125D" w:rsidTr="00011E2C">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19125D">
              <w:rPr>
                <w:rFonts w:ascii="Times New Roman" w:eastAsia="Times New Roman" w:hAnsi="Times New Roman" w:cs="Times New Roman"/>
                <w:b/>
                <w:sz w:val="20"/>
                <w:szCs w:val="20"/>
                <w:lang w:eastAsia="uk-UA"/>
              </w:rPr>
              <w:t>Кількість голосуючих акцій, права голосу за якими за результатами обмеження таких прав передано іншій особі (шт.)</w:t>
            </w:r>
          </w:p>
        </w:tc>
      </w:tr>
      <w:tr w:rsidR="0019125D" w:rsidRPr="0019125D" w:rsidTr="00011E2C">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8</w:t>
            </w:r>
          </w:p>
        </w:tc>
      </w:tr>
      <w:tr w:rsidR="0019125D" w:rsidRPr="0019125D" w:rsidTr="00011E2C">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28.05.2010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47/05/10</w:t>
            </w:r>
          </w:p>
        </w:tc>
        <w:tc>
          <w:tcPr>
            <w:tcW w:w="2049"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UA 400006979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8876008</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2219002.00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7122600</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1753408</w:t>
            </w:r>
          </w:p>
        </w:tc>
        <w:tc>
          <w:tcPr>
            <w:tcW w:w="2142"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w:t>
            </w:r>
          </w:p>
        </w:tc>
      </w:tr>
      <w:tr w:rsidR="0019125D" w:rsidRPr="0019125D" w:rsidTr="00011E2C">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7122600 штук, що становить 80,2% від загальної кількості акцій Товариства.</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Інших обмежень прав участі та голосування акціонерів на загальних зборах емітентів немає.</w:t>
            </w:r>
          </w:p>
          <w:p w:rsidR="0019125D" w:rsidRPr="0019125D" w:rsidRDefault="0019125D" w:rsidP="0019125D">
            <w:pPr>
              <w:spacing w:after="0" w:line="240" w:lineRule="auto"/>
              <w:rPr>
                <w:rFonts w:ascii="Times New Roman" w:eastAsia="Times New Roman" w:hAnsi="Times New Roman" w:cs="Times New Roman"/>
                <w:b/>
                <w:sz w:val="20"/>
                <w:szCs w:val="20"/>
                <w:lang w:eastAsia="uk-UA"/>
              </w:rPr>
            </w:pPr>
          </w:p>
        </w:tc>
      </w:tr>
    </w:tbl>
    <w:p w:rsidR="0019125D" w:rsidRPr="0019125D" w:rsidRDefault="0019125D" w:rsidP="0019125D">
      <w:pPr>
        <w:spacing w:after="0" w:line="240" w:lineRule="auto"/>
        <w:rPr>
          <w:rFonts w:ascii="Times New Roman" w:eastAsia="Times New Roman" w:hAnsi="Times New Roman" w:cs="Times New Roman"/>
          <w:sz w:val="24"/>
          <w:szCs w:val="24"/>
          <w:lang w:val="en-US"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19125D" w:rsidRPr="0019125D" w:rsidTr="00011E2C">
        <w:trPr>
          <w:trHeight w:val="271"/>
        </w:trPr>
        <w:tc>
          <w:tcPr>
            <w:tcW w:w="1008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bCs/>
                <w:sz w:val="26"/>
                <w:szCs w:val="26"/>
                <w:lang w:eastAsia="uk-UA"/>
              </w:rPr>
            </w:pPr>
            <w:r w:rsidRPr="0019125D">
              <w:rPr>
                <w:rFonts w:ascii="Times New Roman" w:eastAsia="Times New Roman" w:hAnsi="Times New Roman" w:cs="Times New Roman"/>
                <w:b/>
                <w:color w:val="000000"/>
                <w:sz w:val="26"/>
                <w:szCs w:val="26"/>
                <w:lang w:val="ru-RU" w:eastAsia="uk-UA"/>
              </w:rPr>
              <w:t xml:space="preserve">   </w:t>
            </w:r>
            <w:r w:rsidRPr="0019125D">
              <w:rPr>
                <w:rFonts w:ascii="Times New Roman" w:eastAsia="Times New Roman" w:hAnsi="Times New Roman" w:cs="Times New Roman"/>
                <w:b/>
                <w:color w:val="000000"/>
                <w:sz w:val="26"/>
                <w:szCs w:val="26"/>
                <w:lang w:val="en-US" w:eastAsia="uk-UA"/>
              </w:rPr>
              <w:t>XIII</w:t>
            </w:r>
            <w:r w:rsidRPr="0019125D">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19125D" w:rsidRPr="0019125D" w:rsidTr="00011E2C">
        <w:trPr>
          <w:trHeight w:val="244"/>
        </w:trPr>
        <w:tc>
          <w:tcPr>
            <w:tcW w:w="10080" w:type="dxa"/>
            <w:tcMar>
              <w:top w:w="60" w:type="dxa"/>
              <w:left w:w="60" w:type="dxa"/>
              <w:bottom w:w="60" w:type="dxa"/>
              <w:right w:w="60" w:type="dxa"/>
            </w:tcMar>
          </w:tcPr>
          <w:p w:rsidR="0019125D" w:rsidRPr="0019125D" w:rsidRDefault="0019125D" w:rsidP="0019125D">
            <w:pPr>
              <w:spacing w:after="0" w:line="240" w:lineRule="auto"/>
              <w:rPr>
                <w:rFonts w:ascii="Times New Roman" w:eastAsia="Times New Roman" w:hAnsi="Times New Roman" w:cs="Times New Roman"/>
                <w:b/>
                <w:bCs/>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b/>
                <w:bCs/>
                <w:color w:val="000000"/>
                <w:sz w:val="24"/>
                <w:szCs w:val="24"/>
                <w:lang w:eastAsia="uk-UA"/>
              </w:rPr>
            </w:pPr>
            <w:r w:rsidRPr="0019125D">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tc>
      </w:tr>
    </w:tbl>
    <w:p w:rsidR="0019125D" w:rsidRPr="0019125D" w:rsidRDefault="0019125D" w:rsidP="0019125D">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19125D" w:rsidRPr="0019125D" w:rsidTr="00011E2C">
        <w:trPr>
          <w:trHeight w:val="461"/>
        </w:trPr>
        <w:tc>
          <w:tcPr>
            <w:tcW w:w="3090" w:type="dxa"/>
            <w:vMerge w:val="restart"/>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Основні засоби , всього (тис.грн.)</w:t>
            </w:r>
          </w:p>
        </w:tc>
      </w:tr>
      <w:tr w:rsidR="0019125D" w:rsidRPr="0019125D" w:rsidTr="00011E2C">
        <w:trPr>
          <w:trHeight w:val="147"/>
        </w:trPr>
        <w:tc>
          <w:tcPr>
            <w:tcW w:w="3090" w:type="dxa"/>
            <w:vMerge/>
            <w:shd w:val="clear" w:color="auto" w:fill="auto"/>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На кінець періоду</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4323.000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3887.000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4323.000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3887.000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3292.000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3013.000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3292.000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3013.000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861.000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817.000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861.000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817.000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107.000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107.000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10.000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63.000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47.000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63.000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47.000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val="en-US"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xml:space="preserve">- </w:t>
            </w:r>
            <w:r w:rsidRPr="0019125D">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r>
      <w:tr w:rsidR="0019125D" w:rsidRPr="0019125D" w:rsidTr="00011E2C">
        <w:trPr>
          <w:trHeight w:val="346"/>
        </w:trPr>
        <w:tc>
          <w:tcPr>
            <w:tcW w:w="3090" w:type="dxa"/>
            <w:shd w:val="clear" w:color="auto" w:fill="auto"/>
            <w:vAlign w:val="center"/>
          </w:tcPr>
          <w:p w:rsidR="0019125D" w:rsidRPr="0019125D" w:rsidRDefault="0019125D" w:rsidP="0019125D">
            <w:pPr>
              <w:spacing w:after="0" w:line="240" w:lineRule="auto"/>
              <w:rPr>
                <w:rFonts w:ascii="Times New Roman" w:eastAsia="Times New Roman" w:hAnsi="Times New Roman" w:cs="Times New Roman"/>
                <w:b/>
                <w:sz w:val="20"/>
                <w:szCs w:val="20"/>
                <w:lang w:eastAsia="uk-UA"/>
              </w:rPr>
            </w:pPr>
            <w:r w:rsidRPr="0019125D">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eastAsia="uk-UA"/>
              </w:rPr>
              <w:t>4323.000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3887.000</w:t>
            </w:r>
          </w:p>
        </w:tc>
        <w:tc>
          <w:tcPr>
            <w:tcW w:w="1161"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0.000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4323.000</w:t>
            </w:r>
          </w:p>
        </w:tc>
        <w:tc>
          <w:tcPr>
            <w:tcW w:w="1162" w:type="dxa"/>
            <w:shd w:val="clear" w:color="auto" w:fill="auto"/>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3887.000</w:t>
            </w:r>
          </w:p>
        </w:tc>
      </w:tr>
    </w:tbl>
    <w:p w:rsidR="0019125D" w:rsidRPr="0019125D" w:rsidRDefault="0019125D" w:rsidP="0019125D">
      <w:pPr>
        <w:spacing w:after="0" w:line="240" w:lineRule="auto"/>
        <w:rPr>
          <w:rFonts w:ascii="Times New Roman" w:eastAsia="Times New Roman" w:hAnsi="Times New Roman" w:cs="Times New Roman"/>
          <w:sz w:val="20"/>
          <w:szCs w:val="20"/>
          <w:lang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Times New Roman" w:eastAsia="Times New Roman" w:hAnsi="Times New Roman" w:cs="Times New Roman"/>
          <w:b/>
          <w:sz w:val="20"/>
          <w:szCs w:val="20"/>
          <w:lang w:eastAsia="uk-UA"/>
        </w:rPr>
        <w:t xml:space="preserve">Пояснення : </w:t>
      </w:r>
      <w:r w:rsidRPr="0019125D">
        <w:rPr>
          <w:rFonts w:ascii="Times New Roman" w:eastAsia="Times New Roman" w:hAnsi="Times New Roman" w:cs="Times New Roman"/>
          <w:b/>
          <w:sz w:val="20"/>
          <w:szCs w:val="20"/>
          <w:lang w:val="en-US" w:eastAsia="uk-UA"/>
        </w:rPr>
        <w:t xml:space="preserve"> </w:t>
      </w:r>
      <w:r w:rsidRPr="0019125D">
        <w:rPr>
          <w:rFonts w:ascii="Courier New" w:eastAsia="Times New Roman" w:hAnsi="Courier New" w:cs="Courier New"/>
          <w:sz w:val="20"/>
          <w:szCs w:val="20"/>
          <w:lang w:val="ru-RU"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Виробничі потужності - потужності Підприємства, що використовуються в процесі виробництва продукції.</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Основних засобів, щодо яких існують передбачені чинним законодавством обмеження права власності на Підприємстві немає.</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Основнi засоби  у податковiй заставi не знаходяться. Основних засобів, оформлених у банківську заставу станом на 31.12.2018р. на Підприємстві немає.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Терміни використування складають:</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-будинків та споруд від 20 до 50 років;</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-машин та обладнання від 2 до 15 років;</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-транспортних засобів від 5 до 15 років;</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-iнструментів, приладів від 4 до 10 років.</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Об'єкти  основних засобів використовуються Підприємством за цільовим призначенням.</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На підприємстві постійно проводяться поточні та капітальні ремонти основних засобів усіх груп.</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має у власності:</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надає в оренду:</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01.01.2018р. №1 з ФОП Рижих Н.М.</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Протягом звітного року виробничі потужності Підприємства використовувались практично на 50 %.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Ступiнь зносу основних засобiв виробничого призначення: будiвлi та споруди - 53,4%,  машини та обладнання - 79,2%, транспортнi засоби - 99,4%, iншi - 87,8% , в цiлому - 69,0%.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Облiк основних засобiв на пiдприємствi здiйснюється на пiдставi МСБО №16 "Основнi засоби". Одиницею облiку основних засобiв є об'єкт основних засобiв. Основнi засоби вiдображаються в звiтностi по собiвартостi за вирахуванням накопиченої амортизацiї.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Амортизацiя основних засобiв нараховується за методом рiвномiрного нарахування зносу протягом передбачуваного термiну їх корисного використання i вiдображається у складi витрат. Амортизацiя нараховується з дати введення об'єктiв до експлуатацiї, а для об'єктiв основних засобiв, зведених господарським способом - з моменту завершення будiвництва об'єкта i його готовнiсть до експлуатацiї. По земельних дiлянках амортизацiя не нараховується.</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Для встановлення термiну корисного використання, яка визначається в момент введення в експлуатацiю об'єкта ОЗ на пiдприємствi створено постiйно дiючу комiсiю. Комiсiя визначає термiни корисного використання об'єктiв ОЗ в залежностi вiд технiчних умов, але не нижче мiнiмально допустимих термiнiв, встановлених ст.138 Податкового Кодексу України.</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Iнвентаризацiя основних засобiв проводилась станом на 01 листопада 2018р., згiдно з Наказом №22 вiд 27.09.2018р.</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Первiсна вартiсть основних засобiв на початок звiтного перiоду -12349,0тис.грн, знос - 8032,0тис.грн., залишкова вартiсть - 4317,0тис.грн.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Протягом 2018року введено в експлуатацiю основних засобiв на загальну суму 232,0тис.грн. - машини та обладнання.</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Протягом 2018року вибуло основних засобiв, первiсна вартiсть яких склала - 47,0тис.грн., знос - 47,0тис.грн.,  в тому числi:</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машини i обладнання - первiсна вартiсть - 42,0тис.грн., знос -42,0тис.грн.,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iнструменти, прилади - первiсна вартiсть - 5,0тис.грн., знос - 5,0тис.грн.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Протягом 2018року нараховано амортизацiї по основним засобам на суму 667,0тис.грн., в тому числi за групами:</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будинкiв, споруд - 273,0тис.грн.,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машин та обладнання - 276,0тис.грн,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транспортних засобiв - 97,0тис.грн.,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iнструментiв, приладiв, iнвентарю - 21,0тис.грн.,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 Обмежень на використання основних засобiв не має.</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Всi основнi засоби находяться у належному станi.</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Технiчне обслуговування та ремонт основних засобiв проводяться у термiни зазначенi у технiчних умовах використання основних засобiв.</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Пiдприємство проводить капiтальнi ремонти будiвель, споруд, машин та обладнання.</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Первiсна вартiсть повнiстю амортизованих основних засобiв - 4106,0тис.грн.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На кiнець звiтного перiоду первiсна вартiсть основних засобiв складає - 12534,0тис.грн, знос - 8652,0тис.грн, залишкова вартiсть - 3882,0тис.грн.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При вiдображеннi в облiку iнвестицiйної нерухомостi пiдприємством застосовується Мiжнародний стандарт бухгалтерського облiку 40 "Iнвестицiйна нерухомiсть".</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Iнвестицiйна нерухомiсть має визнаватися як актив тодi i тiльки тодi, коли: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a) є ймовiрнiсть того, що суб'єкт господарювання отримає майбутнi економiчнi вигоди, якi пов'язанi з цiєю iнвестицiйною нерухомiстю;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б) собiвартiсть iнвестицiйної нерухомостi можна достовiрно оцiнити. Iнвестицiйну нерухомiсть слiд оцiнювати первiсно за її собiвартiстю. Витрати на операцiю слiд включати до первiсної оцiнки.</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Лiквiдацiйна вартiсть iнвестицiйної нерухомостi дорiвнює нулю.</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ab/>
        <w:t>Первiсна вартiсть iнвестицiйної нерухомостi на початок 2018року складає 28,0тис.грн., знос - 23,0тис.грн., залишкова вартiсть - 5,0тис.грн.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 xml:space="preserve">У 2018р. нараховано амортизацiю на об'єкти iнвестицiйної нерухомостi в сумi 1,0тис.грн. </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На кiнець 2018року первiсна вартiсть iнвестицiйної нерухомостi складає 28,0тис.грн., знос - 23,0тис.грн., залишкова вартiсть - 5,0тис.грн.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Передана в оперативну оренду iнвестицiйна нерухомiсть по первiснiй вартостi - 28,0тис.грн., знос 23,0тис.грн.</w:t>
      </w:r>
    </w:p>
    <w:p w:rsidR="0019125D" w:rsidRPr="0019125D" w:rsidRDefault="0019125D" w:rsidP="0019125D">
      <w:pPr>
        <w:spacing w:after="0" w:line="240" w:lineRule="auto"/>
        <w:rPr>
          <w:rFonts w:ascii="Courier New" w:eastAsia="Times New Roman" w:hAnsi="Courier New" w:cs="Courier New"/>
          <w:sz w:val="20"/>
          <w:szCs w:val="20"/>
          <w:lang w:val="ru-RU" w:eastAsia="uk-UA"/>
        </w:rPr>
      </w:pPr>
      <w:r w:rsidRPr="0019125D">
        <w:rPr>
          <w:rFonts w:ascii="Courier New" w:eastAsia="Times New Roman" w:hAnsi="Courier New" w:cs="Courier New"/>
          <w:sz w:val="20"/>
          <w:szCs w:val="20"/>
          <w:lang w:val="ru-RU" w:eastAsia="uk-UA"/>
        </w:rPr>
        <w:t>Вартiсть iнвестицiйної нерухомостi оцiненої за справедливою вартiстю - 28,0тис.грн.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Default="0019125D">
      <w:pPr>
        <w:sectPr w:rsidR="0019125D" w:rsidSect="0019125D">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19125D" w:rsidRPr="0019125D" w:rsidTr="00011E2C">
        <w:trPr>
          <w:trHeight w:val="244"/>
        </w:trPr>
        <w:tc>
          <w:tcPr>
            <w:tcW w:w="9828" w:type="dxa"/>
            <w:gridSpan w:val="4"/>
          </w:tcPr>
          <w:p w:rsidR="0019125D" w:rsidRPr="0019125D" w:rsidRDefault="0019125D" w:rsidP="0019125D">
            <w:pPr>
              <w:jc w:val="center"/>
              <w:rPr>
                <w:b/>
                <w:bCs/>
                <w:color w:val="000000"/>
                <w:sz w:val="24"/>
                <w:szCs w:val="24"/>
                <w:lang w:eastAsia="uk-UA"/>
              </w:rPr>
            </w:pPr>
            <w:r w:rsidRPr="0019125D">
              <w:rPr>
                <w:b/>
                <w:bCs/>
                <w:color w:val="000000"/>
                <w:sz w:val="24"/>
                <w:szCs w:val="24"/>
                <w:lang w:val="ru-RU" w:eastAsia="uk-UA"/>
              </w:rPr>
              <w:t>2</w:t>
            </w:r>
            <w:r w:rsidRPr="0019125D">
              <w:rPr>
                <w:b/>
                <w:bCs/>
                <w:color w:val="000000"/>
                <w:sz w:val="24"/>
                <w:szCs w:val="24"/>
                <w:lang w:eastAsia="uk-UA"/>
              </w:rPr>
              <w:t>. Інформація щодо вартості чистих активів емітента</w:t>
            </w:r>
          </w:p>
          <w:p w:rsidR="0019125D" w:rsidRPr="0019125D" w:rsidRDefault="0019125D" w:rsidP="0019125D">
            <w:pPr>
              <w:rPr>
                <w:sz w:val="24"/>
                <w:szCs w:val="24"/>
                <w:lang w:eastAsia="uk-UA"/>
              </w:rPr>
            </w:pPr>
          </w:p>
        </w:tc>
      </w:tr>
      <w:tr w:rsidR="0019125D" w:rsidRPr="0019125D" w:rsidTr="00011E2C">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19125D" w:rsidRPr="0019125D" w:rsidRDefault="0019125D" w:rsidP="0019125D">
            <w:pPr>
              <w:rPr>
                <w:b/>
                <w:lang w:eastAsia="uk-UA"/>
              </w:rPr>
            </w:pPr>
            <w:r w:rsidRPr="0019125D">
              <w:rPr>
                <w:b/>
                <w:lang w:val="ru-RU" w:eastAsia="uk-UA"/>
              </w:rPr>
              <w:t>Найменування показника</w:t>
            </w:r>
            <w:r w:rsidRPr="0019125D">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19125D" w:rsidRPr="0019125D" w:rsidRDefault="0019125D" w:rsidP="0019125D">
            <w:pPr>
              <w:jc w:val="center"/>
              <w:rPr>
                <w:b/>
                <w:lang w:val="ru-RU" w:eastAsia="uk-UA"/>
              </w:rPr>
            </w:pPr>
            <w:r w:rsidRPr="0019125D">
              <w:rPr>
                <w:b/>
                <w:lang w:val="ru-RU"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19125D" w:rsidRPr="0019125D" w:rsidRDefault="0019125D" w:rsidP="0019125D">
            <w:pPr>
              <w:jc w:val="center"/>
              <w:rPr>
                <w:b/>
                <w:lang w:val="ru-RU" w:eastAsia="uk-UA"/>
              </w:rPr>
            </w:pPr>
            <w:r w:rsidRPr="0019125D">
              <w:rPr>
                <w:b/>
                <w:lang w:val="ru-RU" w:eastAsia="uk-UA"/>
              </w:rPr>
              <w:t>За попередній період</w:t>
            </w:r>
          </w:p>
        </w:tc>
      </w:tr>
      <w:tr w:rsidR="0019125D" w:rsidRPr="0019125D" w:rsidTr="00011E2C">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125D" w:rsidRPr="0019125D" w:rsidRDefault="0019125D" w:rsidP="0019125D">
            <w:pPr>
              <w:rPr>
                <w:b/>
                <w:lang w:val="ru-RU" w:eastAsia="uk-UA"/>
              </w:rPr>
            </w:pPr>
            <w:r w:rsidRPr="0019125D">
              <w:rPr>
                <w:b/>
                <w:lang w:val="ru-RU"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jc w:val="center"/>
              <w:rPr>
                <w:lang w:val="ru-RU" w:eastAsia="uk-UA"/>
              </w:rPr>
            </w:pPr>
            <w:r w:rsidRPr="0019125D">
              <w:rPr>
                <w:lang w:val="en-US" w:eastAsia="uk-UA"/>
              </w:rPr>
              <w:t>133949</w:t>
            </w:r>
          </w:p>
        </w:tc>
        <w:tc>
          <w:tcPr>
            <w:tcW w:w="2581" w:type="dxa"/>
            <w:tcBorders>
              <w:top w:val="single" w:sz="6" w:space="0" w:color="auto"/>
              <w:left w:val="single" w:sz="6" w:space="0" w:color="auto"/>
              <w:bottom w:val="single" w:sz="6" w:space="0" w:color="auto"/>
              <w:right w:val="single" w:sz="4" w:space="0" w:color="auto"/>
            </w:tcBorders>
            <w:vAlign w:val="center"/>
          </w:tcPr>
          <w:p w:rsidR="0019125D" w:rsidRPr="0019125D" w:rsidRDefault="0019125D" w:rsidP="0019125D">
            <w:pPr>
              <w:jc w:val="center"/>
              <w:rPr>
                <w:lang w:val="ru-RU" w:eastAsia="uk-UA"/>
              </w:rPr>
            </w:pPr>
            <w:r w:rsidRPr="0019125D">
              <w:rPr>
                <w:lang w:val="en-US" w:eastAsia="uk-UA"/>
              </w:rPr>
              <w:t>119350</w:t>
            </w:r>
          </w:p>
        </w:tc>
      </w:tr>
      <w:tr w:rsidR="0019125D" w:rsidRPr="0019125D" w:rsidTr="00011E2C">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125D" w:rsidRPr="0019125D" w:rsidRDefault="0019125D" w:rsidP="0019125D">
            <w:pPr>
              <w:rPr>
                <w:b/>
                <w:lang w:val="ru-RU" w:eastAsia="uk-UA"/>
              </w:rPr>
            </w:pPr>
            <w:r w:rsidRPr="0019125D">
              <w:rPr>
                <w:b/>
                <w:lang w:val="ru-RU"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jc w:val="center"/>
              <w:rPr>
                <w:lang w:val="ru-RU" w:eastAsia="uk-UA"/>
              </w:rPr>
            </w:pPr>
            <w:r w:rsidRPr="0019125D">
              <w:rPr>
                <w:lang w:val="en-US" w:eastAsia="uk-UA"/>
              </w:rPr>
              <w:t>2219</w:t>
            </w:r>
          </w:p>
        </w:tc>
        <w:tc>
          <w:tcPr>
            <w:tcW w:w="2581" w:type="dxa"/>
            <w:tcBorders>
              <w:top w:val="single" w:sz="6" w:space="0" w:color="auto"/>
              <w:left w:val="single" w:sz="6" w:space="0" w:color="auto"/>
              <w:bottom w:val="single" w:sz="6" w:space="0" w:color="auto"/>
              <w:right w:val="single" w:sz="4" w:space="0" w:color="auto"/>
            </w:tcBorders>
            <w:vAlign w:val="center"/>
          </w:tcPr>
          <w:p w:rsidR="0019125D" w:rsidRPr="0019125D" w:rsidRDefault="0019125D" w:rsidP="0019125D">
            <w:pPr>
              <w:jc w:val="center"/>
              <w:rPr>
                <w:lang w:val="ru-RU" w:eastAsia="uk-UA"/>
              </w:rPr>
            </w:pPr>
            <w:r w:rsidRPr="0019125D">
              <w:rPr>
                <w:lang w:val="en-US" w:eastAsia="uk-UA"/>
              </w:rPr>
              <w:t>2219</w:t>
            </w:r>
          </w:p>
        </w:tc>
      </w:tr>
      <w:tr w:rsidR="0019125D" w:rsidRPr="0019125D" w:rsidTr="00011E2C">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125D" w:rsidRPr="0019125D" w:rsidRDefault="0019125D" w:rsidP="0019125D">
            <w:pPr>
              <w:rPr>
                <w:b/>
                <w:lang w:val="ru-RU" w:eastAsia="uk-UA"/>
              </w:rPr>
            </w:pPr>
            <w:r w:rsidRPr="0019125D">
              <w:rPr>
                <w:b/>
                <w:lang w:val="ru-RU"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jc w:val="center"/>
              <w:rPr>
                <w:lang w:val="ru-RU" w:eastAsia="uk-UA"/>
              </w:rPr>
            </w:pPr>
            <w:r w:rsidRPr="0019125D">
              <w:rPr>
                <w:lang w:val="en-US" w:eastAsia="uk-UA"/>
              </w:rPr>
              <w:t>2219</w:t>
            </w:r>
          </w:p>
        </w:tc>
        <w:tc>
          <w:tcPr>
            <w:tcW w:w="2581" w:type="dxa"/>
            <w:tcBorders>
              <w:top w:val="single" w:sz="6" w:space="0" w:color="auto"/>
              <w:left w:val="single" w:sz="6" w:space="0" w:color="auto"/>
              <w:bottom w:val="single" w:sz="6" w:space="0" w:color="auto"/>
              <w:right w:val="single" w:sz="4" w:space="0" w:color="auto"/>
            </w:tcBorders>
            <w:vAlign w:val="center"/>
          </w:tcPr>
          <w:p w:rsidR="0019125D" w:rsidRPr="0019125D" w:rsidRDefault="0019125D" w:rsidP="0019125D">
            <w:pPr>
              <w:jc w:val="center"/>
              <w:rPr>
                <w:lang w:val="ru-RU" w:eastAsia="uk-UA"/>
              </w:rPr>
            </w:pPr>
            <w:r w:rsidRPr="0019125D">
              <w:rPr>
                <w:lang w:val="en-US" w:eastAsia="uk-UA"/>
              </w:rPr>
              <w:t>2219</w:t>
            </w:r>
          </w:p>
        </w:tc>
      </w:tr>
      <w:tr w:rsidR="0019125D" w:rsidRPr="0019125D" w:rsidTr="00011E2C">
        <w:trPr>
          <w:trHeight w:val="340"/>
        </w:trPr>
        <w:tc>
          <w:tcPr>
            <w:tcW w:w="1188" w:type="dxa"/>
            <w:tcBorders>
              <w:top w:val="single" w:sz="6" w:space="0" w:color="auto"/>
              <w:left w:val="single" w:sz="4" w:space="0" w:color="auto"/>
              <w:bottom w:val="single" w:sz="6" w:space="0" w:color="auto"/>
              <w:right w:val="single" w:sz="6" w:space="0" w:color="auto"/>
            </w:tcBorders>
          </w:tcPr>
          <w:p w:rsidR="0019125D" w:rsidRPr="0019125D" w:rsidRDefault="0019125D" w:rsidP="0019125D">
            <w:pPr>
              <w:rPr>
                <w:b/>
                <w:lang w:val="ru-RU" w:eastAsia="uk-UA"/>
              </w:rPr>
            </w:pPr>
            <w:r w:rsidRPr="0019125D">
              <w:rPr>
                <w:b/>
                <w:lang w:val="ru-RU"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19125D" w:rsidRPr="0019125D" w:rsidRDefault="0019125D" w:rsidP="0019125D">
            <w:pPr>
              <w:rPr>
                <w:lang w:val="en-US" w:eastAsia="uk-UA"/>
              </w:rPr>
            </w:pPr>
            <w:r w:rsidRPr="0019125D">
              <w:rPr>
                <w:lang w:val="en-US" w:eastAsia="uk-UA"/>
              </w:rPr>
              <w:t>Розрахунок вартості чистих активів відбувався відповідно до пункту 2 статті 14 Закону України "Про акціонерні товариства" № 514-VI від 17.09.2008 р. та Додатку 1 до Національного положення (стандарту) бухгалтерського обліку 1 "Загальні вимоги до фінансової звітності", затвердженого Наказом Міністерства фінансів України № 73 від 07.02.2013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19125D" w:rsidRPr="0019125D" w:rsidTr="00011E2C">
        <w:trPr>
          <w:trHeight w:val="340"/>
        </w:trPr>
        <w:tc>
          <w:tcPr>
            <w:tcW w:w="1188" w:type="dxa"/>
            <w:tcBorders>
              <w:top w:val="single" w:sz="6" w:space="0" w:color="auto"/>
              <w:left w:val="single" w:sz="4" w:space="0" w:color="auto"/>
              <w:bottom w:val="single" w:sz="4" w:space="0" w:color="auto"/>
              <w:right w:val="single" w:sz="6" w:space="0" w:color="auto"/>
            </w:tcBorders>
          </w:tcPr>
          <w:p w:rsidR="0019125D" w:rsidRPr="0019125D" w:rsidRDefault="0019125D" w:rsidP="0019125D">
            <w:pPr>
              <w:rPr>
                <w:b/>
                <w:lang w:val="ru-RU" w:eastAsia="uk-UA"/>
              </w:rPr>
            </w:pPr>
            <w:r w:rsidRPr="0019125D">
              <w:rPr>
                <w:b/>
                <w:lang w:val="ru-RU"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19125D" w:rsidRPr="0019125D" w:rsidRDefault="0019125D" w:rsidP="0019125D">
            <w:pPr>
              <w:rPr>
                <w:lang w:val="en-US" w:eastAsia="uk-UA"/>
              </w:rPr>
            </w:pPr>
            <w:r w:rsidRPr="0019125D">
              <w:rPr>
                <w:lang w:val="en-US" w:eastAsia="uk-UA"/>
              </w:rPr>
              <w:t>Розрахункова вартість чистих активів(133949.000 тис.грн. ) більше скоригованого статутного капіталу(2219.000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rsidR="0019125D" w:rsidRPr="0019125D" w:rsidRDefault="0019125D" w:rsidP="0019125D">
      <w:pPr>
        <w:spacing w:after="0" w:line="240" w:lineRule="auto"/>
        <w:rPr>
          <w:rFonts w:ascii="Times New Roman" w:eastAsia="Times New Roman" w:hAnsi="Times New Roman" w:cs="Times New Roman"/>
          <w:sz w:val="24"/>
          <w:szCs w:val="24"/>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300" w:line="240" w:lineRule="auto"/>
        <w:jc w:val="center"/>
        <w:outlineLvl w:val="2"/>
        <w:rPr>
          <w:rFonts w:ascii="Times New Roman" w:eastAsia="Times New Roman" w:hAnsi="Times New Roman" w:cs="Times New Roman"/>
          <w:b/>
          <w:bCs/>
          <w:color w:val="000000"/>
          <w:sz w:val="26"/>
          <w:szCs w:val="26"/>
          <w:lang w:eastAsia="uk-UA"/>
        </w:rPr>
      </w:pPr>
      <w:r w:rsidRPr="0019125D">
        <w:rPr>
          <w:rFonts w:ascii="Times New Roman" w:eastAsia="Times New Roman" w:hAnsi="Times New Roman" w:cs="Times New Roman"/>
          <w:b/>
          <w:bCs/>
          <w:color w:val="000000"/>
          <w:sz w:val="26"/>
          <w:szCs w:val="26"/>
          <w:lang w:val="en-US" w:eastAsia="uk-UA"/>
        </w:rPr>
        <w:t>3</w:t>
      </w:r>
      <w:r w:rsidRPr="0019125D">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19125D" w:rsidRPr="0019125D" w:rsidTr="00011E2C">
        <w:tc>
          <w:tcPr>
            <w:tcW w:w="4492" w:type="dxa"/>
            <w:gridSpan w:val="2"/>
          </w:tcPr>
          <w:p w:rsidR="0019125D" w:rsidRPr="0019125D" w:rsidRDefault="0019125D" w:rsidP="0019125D">
            <w:pPr>
              <w:ind w:left="180" w:hanging="180"/>
              <w:jc w:val="center"/>
              <w:rPr>
                <w:b/>
                <w:bCs/>
                <w:lang w:eastAsia="uk-UA"/>
              </w:rPr>
            </w:pPr>
            <w:r w:rsidRPr="0019125D">
              <w:rPr>
                <w:b/>
                <w:bCs/>
                <w:lang w:eastAsia="uk-UA"/>
              </w:rPr>
              <w:t>Види зобов’</w:t>
            </w:r>
            <w:r w:rsidRPr="0019125D">
              <w:rPr>
                <w:b/>
                <w:bCs/>
                <w:lang w:val="en-US" w:eastAsia="uk-UA"/>
              </w:rPr>
              <w:t>язань</w:t>
            </w:r>
          </w:p>
        </w:tc>
        <w:tc>
          <w:tcPr>
            <w:tcW w:w="1189" w:type="dxa"/>
          </w:tcPr>
          <w:p w:rsidR="0019125D" w:rsidRPr="0019125D" w:rsidRDefault="0019125D" w:rsidP="0019125D">
            <w:pPr>
              <w:jc w:val="center"/>
              <w:rPr>
                <w:b/>
                <w:bCs/>
                <w:lang w:eastAsia="uk-UA"/>
              </w:rPr>
            </w:pPr>
            <w:r w:rsidRPr="0019125D">
              <w:rPr>
                <w:b/>
                <w:bCs/>
                <w:lang w:eastAsia="uk-UA"/>
              </w:rPr>
              <w:t>Дата виникнення</w:t>
            </w:r>
          </w:p>
        </w:tc>
        <w:tc>
          <w:tcPr>
            <w:tcW w:w="1385" w:type="dxa"/>
          </w:tcPr>
          <w:p w:rsidR="0019125D" w:rsidRPr="0019125D" w:rsidRDefault="0019125D" w:rsidP="0019125D">
            <w:pPr>
              <w:jc w:val="center"/>
              <w:rPr>
                <w:b/>
                <w:bCs/>
                <w:lang w:eastAsia="uk-UA"/>
              </w:rPr>
            </w:pPr>
            <w:r w:rsidRPr="0019125D">
              <w:rPr>
                <w:b/>
                <w:bCs/>
                <w:lang w:eastAsia="uk-UA"/>
              </w:rPr>
              <w:t>Непогашена частина боргу (тис.грн.)</w:t>
            </w:r>
          </w:p>
        </w:tc>
        <w:tc>
          <w:tcPr>
            <w:tcW w:w="1651" w:type="dxa"/>
          </w:tcPr>
          <w:p w:rsidR="0019125D" w:rsidRPr="0019125D" w:rsidRDefault="0019125D" w:rsidP="0019125D">
            <w:pPr>
              <w:jc w:val="center"/>
              <w:rPr>
                <w:b/>
                <w:bCs/>
                <w:lang w:eastAsia="uk-UA"/>
              </w:rPr>
            </w:pPr>
            <w:r w:rsidRPr="0019125D">
              <w:rPr>
                <w:b/>
                <w:bCs/>
                <w:lang w:eastAsia="uk-UA"/>
              </w:rPr>
              <w:t>Відсоток за користування коштами (відсоток річних)</w:t>
            </w:r>
          </w:p>
        </w:tc>
        <w:tc>
          <w:tcPr>
            <w:tcW w:w="1231" w:type="dxa"/>
          </w:tcPr>
          <w:p w:rsidR="0019125D" w:rsidRPr="0019125D" w:rsidRDefault="0019125D" w:rsidP="0019125D">
            <w:pPr>
              <w:jc w:val="center"/>
              <w:rPr>
                <w:b/>
                <w:bCs/>
                <w:lang w:eastAsia="uk-UA"/>
              </w:rPr>
            </w:pPr>
            <w:r w:rsidRPr="0019125D">
              <w:rPr>
                <w:b/>
                <w:bCs/>
                <w:lang w:eastAsia="uk-UA"/>
              </w:rPr>
              <w:t>Дата погашення</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Кредити банку, у тому числі :</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Зобов'язання за цінними паперами</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у тому числі за облігаціями (за кожним випуском) :</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за іпотечними цінними паперами (за кожним власним випуском):</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за сертифікатами ФОН (за кожним власним випуском):</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За векселями (всього)</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за іншими цінними паперами (у тому числі за похідними цінними паперами) (за кожним видом):</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За фінансовими інвестиціями в корпоративні права (за кожним видом):</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Податкові зобов'язання</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1016.00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Фінансова допомога на зворотній основі</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0.00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Інші зобов'язання та забезпечення</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3642.00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4492" w:type="dxa"/>
            <w:gridSpan w:val="2"/>
          </w:tcPr>
          <w:p w:rsidR="0019125D" w:rsidRPr="0019125D" w:rsidRDefault="0019125D" w:rsidP="0019125D">
            <w:pPr>
              <w:ind w:left="180" w:hanging="180"/>
              <w:rPr>
                <w:bCs/>
                <w:lang w:eastAsia="uk-UA"/>
              </w:rPr>
            </w:pPr>
            <w:r w:rsidRPr="0019125D">
              <w:rPr>
                <w:bCs/>
                <w:lang w:eastAsia="uk-UA"/>
              </w:rPr>
              <w:t>Усього зобов'язань та забезпечень</w:t>
            </w:r>
          </w:p>
        </w:tc>
        <w:tc>
          <w:tcPr>
            <w:tcW w:w="1189" w:type="dxa"/>
          </w:tcPr>
          <w:p w:rsidR="0019125D" w:rsidRPr="0019125D" w:rsidRDefault="0019125D" w:rsidP="0019125D">
            <w:pPr>
              <w:jc w:val="right"/>
              <w:rPr>
                <w:bCs/>
                <w:lang w:eastAsia="uk-UA"/>
              </w:rPr>
            </w:pPr>
            <w:r w:rsidRPr="0019125D">
              <w:rPr>
                <w:bCs/>
                <w:lang w:eastAsia="uk-UA"/>
              </w:rPr>
              <w:t>Х</w:t>
            </w:r>
          </w:p>
        </w:tc>
        <w:tc>
          <w:tcPr>
            <w:tcW w:w="1385" w:type="dxa"/>
          </w:tcPr>
          <w:p w:rsidR="0019125D" w:rsidRPr="0019125D" w:rsidRDefault="0019125D" w:rsidP="0019125D">
            <w:pPr>
              <w:jc w:val="right"/>
              <w:rPr>
                <w:bCs/>
                <w:lang w:eastAsia="uk-UA"/>
              </w:rPr>
            </w:pPr>
            <w:r w:rsidRPr="0019125D">
              <w:rPr>
                <w:bCs/>
                <w:lang w:eastAsia="uk-UA"/>
              </w:rPr>
              <w:t>4658.00</w:t>
            </w:r>
          </w:p>
        </w:tc>
        <w:tc>
          <w:tcPr>
            <w:tcW w:w="1651" w:type="dxa"/>
          </w:tcPr>
          <w:p w:rsidR="0019125D" w:rsidRPr="0019125D" w:rsidRDefault="0019125D" w:rsidP="0019125D">
            <w:pPr>
              <w:jc w:val="right"/>
              <w:rPr>
                <w:bCs/>
                <w:lang w:eastAsia="uk-UA"/>
              </w:rPr>
            </w:pPr>
            <w:r w:rsidRPr="0019125D">
              <w:rPr>
                <w:bCs/>
                <w:lang w:eastAsia="uk-UA"/>
              </w:rPr>
              <w:t>Х</w:t>
            </w:r>
          </w:p>
        </w:tc>
        <w:tc>
          <w:tcPr>
            <w:tcW w:w="1231" w:type="dxa"/>
          </w:tcPr>
          <w:p w:rsidR="0019125D" w:rsidRPr="0019125D" w:rsidRDefault="0019125D" w:rsidP="0019125D">
            <w:pPr>
              <w:jc w:val="right"/>
              <w:rPr>
                <w:bCs/>
                <w:lang w:eastAsia="uk-UA"/>
              </w:rPr>
            </w:pPr>
            <w:r w:rsidRPr="0019125D">
              <w:rPr>
                <w:bCs/>
                <w:lang w:eastAsia="uk-UA"/>
              </w:rPr>
              <w:t>Х</w:t>
            </w:r>
          </w:p>
        </w:tc>
      </w:tr>
      <w:tr w:rsidR="0019125D" w:rsidRPr="0019125D" w:rsidTr="00011E2C">
        <w:tc>
          <w:tcPr>
            <w:tcW w:w="737" w:type="dxa"/>
          </w:tcPr>
          <w:p w:rsidR="0019125D" w:rsidRPr="0019125D" w:rsidRDefault="0019125D" w:rsidP="0019125D">
            <w:pPr>
              <w:rPr>
                <w:b/>
                <w:szCs w:val="24"/>
                <w:lang w:val="en-US" w:eastAsia="uk-UA"/>
              </w:rPr>
            </w:pPr>
            <w:r w:rsidRPr="0019125D">
              <w:rPr>
                <w:b/>
                <w:szCs w:val="24"/>
                <w:lang w:val="en-US" w:eastAsia="uk-UA"/>
              </w:rPr>
              <w:t>Опис</w:t>
            </w:r>
          </w:p>
        </w:tc>
        <w:tc>
          <w:tcPr>
            <w:tcW w:w="9213" w:type="dxa"/>
            <w:gridSpan w:val="5"/>
          </w:tcPr>
          <w:p w:rsidR="0019125D" w:rsidRPr="0019125D" w:rsidRDefault="0019125D" w:rsidP="0019125D">
            <w:pPr>
              <w:rPr>
                <w:szCs w:val="24"/>
                <w:lang w:val="en-US" w:eastAsia="uk-UA"/>
              </w:rPr>
            </w:pPr>
            <w:r w:rsidRPr="0019125D">
              <w:rPr>
                <w:szCs w:val="24"/>
                <w:lang w:val="en-US" w:eastAsia="uk-UA"/>
              </w:rPr>
              <w:t>Непогашена частина боргу; Податковi зобовязання в сумi 1016,0тис.грн. :</w:t>
            </w:r>
          </w:p>
          <w:p w:rsidR="0019125D" w:rsidRPr="0019125D" w:rsidRDefault="0019125D" w:rsidP="0019125D">
            <w:pPr>
              <w:rPr>
                <w:szCs w:val="24"/>
                <w:lang w:val="en-US" w:eastAsia="uk-UA"/>
              </w:rPr>
            </w:pPr>
            <w:r w:rsidRPr="0019125D">
              <w:rPr>
                <w:szCs w:val="24"/>
                <w:lang w:val="en-US" w:eastAsia="uk-UA"/>
              </w:rPr>
              <w:t xml:space="preserve">- Вiдстроченi податкови зобовязання на кiнець звiтного перiоду в балансi пiдприємства складають -38,0тис.грн. </w:t>
            </w:r>
          </w:p>
          <w:p w:rsidR="0019125D" w:rsidRPr="0019125D" w:rsidRDefault="0019125D" w:rsidP="0019125D">
            <w:pPr>
              <w:rPr>
                <w:szCs w:val="24"/>
                <w:lang w:val="en-US" w:eastAsia="uk-UA"/>
              </w:rPr>
            </w:pPr>
            <w:r w:rsidRPr="0019125D">
              <w:rPr>
                <w:szCs w:val="24"/>
                <w:lang w:val="en-US" w:eastAsia="uk-UA"/>
              </w:rPr>
              <w:t>Поточнi зобов'язання за розрахунками з бюджетом на кiнець звiтного перiоду складають 978,0тис.грн.:</w:t>
            </w:r>
          </w:p>
          <w:p w:rsidR="0019125D" w:rsidRPr="0019125D" w:rsidRDefault="0019125D" w:rsidP="0019125D">
            <w:pPr>
              <w:rPr>
                <w:szCs w:val="24"/>
                <w:lang w:val="en-US" w:eastAsia="uk-UA"/>
              </w:rPr>
            </w:pPr>
            <w:r w:rsidRPr="0019125D">
              <w:rPr>
                <w:szCs w:val="24"/>
                <w:lang w:val="en-US" w:eastAsia="uk-UA"/>
              </w:rPr>
              <w:t xml:space="preserve">- розрахунки по ПДФО - 186,0тис.грн. </w:t>
            </w:r>
          </w:p>
          <w:p w:rsidR="0019125D" w:rsidRPr="0019125D" w:rsidRDefault="0019125D" w:rsidP="0019125D">
            <w:pPr>
              <w:rPr>
                <w:szCs w:val="24"/>
                <w:lang w:val="en-US" w:eastAsia="uk-UA"/>
              </w:rPr>
            </w:pPr>
            <w:r w:rsidRPr="0019125D">
              <w:rPr>
                <w:szCs w:val="24"/>
                <w:lang w:val="en-US" w:eastAsia="uk-UA"/>
              </w:rPr>
              <w:t>- ПДВ - 164,0тис.грн.</w:t>
            </w:r>
          </w:p>
          <w:p w:rsidR="0019125D" w:rsidRPr="0019125D" w:rsidRDefault="0019125D" w:rsidP="0019125D">
            <w:pPr>
              <w:rPr>
                <w:szCs w:val="24"/>
                <w:lang w:val="en-US" w:eastAsia="uk-UA"/>
              </w:rPr>
            </w:pPr>
            <w:r w:rsidRPr="0019125D">
              <w:rPr>
                <w:szCs w:val="24"/>
                <w:lang w:val="en-US" w:eastAsia="uk-UA"/>
              </w:rPr>
              <w:t>- податок на прибуток- 591,0тис.грн.</w:t>
            </w:r>
          </w:p>
          <w:p w:rsidR="0019125D" w:rsidRPr="0019125D" w:rsidRDefault="0019125D" w:rsidP="0019125D">
            <w:pPr>
              <w:rPr>
                <w:szCs w:val="24"/>
                <w:lang w:val="en-US" w:eastAsia="uk-UA"/>
              </w:rPr>
            </w:pPr>
            <w:r w:rsidRPr="0019125D">
              <w:rPr>
                <w:szCs w:val="24"/>
                <w:lang w:val="en-US" w:eastAsia="uk-UA"/>
              </w:rPr>
              <w:t xml:space="preserve">- податок на землю  - 21,0тис.грн. </w:t>
            </w:r>
          </w:p>
          <w:p w:rsidR="0019125D" w:rsidRPr="0019125D" w:rsidRDefault="0019125D" w:rsidP="0019125D">
            <w:pPr>
              <w:rPr>
                <w:szCs w:val="24"/>
                <w:lang w:val="en-US" w:eastAsia="uk-UA"/>
              </w:rPr>
            </w:pPr>
            <w:r w:rsidRPr="0019125D">
              <w:rPr>
                <w:szCs w:val="24"/>
                <w:lang w:val="en-US" w:eastAsia="uk-UA"/>
              </w:rPr>
              <w:t>- вiйськовий збiр- 16,0тис.грн.</w:t>
            </w:r>
          </w:p>
          <w:p w:rsidR="0019125D" w:rsidRPr="0019125D" w:rsidRDefault="0019125D" w:rsidP="0019125D">
            <w:pPr>
              <w:rPr>
                <w:szCs w:val="24"/>
                <w:lang w:val="en-US" w:eastAsia="uk-UA"/>
              </w:rPr>
            </w:pPr>
          </w:p>
          <w:p w:rsidR="0019125D" w:rsidRPr="0019125D" w:rsidRDefault="0019125D" w:rsidP="0019125D">
            <w:pPr>
              <w:rPr>
                <w:szCs w:val="24"/>
                <w:lang w:val="en-US" w:eastAsia="uk-UA"/>
              </w:rPr>
            </w:pPr>
            <w:r w:rsidRPr="0019125D">
              <w:rPr>
                <w:szCs w:val="24"/>
                <w:lang w:val="en-US" w:eastAsia="uk-UA"/>
              </w:rPr>
              <w:t>Непогашена частина боргу; Iншi зобовязання та забезпечення в сумi 3642,0тис.грн. в т.ч.:</w:t>
            </w:r>
          </w:p>
          <w:p w:rsidR="0019125D" w:rsidRPr="0019125D" w:rsidRDefault="0019125D" w:rsidP="0019125D">
            <w:pPr>
              <w:rPr>
                <w:szCs w:val="24"/>
                <w:lang w:val="en-US" w:eastAsia="uk-UA"/>
              </w:rPr>
            </w:pPr>
            <w:r w:rsidRPr="0019125D">
              <w:rPr>
                <w:szCs w:val="24"/>
                <w:lang w:val="en-US" w:eastAsia="uk-UA"/>
              </w:rPr>
              <w:t>Кредиторська заборгованiсть за товари, роботи, послуги на кiнець звiтного перiоду в балансi пiдприємства складає 264,0тис.грн. всi суми незначнi.</w:t>
            </w:r>
          </w:p>
          <w:p w:rsidR="0019125D" w:rsidRPr="0019125D" w:rsidRDefault="0019125D" w:rsidP="0019125D">
            <w:pPr>
              <w:rPr>
                <w:szCs w:val="24"/>
                <w:lang w:val="en-US" w:eastAsia="uk-UA"/>
              </w:rPr>
            </w:pPr>
            <w:r w:rsidRPr="0019125D">
              <w:rPr>
                <w:szCs w:val="24"/>
                <w:lang w:val="en-US" w:eastAsia="uk-UA"/>
              </w:rPr>
              <w:t>Поточнi зобов'язання за розрахунками зi страхування на кiнець звiтного перiоду у балансi складають 60,0тис.грн.- заборгованiсть по єдиному страховому внеску.</w:t>
            </w:r>
          </w:p>
          <w:p w:rsidR="0019125D" w:rsidRPr="0019125D" w:rsidRDefault="0019125D" w:rsidP="0019125D">
            <w:pPr>
              <w:rPr>
                <w:szCs w:val="24"/>
                <w:lang w:val="en-US" w:eastAsia="uk-UA"/>
              </w:rPr>
            </w:pPr>
            <w:r w:rsidRPr="0019125D">
              <w:rPr>
                <w:szCs w:val="24"/>
                <w:lang w:val="en-US" w:eastAsia="uk-UA"/>
              </w:rPr>
              <w:t>Поточнi зобов'язання за розрахунками з оплати працi складають на кiнець 2018року 749,0тис.грн. - поточна заробiтна плата.</w:t>
            </w:r>
          </w:p>
          <w:p w:rsidR="0019125D" w:rsidRPr="0019125D" w:rsidRDefault="0019125D" w:rsidP="0019125D">
            <w:pPr>
              <w:rPr>
                <w:szCs w:val="24"/>
                <w:lang w:val="en-US" w:eastAsia="uk-UA"/>
              </w:rPr>
            </w:pPr>
            <w:r w:rsidRPr="0019125D">
              <w:rPr>
                <w:szCs w:val="24"/>
                <w:lang w:val="en-US" w:eastAsia="uk-UA"/>
              </w:rPr>
              <w:t>Поточнi зобов'язання за розрахунками з одержаних авансiв в балансi пiдприємства складають на кiнець 2018року 1973,0тис.грн.</w:t>
            </w:r>
          </w:p>
          <w:p w:rsidR="0019125D" w:rsidRPr="0019125D" w:rsidRDefault="0019125D" w:rsidP="0019125D">
            <w:pPr>
              <w:rPr>
                <w:szCs w:val="24"/>
                <w:lang w:val="en-US" w:eastAsia="uk-UA"/>
              </w:rPr>
            </w:pPr>
            <w:r w:rsidRPr="0019125D">
              <w:rPr>
                <w:szCs w:val="24"/>
                <w:lang w:val="en-US" w:eastAsia="uk-UA"/>
              </w:rPr>
              <w:t>Поточнi забезпечення на кiнець звiтного перiоду в балансi пiдприємства складають 574,0тис.грн. - резерв вiдпусток.</w:t>
            </w:r>
          </w:p>
          <w:p w:rsidR="0019125D" w:rsidRPr="0019125D" w:rsidRDefault="0019125D" w:rsidP="0019125D">
            <w:pPr>
              <w:rPr>
                <w:szCs w:val="24"/>
                <w:lang w:val="en-US" w:eastAsia="uk-UA"/>
              </w:rPr>
            </w:pPr>
            <w:r w:rsidRPr="0019125D">
              <w:rPr>
                <w:szCs w:val="24"/>
                <w:lang w:val="en-US" w:eastAsia="uk-UA"/>
              </w:rPr>
              <w:t>Iншi поточнi зобов'язання на кiнець звiтного перiоду в балансi пiдприємства складають 22,0тис.грн. - розрахунки з iншими кредиторами (всi суми незначнi)</w:t>
            </w:r>
          </w:p>
          <w:p w:rsidR="0019125D" w:rsidRPr="0019125D" w:rsidRDefault="0019125D" w:rsidP="0019125D">
            <w:pPr>
              <w:rPr>
                <w:szCs w:val="24"/>
                <w:lang w:val="en-US" w:eastAsia="uk-UA"/>
              </w:rPr>
            </w:pPr>
          </w:p>
        </w:tc>
      </w:tr>
    </w:tbl>
    <w:p w:rsidR="0019125D" w:rsidRPr="0019125D" w:rsidRDefault="0019125D" w:rsidP="0019125D">
      <w:pPr>
        <w:spacing w:after="0" w:line="240" w:lineRule="auto"/>
        <w:rPr>
          <w:rFonts w:ascii="Times New Roman" w:eastAsia="Times New Roman" w:hAnsi="Times New Roman" w:cs="Times New Roman"/>
          <w:sz w:val="24"/>
          <w:szCs w:val="24"/>
          <w:lang w:val="en-US"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300" w:line="240" w:lineRule="auto"/>
        <w:ind w:left="180" w:hanging="180"/>
        <w:jc w:val="center"/>
        <w:outlineLvl w:val="2"/>
        <w:rPr>
          <w:rFonts w:ascii="Times New Roman" w:eastAsia="Times New Roman" w:hAnsi="Times New Roman" w:cs="Times New Roman"/>
          <w:b/>
          <w:bCs/>
          <w:color w:val="000000"/>
          <w:sz w:val="26"/>
          <w:szCs w:val="26"/>
          <w:lang w:eastAsia="uk-UA"/>
        </w:rPr>
      </w:pPr>
      <w:r w:rsidRPr="0019125D">
        <w:rPr>
          <w:rFonts w:ascii="Times New Roman" w:eastAsia="Times New Roman" w:hAnsi="Times New Roman" w:cs="Times New Roman"/>
          <w:b/>
          <w:bCs/>
          <w:color w:val="000000"/>
          <w:sz w:val="26"/>
          <w:szCs w:val="26"/>
          <w:lang w:eastAsia="uk-UA"/>
        </w:rPr>
        <w:t>4</w:t>
      </w:r>
      <w:r w:rsidRPr="0019125D">
        <w:rPr>
          <w:rFonts w:ascii="Times New Roman" w:eastAsia="Times New Roman" w:hAnsi="Times New Roman" w:cs="Times New Roman"/>
          <w:b/>
          <w:bCs/>
          <w:color w:val="000000"/>
          <w:sz w:val="26"/>
          <w:szCs w:val="26"/>
          <w:lang w:val="ru-RU" w:eastAsia="uk-UA"/>
        </w:rPr>
        <w:t>. Інформація про обсяги виробництва та реалізації основних видів продукції</w:t>
      </w: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5542" w:type="dxa"/>
        <w:tblInd w:w="375" w:type="dxa"/>
        <w:tblLayout w:type="fixed"/>
        <w:tblCellMar>
          <w:top w:w="15" w:type="dxa"/>
          <w:left w:w="15" w:type="dxa"/>
          <w:bottom w:w="15" w:type="dxa"/>
          <w:right w:w="15" w:type="dxa"/>
        </w:tblCellMar>
        <w:tblLook w:val="0000" w:firstRow="0" w:lastRow="0" w:firstColumn="0" w:lastColumn="0" w:noHBand="0" w:noVBand="0"/>
      </w:tblPr>
      <w:tblGrid>
        <w:gridCol w:w="634"/>
        <w:gridCol w:w="4326"/>
        <w:gridCol w:w="1735"/>
        <w:gridCol w:w="1736"/>
        <w:gridCol w:w="1736"/>
        <w:gridCol w:w="1777"/>
        <w:gridCol w:w="1820"/>
        <w:gridCol w:w="1778"/>
      </w:tblGrid>
      <w:tr w:rsidR="0019125D" w:rsidRPr="0019125D" w:rsidTr="00011E2C">
        <w:tc>
          <w:tcPr>
            <w:tcW w:w="634" w:type="dxa"/>
            <w:vMerge w:val="restart"/>
            <w:tcBorders>
              <w:top w:val="single" w:sz="6" w:space="0" w:color="000000"/>
              <w:left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 з/п</w:t>
            </w:r>
          </w:p>
        </w:tc>
        <w:tc>
          <w:tcPr>
            <w:tcW w:w="4326" w:type="dxa"/>
            <w:vMerge w:val="restart"/>
            <w:tcBorders>
              <w:top w:val="single" w:sz="6" w:space="0" w:color="000000"/>
              <w:left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Основний вид продукції</w:t>
            </w:r>
          </w:p>
        </w:tc>
        <w:tc>
          <w:tcPr>
            <w:tcW w:w="5207" w:type="dxa"/>
            <w:gridSpan w:val="3"/>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Обсяг виробництва</w:t>
            </w:r>
          </w:p>
        </w:tc>
        <w:tc>
          <w:tcPr>
            <w:tcW w:w="537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Обсяг реалізованої продукції</w:t>
            </w:r>
          </w:p>
        </w:tc>
      </w:tr>
      <w:tr w:rsidR="0019125D" w:rsidRPr="0019125D" w:rsidTr="00011E2C">
        <w:tc>
          <w:tcPr>
            <w:tcW w:w="634" w:type="dxa"/>
            <w:vMerge/>
            <w:tcBorders>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p>
        </w:tc>
        <w:tc>
          <w:tcPr>
            <w:tcW w:w="4326" w:type="dxa"/>
            <w:vMerge/>
            <w:tcBorders>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p>
        </w:tc>
        <w:tc>
          <w:tcPr>
            <w:tcW w:w="173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 натуральній формі (фізична одиниця виміру)</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 грошові формі (тис.грн.)</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 відсотках до всієї виробленої продукції</w:t>
            </w:r>
          </w:p>
        </w:tc>
        <w:tc>
          <w:tcPr>
            <w:tcW w:w="1777"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 натуральній формі (фізична одиниця виміру)</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у грошові формі (тис.грн.)</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sz w:val="20"/>
                <w:szCs w:val="20"/>
                <w:lang w:eastAsia="uk-UA"/>
              </w:rPr>
              <w:t>у відсотках до всієї реалізованої продукції</w:t>
            </w:r>
          </w:p>
        </w:tc>
      </w:tr>
      <w:tr w:rsidR="0019125D" w:rsidRPr="0019125D" w:rsidTr="00011E2C">
        <w:tc>
          <w:tcPr>
            <w:tcW w:w="63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173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3</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4</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5</w:t>
            </w:r>
          </w:p>
        </w:tc>
        <w:tc>
          <w:tcPr>
            <w:tcW w:w="1777"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6</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7</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8</w:t>
            </w:r>
          </w:p>
        </w:tc>
      </w:tr>
      <w:tr w:rsidR="0019125D" w:rsidRPr="0019125D" w:rsidTr="00011E2C">
        <w:tc>
          <w:tcPr>
            <w:tcW w:w="63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Виробництво автобусів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133</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90317.70</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89.5</w:t>
            </w:r>
          </w:p>
        </w:tc>
        <w:tc>
          <w:tcPr>
            <w:tcW w:w="1777"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137</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93445.60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89.8</w:t>
            </w:r>
          </w:p>
        </w:tc>
      </w:tr>
      <w:tr w:rsidR="0019125D" w:rsidRPr="0019125D" w:rsidTr="00011E2C">
        <w:tc>
          <w:tcPr>
            <w:tcW w:w="634"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2</w:t>
            </w:r>
          </w:p>
        </w:tc>
        <w:tc>
          <w:tcPr>
            <w:tcW w:w="432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Виробництво кузовів для автотранспортних засобів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36</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10647.50</w:t>
            </w:r>
          </w:p>
        </w:tc>
        <w:tc>
          <w:tcPr>
            <w:tcW w:w="1736"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10.5</w:t>
            </w:r>
          </w:p>
        </w:tc>
        <w:tc>
          <w:tcPr>
            <w:tcW w:w="1777" w:type="dxa"/>
            <w:tcBorders>
              <w:top w:val="single" w:sz="6" w:space="0" w:color="000000"/>
              <w:left w:val="single" w:sz="6" w:space="0" w:color="000000"/>
              <w:bottom w:val="single" w:sz="6" w:space="0" w:color="000000"/>
              <w:right w:val="single" w:sz="6" w:space="0" w:color="000000"/>
            </w:tcBorders>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36</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10640.90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10.2</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6838" w:h="11906" w:orient="landscape"/>
          <w:pgMar w:top="1417" w:right="363" w:bottom="850" w:left="363" w:header="709" w:footer="709" w:gutter="0"/>
          <w:cols w:space="708"/>
          <w:docGrid w:linePitch="360"/>
        </w:sectPr>
      </w:pPr>
    </w:p>
    <w:p w:rsidR="0019125D" w:rsidRPr="0019125D" w:rsidRDefault="0019125D" w:rsidP="0019125D">
      <w:pPr>
        <w:spacing w:after="300" w:line="240" w:lineRule="auto"/>
        <w:jc w:val="center"/>
        <w:outlineLvl w:val="2"/>
        <w:rPr>
          <w:rFonts w:ascii="Times New Roman" w:eastAsia="Times New Roman" w:hAnsi="Times New Roman" w:cs="Times New Roman"/>
          <w:b/>
          <w:bCs/>
          <w:color w:val="000000"/>
          <w:sz w:val="26"/>
          <w:szCs w:val="26"/>
          <w:lang w:eastAsia="uk-UA"/>
        </w:rPr>
      </w:pPr>
      <w:r w:rsidRPr="0019125D">
        <w:rPr>
          <w:rFonts w:ascii="Times New Roman" w:eastAsia="Times New Roman" w:hAnsi="Times New Roman" w:cs="Times New Roman"/>
          <w:b/>
          <w:bCs/>
          <w:color w:val="000000"/>
          <w:sz w:val="26"/>
          <w:szCs w:val="26"/>
          <w:lang w:eastAsia="uk-UA"/>
        </w:rPr>
        <w:t>5</w:t>
      </w:r>
      <w:r w:rsidRPr="0019125D">
        <w:rPr>
          <w:rFonts w:ascii="Times New Roman" w:eastAsia="Times New Roman" w:hAnsi="Times New Roman" w:cs="Times New Roman"/>
          <w:b/>
          <w:bCs/>
          <w:color w:val="000000"/>
          <w:sz w:val="26"/>
          <w:szCs w:val="26"/>
          <w:lang w:val="ru-RU" w:eastAsia="uk-UA"/>
        </w:rPr>
        <w:t>. Інформація про собівартість реалізованої продукції</w:t>
      </w: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7299"/>
        <w:gridCol w:w="2241"/>
      </w:tblGrid>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 з/п</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Склад витрат</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Відсоток від загальної собівартості реалізованої продукції (у відсотках)</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2</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
                <w:bCs/>
                <w:sz w:val="20"/>
                <w:szCs w:val="20"/>
                <w:lang w:eastAsia="uk-UA"/>
              </w:rPr>
            </w:pPr>
            <w:r w:rsidRPr="0019125D">
              <w:rPr>
                <w:rFonts w:ascii="Times New Roman" w:eastAsia="Times New Roman" w:hAnsi="Times New Roman" w:cs="Times New Roman"/>
                <w:b/>
                <w:bCs/>
                <w:sz w:val="20"/>
                <w:szCs w:val="20"/>
                <w:lang w:eastAsia="uk-UA"/>
              </w:rPr>
              <w:t>3</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Комплектуючі (новий шасі)</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60.00</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2</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Сталь, лист, труба</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7.00</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3</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Композитна панель (внутрішня та зовнішня обшивка</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5.00</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4</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Сидіння,сходинки пластикові</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5.00</w:t>
            </w:r>
          </w:p>
        </w:tc>
      </w:tr>
      <w:tr w:rsidR="0019125D" w:rsidRPr="0019125D" w:rsidTr="00011E2C">
        <w:tc>
          <w:tcPr>
            <w:tcW w:w="540"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ind w:left="180" w:hanging="180"/>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5</w:t>
            </w:r>
          </w:p>
        </w:tc>
        <w:tc>
          <w:tcPr>
            <w:tcW w:w="7299"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Витрати на оплату праці і соціальні відрахування</w:t>
            </w:r>
          </w:p>
        </w:tc>
        <w:tc>
          <w:tcPr>
            <w:tcW w:w="2241" w:type="dxa"/>
            <w:tcBorders>
              <w:top w:val="single" w:sz="6" w:space="0" w:color="000000"/>
              <w:left w:val="single" w:sz="6" w:space="0" w:color="000000"/>
              <w:bottom w:val="single" w:sz="6" w:space="0" w:color="000000"/>
              <w:right w:val="single" w:sz="6" w:space="0" w:color="000000"/>
            </w:tcBorders>
            <w:vAlign w:val="center"/>
          </w:tcPr>
          <w:p w:rsidR="0019125D" w:rsidRPr="0019125D" w:rsidRDefault="0019125D" w:rsidP="0019125D">
            <w:pPr>
              <w:spacing w:after="0" w:line="240" w:lineRule="auto"/>
              <w:jc w:val="center"/>
              <w:rPr>
                <w:rFonts w:ascii="Times New Roman" w:eastAsia="Times New Roman" w:hAnsi="Times New Roman" w:cs="Times New Roman"/>
                <w:bCs/>
                <w:sz w:val="20"/>
                <w:szCs w:val="20"/>
                <w:lang w:eastAsia="uk-UA"/>
              </w:rPr>
            </w:pPr>
            <w:r w:rsidRPr="0019125D">
              <w:rPr>
                <w:rFonts w:ascii="Times New Roman" w:eastAsia="Times New Roman" w:hAnsi="Times New Roman" w:cs="Times New Roman"/>
                <w:bCs/>
                <w:sz w:val="20"/>
                <w:szCs w:val="20"/>
                <w:lang w:eastAsia="uk-UA"/>
              </w:rPr>
              <w:t xml:space="preserve"> 17.00</w:t>
            </w:r>
          </w:p>
        </w:tc>
      </w:tr>
    </w:tbl>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125D" w:rsidRPr="0019125D" w:rsidTr="00011E2C">
        <w:tc>
          <w:tcPr>
            <w:tcW w:w="9720" w:type="dxa"/>
            <w:tcMar>
              <w:top w:w="60" w:type="dxa"/>
              <w:left w:w="60" w:type="dxa"/>
              <w:bottom w:w="60" w:type="dxa"/>
              <w:right w:w="60" w:type="dxa"/>
            </w:tcMar>
            <w:vAlign w:val="center"/>
          </w:tcPr>
          <w:p w:rsidR="0019125D" w:rsidRPr="0019125D" w:rsidRDefault="0019125D" w:rsidP="0019125D">
            <w:pPr>
              <w:spacing w:after="0" w:line="240" w:lineRule="auto"/>
              <w:ind w:left="-210"/>
              <w:jc w:val="center"/>
              <w:rPr>
                <w:rFonts w:ascii="Times New Roman" w:eastAsia="Times New Roman" w:hAnsi="Times New Roman" w:cs="Times New Roman"/>
                <w:b/>
                <w:bCs/>
                <w:sz w:val="28"/>
                <w:szCs w:val="28"/>
                <w:lang w:eastAsia="uk-UA"/>
              </w:rPr>
            </w:pPr>
            <w:r w:rsidRPr="0019125D">
              <w:rPr>
                <w:rFonts w:ascii="Times New Roman" w:eastAsia="Times New Roman" w:hAnsi="Times New Roman" w:cs="Times New Roman"/>
                <w:b/>
                <w:color w:val="000000"/>
                <w:sz w:val="28"/>
                <w:szCs w:val="28"/>
                <w:lang w:val="en-US" w:eastAsia="uk-UA"/>
              </w:rPr>
              <w:t>6</w:t>
            </w:r>
            <w:r w:rsidRPr="0019125D">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vanish/>
          <w:color w:val="000000"/>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p w:rsidR="0019125D" w:rsidRPr="0019125D" w:rsidRDefault="0019125D" w:rsidP="0019125D">
      <w:pPr>
        <w:spacing w:after="0" w:line="240" w:lineRule="auto"/>
        <w:rPr>
          <w:rFonts w:ascii="Times New Roman" w:eastAsia="Times New Roman" w:hAnsi="Times New Roman" w:cs="Times New Roman"/>
          <w:sz w:val="24"/>
          <w:szCs w:val="24"/>
          <w:lang w:eastAsia="uk-UA"/>
        </w:rPr>
      </w:pPr>
    </w:p>
    <w:tbl>
      <w:tblPr>
        <w:tblStyle w:val="a3"/>
        <w:tblW w:w="5000" w:type="pct"/>
        <w:tblLook w:val="04A0" w:firstRow="1" w:lastRow="0" w:firstColumn="1" w:lastColumn="0" w:noHBand="0" w:noVBand="1"/>
      </w:tblPr>
      <w:tblGrid>
        <w:gridCol w:w="3386"/>
        <w:gridCol w:w="6752"/>
      </w:tblGrid>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Повне найменування юридичної особи або прізвище, ім'я та по батькові фізичної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Публічне акціонерне товариство "Національний депозитарій України"</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Організаційно-правова форма</w:t>
            </w:r>
          </w:p>
        </w:tc>
        <w:tc>
          <w:tcPr>
            <w:tcW w:w="6803" w:type="dxa"/>
            <w:shd w:val="clear" w:color="auto" w:fill="auto"/>
          </w:tcPr>
          <w:p w:rsidR="0019125D" w:rsidRPr="0019125D" w:rsidRDefault="0019125D" w:rsidP="0019125D">
            <w:pPr>
              <w:rPr>
                <w:szCs w:val="24"/>
                <w:lang w:eastAsia="uk-UA"/>
              </w:rPr>
            </w:pPr>
            <w:r w:rsidRPr="0019125D">
              <w:rPr>
                <w:szCs w:val="24"/>
                <w:lang w:eastAsia="uk-UA"/>
              </w:rPr>
              <w:t>Публiчне акцiонерне товариство</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Ідентифікаційний код юридичної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30370711</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Місцезнаходження</w:t>
            </w:r>
          </w:p>
        </w:tc>
        <w:tc>
          <w:tcPr>
            <w:tcW w:w="6803" w:type="dxa"/>
            <w:shd w:val="clear" w:color="auto" w:fill="auto"/>
          </w:tcPr>
          <w:p w:rsidR="0019125D" w:rsidRPr="0019125D" w:rsidRDefault="0019125D" w:rsidP="0019125D">
            <w:pPr>
              <w:rPr>
                <w:szCs w:val="24"/>
                <w:lang w:eastAsia="uk-UA"/>
              </w:rPr>
            </w:pPr>
            <w:r w:rsidRPr="0019125D">
              <w:rPr>
                <w:szCs w:val="24"/>
                <w:lang w:eastAsia="uk-UA"/>
              </w:rPr>
              <w:t>04107 УКРАЇНА  м.Київ вул.Тропініна, 7-г</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Номер ліцензії або іншого документа на цей 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Рішення № 2092</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Назва державного органу, що видав ліцензію або інший документ</w:t>
            </w:r>
          </w:p>
        </w:tc>
        <w:tc>
          <w:tcPr>
            <w:tcW w:w="6803" w:type="dxa"/>
            <w:shd w:val="clear" w:color="auto" w:fill="auto"/>
          </w:tcPr>
          <w:p w:rsidR="0019125D" w:rsidRPr="0019125D" w:rsidRDefault="0019125D" w:rsidP="0019125D">
            <w:pPr>
              <w:rPr>
                <w:szCs w:val="24"/>
                <w:lang w:eastAsia="uk-UA"/>
              </w:rPr>
            </w:pPr>
            <w:r w:rsidRPr="0019125D">
              <w:rPr>
                <w:szCs w:val="24"/>
                <w:lang w:eastAsia="uk-UA"/>
              </w:rPr>
              <w:t>НКЦПФР</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Дата видачі ліцензії або іншого документа</w:t>
            </w:r>
          </w:p>
        </w:tc>
        <w:tc>
          <w:tcPr>
            <w:tcW w:w="6803" w:type="dxa"/>
            <w:shd w:val="clear" w:color="auto" w:fill="auto"/>
          </w:tcPr>
          <w:p w:rsidR="0019125D" w:rsidRPr="0019125D" w:rsidRDefault="0019125D" w:rsidP="0019125D">
            <w:pPr>
              <w:rPr>
                <w:szCs w:val="24"/>
                <w:lang w:eastAsia="uk-UA"/>
              </w:rPr>
            </w:pPr>
            <w:r w:rsidRPr="0019125D">
              <w:rPr>
                <w:szCs w:val="24"/>
                <w:lang w:eastAsia="uk-UA"/>
              </w:rPr>
              <w:t>01.10.2013</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Міжміський код та телефон</w:t>
            </w:r>
          </w:p>
        </w:tc>
        <w:tc>
          <w:tcPr>
            <w:tcW w:w="6803" w:type="dxa"/>
            <w:shd w:val="clear" w:color="auto" w:fill="auto"/>
          </w:tcPr>
          <w:p w:rsidR="0019125D" w:rsidRPr="0019125D" w:rsidRDefault="0019125D" w:rsidP="0019125D">
            <w:pPr>
              <w:rPr>
                <w:szCs w:val="24"/>
                <w:lang w:eastAsia="uk-UA"/>
              </w:rPr>
            </w:pPr>
            <w:r w:rsidRPr="0019125D">
              <w:rPr>
                <w:szCs w:val="24"/>
                <w:lang w:eastAsia="uk-UA"/>
              </w:rPr>
              <w:t>(044) 591-04-00</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Факс</w:t>
            </w:r>
          </w:p>
        </w:tc>
        <w:tc>
          <w:tcPr>
            <w:tcW w:w="6803" w:type="dxa"/>
            <w:shd w:val="clear" w:color="auto" w:fill="auto"/>
          </w:tcPr>
          <w:p w:rsidR="0019125D" w:rsidRPr="0019125D" w:rsidRDefault="0019125D" w:rsidP="0019125D">
            <w:pPr>
              <w:rPr>
                <w:szCs w:val="24"/>
                <w:lang w:eastAsia="uk-UA"/>
              </w:rPr>
            </w:pPr>
            <w:r w:rsidRPr="0019125D">
              <w:rPr>
                <w:szCs w:val="24"/>
                <w:lang w:eastAsia="uk-UA"/>
              </w:rPr>
              <w:t>(044) 591-04-00</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Депозитарна діяльність центрального депозитарію</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Опис</w:t>
            </w:r>
          </w:p>
        </w:tc>
        <w:tc>
          <w:tcPr>
            <w:tcW w:w="6803" w:type="dxa"/>
            <w:shd w:val="clear" w:color="auto" w:fill="auto"/>
          </w:tcPr>
          <w:p w:rsidR="0019125D" w:rsidRPr="0019125D" w:rsidRDefault="0019125D" w:rsidP="0019125D">
            <w:pPr>
              <w:rPr>
                <w:szCs w:val="24"/>
                <w:lang w:eastAsia="uk-UA"/>
              </w:rPr>
            </w:pPr>
            <w:r w:rsidRPr="0019125D">
              <w:rPr>
                <w:szCs w:val="24"/>
                <w:lang w:eastAsia="uk-UA"/>
              </w:rPr>
              <w:t>З депозитарiєм укладено договiр на обслуговування емiсiї.</w:t>
            </w:r>
          </w:p>
        </w:tc>
      </w:tr>
    </w:tbl>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86"/>
        <w:gridCol w:w="6752"/>
      </w:tblGrid>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Повне найменування юридичної особи або прізвище, ім'я та по батькові фізичної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ДУ "Агентство з розвитку інфраструктури фондового ринку України"</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Організаційно-правова форма</w:t>
            </w:r>
          </w:p>
        </w:tc>
        <w:tc>
          <w:tcPr>
            <w:tcW w:w="6803" w:type="dxa"/>
            <w:shd w:val="clear" w:color="auto" w:fill="auto"/>
          </w:tcPr>
          <w:p w:rsidR="0019125D" w:rsidRPr="0019125D" w:rsidRDefault="0019125D" w:rsidP="0019125D">
            <w:pPr>
              <w:rPr>
                <w:szCs w:val="24"/>
                <w:lang w:eastAsia="uk-UA"/>
              </w:rPr>
            </w:pPr>
            <w:r w:rsidRPr="0019125D">
              <w:rPr>
                <w:szCs w:val="24"/>
                <w:lang w:eastAsia="uk-UA"/>
              </w:rPr>
              <w:t>Державна органiзацiя (установа, заклад)</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Ідентифікаційний код юридичної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21676262</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Місцезнаходження</w:t>
            </w:r>
          </w:p>
        </w:tc>
        <w:tc>
          <w:tcPr>
            <w:tcW w:w="6803" w:type="dxa"/>
            <w:shd w:val="clear" w:color="auto" w:fill="auto"/>
          </w:tcPr>
          <w:p w:rsidR="0019125D" w:rsidRPr="0019125D" w:rsidRDefault="0019125D" w:rsidP="0019125D">
            <w:pPr>
              <w:rPr>
                <w:szCs w:val="24"/>
                <w:lang w:eastAsia="uk-UA"/>
              </w:rPr>
            </w:pPr>
            <w:r w:rsidRPr="0019125D">
              <w:rPr>
                <w:szCs w:val="24"/>
                <w:lang w:eastAsia="uk-UA"/>
              </w:rPr>
              <w:t>03150 УКРАЇНА  м.Київ вул.Антоновича, 51, оф. 1206</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Номер ліцензії або іншого документа на цей 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DR/00002/ARM</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Назва державного органу, що видав ліцензію або інший документ</w:t>
            </w:r>
          </w:p>
        </w:tc>
        <w:tc>
          <w:tcPr>
            <w:tcW w:w="6803" w:type="dxa"/>
            <w:shd w:val="clear" w:color="auto" w:fill="auto"/>
          </w:tcPr>
          <w:p w:rsidR="0019125D" w:rsidRPr="0019125D" w:rsidRDefault="0019125D" w:rsidP="0019125D">
            <w:pPr>
              <w:rPr>
                <w:szCs w:val="24"/>
                <w:lang w:eastAsia="uk-UA"/>
              </w:rPr>
            </w:pPr>
            <w:r w:rsidRPr="0019125D">
              <w:rPr>
                <w:szCs w:val="24"/>
                <w:lang w:eastAsia="uk-UA"/>
              </w:rPr>
              <w:t>НКЦПФР</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Дата видачі ліцензії або іншого документа</w:t>
            </w:r>
          </w:p>
        </w:tc>
        <w:tc>
          <w:tcPr>
            <w:tcW w:w="6803" w:type="dxa"/>
            <w:shd w:val="clear" w:color="auto" w:fill="auto"/>
          </w:tcPr>
          <w:p w:rsidR="0019125D" w:rsidRPr="0019125D" w:rsidRDefault="0019125D" w:rsidP="0019125D">
            <w:pPr>
              <w:rPr>
                <w:szCs w:val="24"/>
                <w:lang w:eastAsia="uk-UA"/>
              </w:rPr>
            </w:pPr>
            <w:r w:rsidRPr="0019125D">
              <w:rPr>
                <w:szCs w:val="24"/>
                <w:lang w:eastAsia="uk-UA"/>
              </w:rPr>
              <w:t>18.02.2019</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Міжміський код та телефон</w:t>
            </w:r>
          </w:p>
        </w:tc>
        <w:tc>
          <w:tcPr>
            <w:tcW w:w="6803" w:type="dxa"/>
            <w:shd w:val="clear" w:color="auto" w:fill="auto"/>
          </w:tcPr>
          <w:p w:rsidR="0019125D" w:rsidRPr="0019125D" w:rsidRDefault="0019125D" w:rsidP="0019125D">
            <w:pPr>
              <w:rPr>
                <w:szCs w:val="24"/>
                <w:lang w:eastAsia="uk-UA"/>
              </w:rPr>
            </w:pPr>
            <w:r w:rsidRPr="0019125D">
              <w:rPr>
                <w:szCs w:val="24"/>
                <w:lang w:eastAsia="uk-UA"/>
              </w:rPr>
              <w:t>(044) 287-56-70</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Факс</w:t>
            </w:r>
          </w:p>
        </w:tc>
        <w:tc>
          <w:tcPr>
            <w:tcW w:w="6803" w:type="dxa"/>
            <w:shd w:val="clear" w:color="auto" w:fill="auto"/>
          </w:tcPr>
          <w:p w:rsidR="0019125D" w:rsidRPr="0019125D" w:rsidRDefault="0019125D" w:rsidP="0019125D">
            <w:pPr>
              <w:rPr>
                <w:szCs w:val="24"/>
                <w:lang w:eastAsia="uk-UA"/>
              </w:rPr>
            </w:pPr>
            <w:r w:rsidRPr="0019125D">
              <w:rPr>
                <w:szCs w:val="24"/>
                <w:lang w:eastAsia="uk-UA"/>
              </w:rPr>
              <w:t>(044) 287-56-73</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Діяльність з подання звітності та/або адміністративних даних до НКЦПФР</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Опис</w:t>
            </w:r>
          </w:p>
        </w:tc>
        <w:tc>
          <w:tcPr>
            <w:tcW w:w="6803" w:type="dxa"/>
            <w:shd w:val="clear" w:color="auto" w:fill="auto"/>
          </w:tcPr>
          <w:p w:rsidR="0019125D" w:rsidRPr="0019125D" w:rsidRDefault="0019125D" w:rsidP="0019125D">
            <w:pPr>
              <w:rPr>
                <w:szCs w:val="24"/>
                <w:lang w:eastAsia="uk-UA"/>
              </w:rPr>
            </w:pPr>
            <w:r w:rsidRPr="0019125D">
              <w:rPr>
                <w:szCs w:val="24"/>
                <w:lang w:eastAsia="uk-UA"/>
              </w:rPr>
              <w:t>Подання звітності до НКЦПФР</w:t>
            </w:r>
          </w:p>
        </w:tc>
      </w:tr>
    </w:tbl>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85"/>
        <w:gridCol w:w="6753"/>
      </w:tblGrid>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Повне найменування юридичної особи або прізвище, ім'я та по батькові фізичної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ТОВ "МАКАУДИТСЕРВІС"</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Організаційно-правова форма</w:t>
            </w:r>
          </w:p>
        </w:tc>
        <w:tc>
          <w:tcPr>
            <w:tcW w:w="6803" w:type="dxa"/>
            <w:shd w:val="clear" w:color="auto" w:fill="auto"/>
          </w:tcPr>
          <w:p w:rsidR="0019125D" w:rsidRPr="0019125D" w:rsidRDefault="0019125D" w:rsidP="0019125D">
            <w:pPr>
              <w:rPr>
                <w:szCs w:val="24"/>
                <w:lang w:eastAsia="uk-UA"/>
              </w:rPr>
            </w:pPr>
            <w:r w:rsidRPr="0019125D">
              <w:rPr>
                <w:szCs w:val="24"/>
                <w:lang w:eastAsia="uk-UA"/>
              </w:rPr>
              <w:t>Товариство з обмеженою вiдповiдальнiстю</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Ідентифікаційний код юридичної особи</w:t>
            </w:r>
          </w:p>
        </w:tc>
        <w:tc>
          <w:tcPr>
            <w:tcW w:w="6803" w:type="dxa"/>
            <w:shd w:val="clear" w:color="auto" w:fill="auto"/>
          </w:tcPr>
          <w:p w:rsidR="0019125D" w:rsidRPr="0019125D" w:rsidRDefault="0019125D" w:rsidP="0019125D">
            <w:pPr>
              <w:rPr>
                <w:szCs w:val="24"/>
                <w:lang w:eastAsia="uk-UA"/>
              </w:rPr>
            </w:pPr>
            <w:r w:rsidRPr="0019125D">
              <w:rPr>
                <w:szCs w:val="24"/>
                <w:lang w:eastAsia="uk-UA"/>
              </w:rPr>
              <w:t>21994619</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Місцезнаходження</w:t>
            </w:r>
          </w:p>
        </w:tc>
        <w:tc>
          <w:tcPr>
            <w:tcW w:w="6803" w:type="dxa"/>
            <w:shd w:val="clear" w:color="auto" w:fill="auto"/>
          </w:tcPr>
          <w:p w:rsidR="0019125D" w:rsidRPr="0019125D" w:rsidRDefault="0019125D" w:rsidP="0019125D">
            <w:pPr>
              <w:rPr>
                <w:szCs w:val="24"/>
                <w:lang w:eastAsia="uk-UA"/>
              </w:rPr>
            </w:pPr>
            <w:r w:rsidRPr="0019125D">
              <w:rPr>
                <w:szCs w:val="24"/>
                <w:lang w:eastAsia="uk-UA"/>
              </w:rPr>
              <w:t>02140 Київська область  Київ вул.Вишняківська, буд.13 оф.1</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Номер ліцензії або іншого документа на цей 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Свiдоцтво №1988</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Назва державного органу, що видав ліцензію або інший документ</w:t>
            </w:r>
          </w:p>
        </w:tc>
        <w:tc>
          <w:tcPr>
            <w:tcW w:w="6803" w:type="dxa"/>
            <w:shd w:val="clear" w:color="auto" w:fill="auto"/>
          </w:tcPr>
          <w:p w:rsidR="0019125D" w:rsidRPr="0019125D" w:rsidRDefault="0019125D" w:rsidP="0019125D">
            <w:pPr>
              <w:rPr>
                <w:szCs w:val="24"/>
                <w:lang w:eastAsia="uk-UA"/>
              </w:rPr>
            </w:pPr>
            <w:r w:rsidRPr="0019125D">
              <w:rPr>
                <w:szCs w:val="24"/>
                <w:lang w:eastAsia="uk-UA"/>
              </w:rPr>
              <w:t>Аудиторська палата України</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Дата видачі ліцензії або іншого документа</w:t>
            </w:r>
          </w:p>
        </w:tc>
        <w:tc>
          <w:tcPr>
            <w:tcW w:w="6803" w:type="dxa"/>
            <w:shd w:val="clear" w:color="auto" w:fill="auto"/>
          </w:tcPr>
          <w:p w:rsidR="0019125D" w:rsidRPr="0019125D" w:rsidRDefault="0019125D" w:rsidP="0019125D">
            <w:pPr>
              <w:rPr>
                <w:szCs w:val="24"/>
                <w:lang w:eastAsia="uk-UA"/>
              </w:rPr>
            </w:pPr>
            <w:r w:rsidRPr="0019125D">
              <w:rPr>
                <w:szCs w:val="24"/>
                <w:lang w:eastAsia="uk-UA"/>
              </w:rPr>
              <w:t>23.02.2001</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Міжміський код та телефон</w:t>
            </w:r>
          </w:p>
        </w:tc>
        <w:tc>
          <w:tcPr>
            <w:tcW w:w="6803" w:type="dxa"/>
            <w:shd w:val="clear" w:color="auto" w:fill="auto"/>
          </w:tcPr>
          <w:p w:rsidR="0019125D" w:rsidRPr="0019125D" w:rsidRDefault="0019125D" w:rsidP="0019125D">
            <w:pPr>
              <w:rPr>
                <w:szCs w:val="24"/>
                <w:lang w:eastAsia="uk-UA"/>
              </w:rPr>
            </w:pPr>
            <w:r w:rsidRPr="0019125D">
              <w:rPr>
                <w:szCs w:val="24"/>
                <w:lang w:eastAsia="uk-UA"/>
              </w:rPr>
              <w:t>(044)22-88-914</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Факс</w:t>
            </w:r>
          </w:p>
        </w:tc>
        <w:tc>
          <w:tcPr>
            <w:tcW w:w="6803" w:type="dxa"/>
            <w:shd w:val="clear" w:color="auto" w:fill="auto"/>
          </w:tcPr>
          <w:p w:rsidR="0019125D" w:rsidRPr="0019125D" w:rsidRDefault="0019125D" w:rsidP="0019125D">
            <w:pPr>
              <w:rPr>
                <w:szCs w:val="24"/>
                <w:lang w:eastAsia="uk-UA"/>
              </w:rPr>
            </w:pP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Вид діяльності</w:t>
            </w:r>
          </w:p>
        </w:tc>
        <w:tc>
          <w:tcPr>
            <w:tcW w:w="6803" w:type="dxa"/>
            <w:shd w:val="clear" w:color="auto" w:fill="auto"/>
          </w:tcPr>
          <w:p w:rsidR="0019125D" w:rsidRPr="0019125D" w:rsidRDefault="0019125D" w:rsidP="0019125D">
            <w:pPr>
              <w:rPr>
                <w:szCs w:val="24"/>
                <w:lang w:eastAsia="uk-UA"/>
              </w:rPr>
            </w:pPr>
            <w:r w:rsidRPr="0019125D">
              <w:rPr>
                <w:szCs w:val="24"/>
                <w:lang w:eastAsia="uk-UA"/>
              </w:rPr>
              <w:t>Дiяльнiсть в сферi бухгалтерського облiку</w:t>
            </w:r>
          </w:p>
        </w:tc>
      </w:tr>
      <w:tr w:rsidR="0019125D" w:rsidRPr="0019125D" w:rsidTr="00011E2C">
        <w:tc>
          <w:tcPr>
            <w:tcW w:w="3401" w:type="dxa"/>
            <w:shd w:val="clear" w:color="auto" w:fill="auto"/>
          </w:tcPr>
          <w:p w:rsidR="0019125D" w:rsidRPr="0019125D" w:rsidRDefault="0019125D" w:rsidP="0019125D">
            <w:pPr>
              <w:rPr>
                <w:b/>
                <w:szCs w:val="24"/>
                <w:lang w:eastAsia="uk-UA"/>
              </w:rPr>
            </w:pPr>
            <w:r w:rsidRPr="0019125D">
              <w:rPr>
                <w:b/>
                <w:szCs w:val="24"/>
                <w:lang w:eastAsia="uk-UA"/>
              </w:rPr>
              <w:t>Опис</w:t>
            </w:r>
          </w:p>
        </w:tc>
        <w:tc>
          <w:tcPr>
            <w:tcW w:w="6803" w:type="dxa"/>
            <w:shd w:val="clear" w:color="auto" w:fill="auto"/>
          </w:tcPr>
          <w:p w:rsidR="0019125D" w:rsidRPr="0019125D" w:rsidRDefault="0019125D" w:rsidP="0019125D">
            <w:pPr>
              <w:rPr>
                <w:szCs w:val="24"/>
                <w:lang w:eastAsia="uk-UA"/>
              </w:rPr>
            </w:pPr>
            <w:r w:rsidRPr="0019125D">
              <w:rPr>
                <w:szCs w:val="24"/>
                <w:lang w:eastAsia="uk-UA"/>
              </w:rPr>
              <w:t>ТОВ  "Макаудитсервіс" проводить аудиторськi перевiрки з питань пiдтвердження фiнансової звiтностi. Висловлює незалежну професiйну думку стосовно вiдповiдностi фiнансової звiтностi ПРАТ "Завод "Часівоярські автобуси" вимогам чинного законодавства, прийнятiй облiковiй полiтицi, адекватностi вiдображення результатiв господарювання за звiтний перiод.</w:t>
            </w:r>
          </w:p>
        </w:tc>
      </w:tr>
    </w:tbl>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Pr="0019125D" w:rsidRDefault="0019125D" w:rsidP="0019125D">
      <w:pPr>
        <w:spacing w:after="0" w:line="240" w:lineRule="auto"/>
        <w:rPr>
          <w:rFonts w:ascii="Times New Roman" w:eastAsia="Times New Roman" w:hAnsi="Times New Roman" w:cs="Times New Roman"/>
          <w:sz w:val="20"/>
          <w:szCs w:val="24"/>
          <w:lang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Коди</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19125D" w:rsidRPr="0019125D" w:rsidRDefault="0019125D" w:rsidP="0019125D">
            <w:pPr>
              <w:widowControl w:val="0"/>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eastAsia="ru-RU"/>
              </w:rPr>
              <w:t xml:space="preserve">Підприємство  </w:t>
            </w:r>
            <w:r w:rsidRPr="0019125D">
              <w:rPr>
                <w:rFonts w:ascii="Times New Roman" w:eastAsia="Times New Roman" w:hAnsi="Times New Roman" w:cs="Times New Roman"/>
                <w:sz w:val="18"/>
                <w:szCs w:val="18"/>
                <w:lang w:val="en-US" w:eastAsia="ru-RU"/>
              </w:rPr>
              <w:t xml:space="preserve"> </w:t>
            </w:r>
            <w:r w:rsidRPr="0019125D">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gridSpan w:val="3"/>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01350251</w:t>
            </w:r>
          </w:p>
        </w:tc>
      </w:tr>
      <w:tr w:rsidR="0019125D" w:rsidRPr="0019125D" w:rsidTr="00011E2C">
        <w:trPr>
          <w:trHeight w:val="199"/>
        </w:trPr>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eastAsia="ru-RU"/>
              </w:rPr>
              <w:t xml:space="preserve">Територія </w:t>
            </w:r>
            <w:r w:rsidRPr="0019125D">
              <w:rPr>
                <w:rFonts w:ascii="Times New Roman" w:eastAsia="Times New Roman" w:hAnsi="Times New Roman" w:cs="Times New Roman"/>
                <w:sz w:val="18"/>
                <w:szCs w:val="18"/>
                <w:lang w:val="en-US" w:eastAsia="ru-RU"/>
              </w:rPr>
              <w:t xml:space="preserve"> </w:t>
            </w:r>
            <w:r w:rsidRPr="0019125D">
              <w:rPr>
                <w:rFonts w:ascii="Times New Roman" w:eastAsia="Times New Roman" w:hAnsi="Times New Roman" w:cs="Times New Roman"/>
                <w:sz w:val="18"/>
                <w:szCs w:val="18"/>
                <w:u w:val="single"/>
                <w:lang w:val="en-US" w:eastAsia="ru-RU"/>
              </w:rPr>
              <w:t>ДОНЕЦЬКА ОБЛАСТЬ</w:t>
            </w:r>
          </w:p>
        </w:tc>
        <w:tc>
          <w:tcPr>
            <w:tcW w:w="1956" w:type="dxa"/>
            <w:gridSpan w:val="3"/>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1420911000</w:t>
            </w:r>
          </w:p>
        </w:tc>
      </w:tr>
      <w:tr w:rsidR="0019125D" w:rsidRPr="0019125D" w:rsidTr="00011E2C">
        <w:trPr>
          <w:trHeight w:val="199"/>
        </w:trPr>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Організаційно-правова форма господарювання</w:t>
            </w:r>
            <w:r w:rsidRPr="0019125D">
              <w:rPr>
                <w:rFonts w:ascii="Times New Roman" w:eastAsia="Times New Roman" w:hAnsi="Times New Roman" w:cs="Times New Roman"/>
                <w:sz w:val="18"/>
                <w:szCs w:val="18"/>
                <w:lang w:val="ru-RU" w:eastAsia="ru-RU"/>
              </w:rPr>
              <w:t xml:space="preserve">  </w:t>
            </w:r>
            <w:r w:rsidRPr="0019125D">
              <w:rPr>
                <w:rFonts w:ascii="Times New Roman" w:eastAsia="Times New Roman" w:hAnsi="Times New Roman" w:cs="Times New Roman"/>
                <w:sz w:val="18"/>
                <w:szCs w:val="18"/>
                <w:u w:val="single"/>
                <w:lang w:val="en-US" w:eastAsia="ru-RU"/>
              </w:rPr>
              <w:t>ПРИВАТНЕ АКЦIОНЕРНЕ ТОВАРИСТВО</w:t>
            </w:r>
          </w:p>
        </w:tc>
        <w:tc>
          <w:tcPr>
            <w:tcW w:w="1956" w:type="dxa"/>
            <w:gridSpan w:val="3"/>
          </w:tcPr>
          <w:p w:rsidR="0019125D" w:rsidRPr="0019125D" w:rsidRDefault="0019125D" w:rsidP="0019125D">
            <w:pPr>
              <w:widowControl w:val="0"/>
              <w:spacing w:after="0" w:line="240" w:lineRule="auto"/>
              <w:rPr>
                <w:rFonts w:ascii="Times New Roman" w:eastAsia="Times New Roman" w:hAnsi="Times New Roman" w:cs="Times New Roman"/>
                <w:sz w:val="18"/>
                <w:szCs w:val="18"/>
                <w:lang w:eastAsia="ru-RU"/>
              </w:rPr>
            </w:pPr>
            <w:r w:rsidRPr="0019125D">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111</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ru-RU" w:eastAsia="ru-RU"/>
              </w:rPr>
              <w:t xml:space="preserve">Вид економічної діяльності </w:t>
            </w:r>
            <w:r w:rsidRPr="0019125D">
              <w:rPr>
                <w:rFonts w:ascii="Times New Roman" w:eastAsia="Times New Roman" w:hAnsi="Times New Roman" w:cs="Times New Roman"/>
                <w:sz w:val="18"/>
                <w:szCs w:val="18"/>
                <w:lang w:val="en-US" w:eastAsia="ru-RU"/>
              </w:rPr>
              <w:t xml:space="preserve"> </w:t>
            </w:r>
            <w:r w:rsidRPr="0019125D">
              <w:rPr>
                <w:rFonts w:ascii="Times New Roman" w:eastAsia="Times New Roman" w:hAnsi="Times New Roman" w:cs="Times New Roman"/>
                <w:sz w:val="18"/>
                <w:szCs w:val="18"/>
                <w:u w:val="single"/>
                <w:lang w:val="en-US" w:eastAsia="ru-RU"/>
              </w:rPr>
              <w:t>ВИРОБНИЦТВО АВТОТРАНСПОРТНИХ ЗАСОБІВ</w:t>
            </w:r>
          </w:p>
        </w:tc>
        <w:tc>
          <w:tcPr>
            <w:tcW w:w="1956" w:type="dxa"/>
            <w:gridSpan w:val="3"/>
            <w:tcBorders>
              <w:top w:val="nil"/>
              <w:left w:val="nil"/>
              <w:bottom w:val="nil"/>
              <w:right w:val="single" w:sz="4" w:space="0" w:color="auto"/>
            </w:tcBorders>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29.10</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val="ru-RU" w:eastAsia="ru-RU"/>
              </w:rPr>
              <w:t>Середн</w:t>
            </w:r>
            <w:r w:rsidRPr="0019125D">
              <w:rPr>
                <w:rFonts w:ascii="Times New Roman" w:eastAsia="Times New Roman" w:hAnsi="Times New Roman" w:cs="Times New Roman"/>
                <w:sz w:val="18"/>
                <w:szCs w:val="18"/>
                <w:lang w:eastAsia="ru-RU"/>
              </w:rPr>
              <w:t>я кількість працівників</w:t>
            </w:r>
            <w:r w:rsidRPr="0019125D">
              <w:rPr>
                <w:rFonts w:ascii="Times New Roman" w:eastAsia="Times New Roman" w:hAnsi="Times New Roman" w:cs="Times New Roman"/>
                <w:sz w:val="18"/>
                <w:szCs w:val="18"/>
                <w:lang w:val="ru-RU" w:eastAsia="ru-RU"/>
              </w:rPr>
              <w:t xml:space="preserve">  </w:t>
            </w:r>
            <w:r w:rsidRPr="0019125D">
              <w:rPr>
                <w:rFonts w:ascii="Times New Roman" w:eastAsia="Times New Roman" w:hAnsi="Times New Roman" w:cs="Times New Roman"/>
                <w:sz w:val="18"/>
                <w:szCs w:val="18"/>
                <w:u w:val="single"/>
                <w:lang w:val="en-US" w:eastAsia="ru-RU"/>
              </w:rPr>
              <w:t>109</w:t>
            </w:r>
          </w:p>
        </w:tc>
        <w:tc>
          <w:tcPr>
            <w:tcW w:w="1956" w:type="dxa"/>
            <w:gridSpan w:val="3"/>
          </w:tcPr>
          <w:p w:rsidR="0019125D" w:rsidRPr="0019125D" w:rsidRDefault="0019125D" w:rsidP="0019125D">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Одиниця виміру</w:t>
            </w:r>
            <w:r w:rsidRPr="0019125D">
              <w:rPr>
                <w:rFonts w:ascii="Times New Roman" w:eastAsia="Times New Roman" w:hAnsi="Times New Roman" w:cs="Times New Roman"/>
                <w:noProof/>
                <w:sz w:val="18"/>
                <w:szCs w:val="18"/>
                <w:lang w:val="ru-RU" w:eastAsia="ru-RU"/>
              </w:rPr>
              <w:t xml:space="preserve"> :</w:t>
            </w:r>
            <w:r w:rsidRPr="0019125D">
              <w:rPr>
                <w:rFonts w:ascii="Times New Roman" w:eastAsia="Times New Roman" w:hAnsi="Times New Roman" w:cs="Times New Roman"/>
                <w:sz w:val="18"/>
                <w:szCs w:val="18"/>
                <w:lang w:eastAsia="ru-RU"/>
              </w:rPr>
              <w:t xml:space="preserve"> тис. грн.</w:t>
            </w:r>
          </w:p>
        </w:tc>
        <w:tc>
          <w:tcPr>
            <w:tcW w:w="1956" w:type="dxa"/>
            <w:gridSpan w:val="3"/>
            <w:tcBorders>
              <w:top w:val="nil"/>
              <w:left w:val="nil"/>
              <w:bottom w:val="nil"/>
            </w:tcBorders>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ru-RU" w:eastAsia="ru-RU"/>
              </w:rPr>
              <w:t xml:space="preserve">Адреса </w:t>
            </w:r>
            <w:r w:rsidRPr="0019125D">
              <w:rPr>
                <w:rFonts w:ascii="Times New Roman" w:eastAsia="Times New Roman" w:hAnsi="Times New Roman" w:cs="Times New Roman"/>
                <w:sz w:val="18"/>
                <w:szCs w:val="18"/>
                <w:u w:val="single"/>
                <w:lang w:val="en-US" w:eastAsia="ru-RU"/>
              </w:rPr>
              <w:t>84551 Донецька область Бахмутський м. Часiв Яр вул. Зелена, б. 1, т.(0627) 48-37-97</w:t>
            </w:r>
          </w:p>
          <w:p w:rsidR="0019125D" w:rsidRPr="0019125D" w:rsidRDefault="0019125D" w:rsidP="0019125D">
            <w:pPr>
              <w:widowControl w:val="0"/>
              <w:spacing w:after="0" w:line="240" w:lineRule="auto"/>
              <w:rPr>
                <w:rFonts w:ascii="Times New Roman" w:eastAsia="Times New Roman" w:hAnsi="Times New Roman" w:cs="Times New Roman"/>
                <w:sz w:val="18"/>
                <w:szCs w:val="18"/>
                <w:lang w:eastAsia="ru-RU"/>
              </w:rPr>
            </w:pPr>
          </w:p>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Складено (зробити позначку "v" у відповідній клітинці):</w:t>
            </w:r>
          </w:p>
        </w:tc>
        <w:tc>
          <w:tcPr>
            <w:tcW w:w="1956" w:type="dxa"/>
            <w:gridSpan w:val="3"/>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left w:val="nil"/>
              <w:right w:val="nil"/>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r>
      <w:tr w:rsidR="0019125D" w:rsidRPr="0019125D" w:rsidTr="00011E2C">
        <w:trPr>
          <w:gridAfter w:val="4"/>
          <w:wAfter w:w="3260" w:type="dxa"/>
        </w:trPr>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20"/>
                <w:szCs w:val="20"/>
                <w:lang w:val="ru-RU" w:eastAsia="ru-RU"/>
              </w:rPr>
            </w:pPr>
            <w:r w:rsidRPr="0019125D">
              <w:rPr>
                <w:rFonts w:ascii="Times New Roman" w:eastAsia="Times New Roman" w:hAnsi="Times New Roman" w:cs="Times New Roman"/>
                <w:sz w:val="18"/>
                <w:szCs w:val="18"/>
                <w:lang w:val="ru-RU" w:eastAsia="ru-RU"/>
              </w:rPr>
              <w:t>за положеннями (стандартами) бухгалтерського обліку</w:t>
            </w:r>
          </w:p>
        </w:tc>
        <w:tc>
          <w:tcPr>
            <w:tcW w:w="297" w:type="dxa"/>
            <w:tcBorders>
              <w:left w:val="nil"/>
              <w:right w:val="single" w:sz="4" w:space="0" w:color="auto"/>
            </w:tcBorders>
          </w:tcPr>
          <w:p w:rsidR="0019125D" w:rsidRPr="0019125D" w:rsidRDefault="0019125D" w:rsidP="0019125D">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 xml:space="preserve"> </w:t>
            </w:r>
          </w:p>
        </w:tc>
      </w:tr>
      <w:tr w:rsidR="0019125D" w:rsidRPr="0019125D" w:rsidTr="00011E2C">
        <w:trPr>
          <w:gridAfter w:val="4"/>
          <w:wAfter w:w="3260" w:type="dxa"/>
        </w:trPr>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20"/>
                <w:szCs w:val="20"/>
                <w:lang w:val="ru-RU" w:eastAsia="ru-RU"/>
              </w:rPr>
            </w:pPr>
            <w:r w:rsidRPr="0019125D">
              <w:rPr>
                <w:rFonts w:ascii="Times New Roman" w:eastAsia="Times New Roman" w:hAnsi="Times New Roman" w:cs="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rsidR="0019125D" w:rsidRPr="0019125D" w:rsidRDefault="0019125D" w:rsidP="0019125D">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val="en-US" w:eastAsia="ru-RU"/>
              </w:rPr>
              <w:t>V</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lang w:val="ru-RU" w:eastAsia="ru-RU"/>
        </w:rPr>
      </w:pPr>
      <w:r w:rsidRPr="0019125D">
        <w:rPr>
          <w:rFonts w:ascii="Times New Roman" w:eastAsia="Times New Roman" w:hAnsi="Times New Roman" w:cs="Times New Roman"/>
          <w:b/>
          <w:bCs/>
          <w:lang w:val="en-US" w:eastAsia="ru-RU"/>
        </w:rPr>
        <w:t>Баланс</w:t>
      </w:r>
      <w:r w:rsidRPr="0019125D">
        <w:rPr>
          <w:rFonts w:ascii="Times New Roman" w:eastAsia="Times New Roman" w:hAnsi="Times New Roman" w:cs="Times New Roman"/>
          <w:b/>
          <w:bCs/>
          <w:lang w:val="ru-RU" w:eastAsia="ru-RU"/>
        </w:rPr>
        <w:t xml:space="preserve"> ( Звіт про фінансовий стан ) на </w:t>
      </w:r>
      <w:r w:rsidRPr="0019125D">
        <w:rPr>
          <w:rFonts w:ascii="Times New Roman" w:eastAsia="Times New Roman" w:hAnsi="Times New Roman" w:cs="Times New Roman"/>
          <w:b/>
          <w:bCs/>
          <w:lang w:val="en-US" w:eastAsia="ru-RU"/>
        </w:rPr>
        <w:t>"31" грудня 2018 р.</w:t>
      </w:r>
      <w:r w:rsidRPr="0019125D">
        <w:rPr>
          <w:rFonts w:ascii="Times New Roman" w:eastAsia="Times New Roman" w:hAnsi="Times New Roman" w:cs="Times New Roman"/>
          <w:b/>
          <w:bCs/>
          <w:lang w:val="ru-RU" w:eastAsia="ru-RU"/>
        </w:rPr>
        <w:t xml:space="preserve"> </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19125D" w:rsidRPr="0019125D" w:rsidTr="00011E2C">
        <w:trPr>
          <w:jc w:val="right"/>
        </w:trPr>
        <w:tc>
          <w:tcPr>
            <w:tcW w:w="8640" w:type="dxa"/>
            <w:tcBorders>
              <w:right w:val="single" w:sz="4" w:space="0" w:color="auto"/>
            </w:tcBorders>
            <w:vAlign w:val="center"/>
          </w:tcPr>
          <w:p w:rsidR="0019125D" w:rsidRPr="0019125D" w:rsidRDefault="0019125D" w:rsidP="0019125D">
            <w:pPr>
              <w:widowControl w:val="0"/>
              <w:spacing w:after="0" w:line="240" w:lineRule="auto"/>
              <w:rPr>
                <w:rFonts w:ascii="Times New Roman" w:eastAsia="Times New Roman" w:hAnsi="Times New Roman" w:cs="Times New Roman"/>
                <w:lang w:val="ru-RU" w:eastAsia="ru-RU"/>
              </w:rPr>
            </w:pPr>
            <w:r w:rsidRPr="0019125D">
              <w:rPr>
                <w:rFonts w:ascii="Times New Roman" w:eastAsia="Times New Roman" w:hAnsi="Times New Roman" w:cs="Times New Roman"/>
                <w:lang w:val="ru-RU" w:eastAsia="ru-RU"/>
              </w:rPr>
              <w:t xml:space="preserve">                                                                    </w:t>
            </w:r>
            <w:r w:rsidRPr="0019125D">
              <w:rPr>
                <w:rFonts w:ascii="Times New Roman" w:eastAsia="Times New Roman" w:hAnsi="Times New Roman" w:cs="Times New Roman"/>
                <w:lang w:val="en-US" w:eastAsia="ru-RU"/>
              </w:rPr>
              <w:t>Форма № 1</w:t>
            </w:r>
            <w:r w:rsidRPr="0019125D">
              <w:rPr>
                <w:rFonts w:ascii="Times New Roman" w:eastAsia="Times New Roman" w:hAnsi="Times New Roman" w:cs="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keepNext/>
              <w:keepLines/>
              <w:widowControl w:val="0"/>
              <w:suppressAutoHyphens/>
              <w:spacing w:after="0" w:line="240" w:lineRule="auto"/>
              <w:rPr>
                <w:rFonts w:ascii="Times New Roman" w:eastAsia="Times New Roman" w:hAnsi="Times New Roman" w:cs="Times New Roman"/>
                <w:lang w:val="en-US" w:eastAsia="ru-RU"/>
              </w:rPr>
            </w:pPr>
            <w:r w:rsidRPr="0019125D">
              <w:rPr>
                <w:rFonts w:ascii="Times New Roman" w:eastAsia="Times New Roman" w:hAnsi="Times New Roman" w:cs="Times New Roman"/>
                <w:lang w:val="en-US" w:eastAsia="ru-RU"/>
              </w:rPr>
              <w:t>1801001</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spacing w:after="0" w:line="240" w:lineRule="auto"/>
              <w:jc w:val="center"/>
              <w:outlineLvl w:val="0"/>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val="ru-RU" w:eastAsia="ru-RU"/>
              </w:rPr>
              <w:t xml:space="preserve">На початок звітного </w:t>
            </w:r>
            <w:r w:rsidRPr="0019125D">
              <w:rPr>
                <w:rFonts w:ascii="Times New Roman" w:eastAsia="Times New Roman" w:hAnsi="Times New Roman" w:cs="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На кінець звітного періоду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en-US" w:eastAsia="ru-RU"/>
              </w:rPr>
              <w:t xml:space="preserve">                                                  </w:t>
            </w:r>
            <w:r w:rsidRPr="0019125D">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I. Необоротні активи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Нематеріальні активи</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4317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3882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12349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12534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8032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8652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Первісна вартість інвестиційної нерухомості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Знос інвестиційної нерухомості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Довгострокові фінансові інвестиції:</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які обліковуються за методом участі в капіталі інших підприємств</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4325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3888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II. Оборотні активи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36589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21215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27273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16406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Незавершене виробництво</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6476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4805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Готова продукція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1103</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2840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2062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3120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Дебіторська заборгованість за розрахунками:</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за виданими авансами</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8618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65003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92803</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13002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8792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12998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8786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118700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134719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123025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138607</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br w:type="page"/>
      </w: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На кінець звітного періоду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en-US" w:eastAsia="ru-RU"/>
              </w:rPr>
              <w:t xml:space="preserve">                                                   </w:t>
            </w:r>
            <w:r w:rsidRPr="0019125D">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 Власний капітал</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Зареєстрований (пайовий) капітал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2219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555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116576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131175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119350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133949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II. Довгострокові зобов'язання і забезпечення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Відстрочені податкові зобов'язання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IІІ. Поточні зобов'язання і забезпечення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Короткострокові кредити банків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Поточна кредиторська заборгованість за:</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довгостроковими зобов'язаннями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264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978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590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513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749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1973</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574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3629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4620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ІV. Зобов'язання, пов'язані з необоротними активами,</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 xml:space="preserve"> утримуваними для продажу, та групами вибуття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123025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138607</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Фiнансова звiтнiсть ПрАТ "Завод "Часівоярські автобуси" пiдготовлена згiдно Закону України "Про бухгалтерський облiк та фiнансову звiтнiсть в Українi" за №996-XIV вiд 16.07.1999р.(зi змiнами) та вiдповiдних Мiжнародних стандартiв бухгалтерського облiку та iнших нормативних документiв, що регулюють бухгалтерський облiк в Українi.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Пiдприємством затверджено Наказ №б/н "Про облiкову полiтику" вiд 01.01.2014р.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Фiнансова звiтнiсть складена у нацiональнiй валютi України - гривнi.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Метою складання "Звiту про фiнансовий стан (Балансу)" є надання повної, правдивої, достовiрної iнформацiї про фiнансовий стан пiдприємства станом на 31 грудня 2018року.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 оцінкою керівництва, загроз безперервності подальшої діяльності немає.</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Судових справ, які б могли вплинути на загрозу подальшої діяльість немає.</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Товариство не проводило незалежної оцінки майна.  Товариством визначена справедлива вартість основних засобів на дату звітності станом  на 31.12.2018 року без застосуванням незалежного оцінювача. Проведене порівняння вартості необоротних активів на дату балансу та підтвердження їх з ринковими цінами та склали порівняльні таблиці.</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Iнвентаризацiя активiв та зобов'язань пiдприємства проводилась на пiдставi Наказу "Про проведення iнвентаризацiї в 2018роцi" за №22 вiд 27.09.2018р.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запаси ТМЦ станом на 01.10.2018р.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основнi засоби,незавершенi капiтальнi  iнвестицiї,розрахунки з дебiторами та кредиторами - 01.11.2018р.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пiдставi МСФЗ (IAS) 8 "Облiкова полiтика, змiни в розрахункових оцiнках i помилки" вiдбулось коригування сальдо на початок перiоду: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Було зроблено коригування нерозподіленого прибутку: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Стр.1155 "Інша поточна дебіторська заборговність"- (-123157,0тис.грн.)зменшено іншу поточну дебіторську заборгованість на суму резерву.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Стр. 1420 "Нерозподілений прибуток" - (-123157,0тис.грн.)зменшено нерозподілений прибуток на суму резерву на іншу поточну дебіторську зсаборгованість.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АКТИВ БАЛАНСУ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Нематерiальнi активи.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До нематерiальних активiв у ПрАТ "Завод "Часiвоярськi автобуси" належать майновi права, якi придатнi для господарського використання з моменту їх отримання на пiдставi вiдповiдного договору (угоди) з термiном  використання понад 365 днiв. Придбанi (створенi) нематерiальнi активи зараховуються на баланс товариства за первiсною вартiстю, яка включає всi витрати по їх придбанню, доставцi, установцi та введенню в експлуатацiю. Для амортизацiї нематерiальних активiв застосовується прямолiнiйний метод. Товариством визначено строк корисного використання нематерiальних активiв на протязi 4 рокiв, що становить 25% амортизацiйних вiдрахувань на рiк. Перегляду термiнiв корисного використання нематерiальних активiв протягом звiтного року не вiдбувалось. Амортизацiйнi вiдрахування провадяться до досягнення залишковою вартiстю нематерiального активу нульового значення.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Товариство не здiйснювало переоцiнку нематерiальних активiв за справедливою вартiстю на дату складання балансу тому, що не мало об'єктiв нематерiальних активiв, щодо яких є активний ринок. Порядок ведення аналiтичного облiку нематерiальних активiв та складання первинних документiв визначається згiдно з облiковою полiтикою товариства з урахуванням вимог МСБО 38 "Нематерiальнi активи".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Витрати, що приводять до покращення та розширення характеристик нематерiального активу по вiдношенню до їх первинної специфiкацiї, визнаються як капiтальнi витрати i добавляються до первинної вартостi об'єкта нематерiального активу. Витрати пов'язанi з експлуатацiєю вiдображаються в складi адмiнiстративних витрат. На звiтну дату Товариство не має потенцiйних угод з придбання нематерiальних активiв.Вартiсть нематерiальних активiв Товариства вiдповiдає ринковiй вартостi, тому товариством не проводилось їх переоцiнки. Також не виникало необхiдностi у залученнi незалежного оцiнювача та перегляду строку корисного використання.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Первiсна вартiсть нематерiальних активiв на початок звiтного перiоду - 99,0тис.грн., знос - 97,0тис.грн., залишкова вартiсть - 2,0тис.грн.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Надходження у 2018роцi нематерiальних активiв не було.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Вибуття нематерiальних активiв протягом 2018року не було.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У 2018 роцi нараховано амортизацiї на нематерiальнi активи - 1,0тис.грн.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кiнець звiтного перiоду первiсна вартiсть нематерiальних активiв складає 99,0тис.грн., знос 98,0тис.грн., залишкова вартiсть 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Iнших змiн у складi нематерiальних активiв у 2018р. не було.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Основнi засоби.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Облiк основних засобiв на пiдприємствi здiйснюється на пiдставi МСБО №16 "Основнi засоби".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Одиницею облiку основних засобiв є об'єкт основних засобiв.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Основнi засоби вiдображаються в звiтностi по собiвартостi за вирахуванням накопиченої амортизацiї.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Амортизацiя основних засобiв нараховується за методом рiвномiрного нарахування зносу протягом передбачуваного термiну їх корисного використання i вiдображається у складi витрат. Амортизацiя нараховується з дати введення об'єктiв до експлуатацiї, а для об'єктiв основних засобiв, зведених господарським способом - з моменту завершення будiвництва об'єкта i його готовнiсть до експлуатацiї. По земельних дiлянках амортизацiя не нараховується.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Для встановлення термiну корисного використання, яка визначається в момент введення в експлуатацiю об'єкта ОЗ на пiдприємствi створено постiйно дiючу комiсiю. Комiсiя визначає термiни корисного використання об'єктiв ОЗ в залежностi вiд технiчних умов, але не нижче мiнiмально допустимих термiнiв, встановлених ст.138 Податкового Кодексу України.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Iнвентаризацiя основних засобiв проводилась станом на 01 листопада 2018р., згiдно з Наказом №22 вiд 27.09.2018р.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Первiсна вартiсть основних засобiв на початок звiтного перiоду -12349,0тис.грн, знос - 8032,0тис.грн., залишкова вартiсть - 4317,0тис.грн.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Протягом 2018року введено в експлуатацiю основних засобiв на загальну суму 232,0тис.грн. - машини та обладнання.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Протягом 2018року вибуло основних засобiв, первiсна вартiсть яких склала - 47,0тис.грн., знос - 47,0тис.грн.,  в тому числi: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машини i обладнання - первiсна вартiсть - 42,0тис.грн., знос -42,0тис.грн.,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iнструменти, прилади - первiсна вартiсть - 5,0тис.грн., знос - 5,0тис.грн.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Протягом 2018року нараховано амортизацiї по основним засобам на суму 667,0тис.грн., в тому числi за групами: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будинкiв, споруд - 273,0тис.грн.,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машин та обладнання - 276,0тис.грн,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транспортних засобiв - 97,0тис.грн.,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iнструментiв, приладiв, iнвентарю - 21,0тис.грн.,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Обмежень на використання основних засобiв не має.</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Всi основнi засоби находяться у належному станi.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Технiчне обслуговування та ремонт основних засобiв проводяться у термiни зазначенi у технiчних умовах використання основних засобiв.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Пiдприємство проводить капiтальнi ремонти будiвель, споруд, машин та обладнання.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Первiсна вартiсть повнiстю амортизованих основних засобiв - 4106,0тис.грн.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кiнець звiтного перiоду первiсна вартiсть основних засобiв складає - 12534,0тис.грн, знос - 8652,0тис.грн, залишкова вартiсть - 3882,0тис.грн.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При вiдображеннi в облiку iнвестицiйної нерухомостi пiдприємством застосовується Мiжнародний стандарт бухгалтерського облiку 40 "Iнвестицiйна нерухомiсть".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Iнвестицiйна нерухомiсть має визнаватися як актив тодi i тiльки тодi, коли: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a) є ймовiрнiсть того, що суб'єкт господарювання отримає майбутнi економiчнi вигоди, якi пов'язанi з цiєю iнвестицiйною нерухомiстю;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б) собiвартiсть iнвестицiйної нерухомостi можна достовiрно оцiнити. Iнвестицiйну нерухомiсть слiд оцiнювати первiсно за її собiвартiстю. Витрати на операцiю слiд включати до первiсної оцiнки.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Лiквiдацiйна вартiсть iнвестицiйної нерухомостi дорiвнює нулю.</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ab/>
        <w:t>Первiсна вартiсть iнвестицiйної нерухомостi на початок 2018року складає 28,0тис.грн., знос - 23,0тис.грн., залишкова вартiсть - 5,0тис.грн.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У 2018р. нараховано амортизацiю на об'єкти iнвестицiйної нерухомостi в сумi 1,0тис.грн.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кiнець 2018року первiсна вартiсть iнвестицiйної нерухомостi складає 28,0тис.грн., знос - 23,0тис.грн., залишкова вартiсть - 5,0тис.грн.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Передана в оперативну оренду iнвестицiйна нерухомiсть по первiснiй вартостi - 28,0тис.грн., знос 23,0тис.грн.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Вартiсть iнвестицiйної нерухомостi оцiненої за справедливою вартiстю - 28,0тис.грн.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Запаси.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Для вiдображення в облiку запасiв пiдприємством застосовуються принципи та методи передбаченi Мiжнародним стандартом бухгалтерського облiку №2 "Запаси" та здiйснюється згiдно з прийнятою на пiдприємствi облiковою полiтикою.</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Запаси на пiдприємствi класифiкуються наступним чином:</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виробничі запаси;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незавершене виробництво;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запаснi частини;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готова продукцiя, напiвфабрикати i товари для перепродажу.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Запаси визнаються пiдприємством, якщо вони належать йому та: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w:t>
      </w:r>
      <w:r w:rsidRPr="0019125D">
        <w:rPr>
          <w:rFonts w:ascii="Courier New" w:eastAsia="Times New Roman" w:hAnsi="Courier New" w:cs="Courier New"/>
          <w:sz w:val="20"/>
          <w:szCs w:val="20"/>
          <w:lang w:val="en-US" w:eastAsia="ru-RU"/>
        </w:rPr>
        <w:tab/>
        <w:t>наявна вiрогiднiсть отримання економiчної вигоди вiд їх використання в майбутньому;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w:t>
      </w:r>
      <w:r w:rsidRPr="0019125D">
        <w:rPr>
          <w:rFonts w:ascii="Courier New" w:eastAsia="Times New Roman" w:hAnsi="Courier New" w:cs="Courier New"/>
          <w:sz w:val="20"/>
          <w:szCs w:val="20"/>
          <w:lang w:val="en-US" w:eastAsia="ru-RU"/>
        </w:rPr>
        <w:tab/>
        <w:t>їх вартiсть може бути достовiрно оцiнена.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Пiдставою для включення (списання) матерiальних цiнностей в (iз) склад(у) запасiв є передача ризикiв i вигод, що пов'язанi з володiнням запасiв.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До собiвартостi запасiв включаються витрати: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суми сплаченi постачальникам, за вирахуванням непрямих податкiв;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iншi витрати, якi безпосередньо пов'язанi з придбанням запасiв та приведенням їх до стану, що придатнi  до використання в запланованих цiлях.</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Вибуття запасiв здiйснюється за методом середньозваженої собівартості вiдповiдної одиницi запасiв. Протягом звiтного року зазначений метод вибуття запасiв не змiнювався.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Iнвентаризацiя товарно-матерiальних цiнностей проводилась товариством станом на 01 жовтня 2018, згiдно з Наказом №22 вiд 27.09.2018р.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У звiтному перiодi не виявлено нестач, втрат вiд псування цiнностей.</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Залишок запасiв на 31.12.2018р. в балансi пiдприємства складає 21215,0тис.грн., в тому числi: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виробничi запаси - 16406,0тис.грн.,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незавершене виробництво - 4805,0тис.грн.,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готова продукцiя - 4,0тис.грн.,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Дебiторська заборгованiсть: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Торгiвельна дебiторська заборгованiсть облiковується як фiнансовий актив на пiдставi МСБО №39 "Фiнансовi iнструменти: визнання та оцiнка".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Дебiторська заборгованiсть визнається активом, якщо iснує вирогиднiсть отримання пiдприємством майбутнiх економiчних вигiд може бути достовiрно визначена її сума.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Дебiторська заборгованiсть вiдображається в балансi по чистiй реалiзацiйнiй вартостi, що дорiвнює сумi дебiторської заборгованостi за вирахуванням резерву сумнiвних боргiв.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Резерв сумнiвних боргiв пiдприємством розраховується один раз на рiк на пiдставi аналiзу платоспроможностi окремих дебiторiв. У разi, якщо суми нарахованого резерву недостатньо для списання безнадiйної дебiторської заборгованостi, рiзниця списується на витрати звiтного перiоду.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Списання дебiторської заборгованостi проводиться в на пiдстав наступних документiв: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рiшення суду;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даних iнвентаризацiї та наказу керiвника пiдприємства про списання заборгованостi;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iнших документiв (наприклад: вiдмова в позовi у зв'язку з неплатоспроможнiстю боржника).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Дебiторська заборгованiсть за товари, роботи, послуги по первiснiй вартостi на кiнець звiтного перiоду складає 3120,0тис.грн.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Резерв сумнiвних боргiв не нараховувався, через те, що всі дебітори вважаються реальними.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Дебiторська заборгованiсть за товари, роботи, послуги по чистiй реалiзацiйнiй вартостi на кiнець звiтного перiоду складає 3120,0тис.грн.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Списання дебіторської заборгованості у 2018 році не було.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Суттєвими дебiторами за первiсною вартiстю є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А.Н.Т ПП - 1430,0тис.грн.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Новіков І.М.- 1690,0тис.грн.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Iнвентаризацiя розрахункiв пiдприємством проводилась станом на 01 листопада 2018р.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Дебiторська заборгованiсть за виданими авансами на кiнець звiтного перiоду складає 8618,0тис.грн. в т.ч.:</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Соллі плюс -7413,0тис.грн.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Віннер Імпортс Україна - 2811,0тис.грн.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інші незначні - 109,0тис.грн.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податковий кредит за виданими авансами (644)-1715,0тис.грн.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Дебiторська заборгованiсть за розрахунками з бюджетом -8,0тис.грн.- акцизний збір.</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Iнша поточна дебiторська заборгованiсть.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Iнша поточна дебiторська заборгованiсть на кiнець звiтного перiоду в балансi пiдприємства, складає 123171,0тис.грн., в тому числi: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-заборгованість ПАТ "Банк "Національний кредит" - 123157,0тис.грн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-заборгованість ФСС по лікарняним -14,0тис.грн.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Поточні фінансові інвестиції у сумі 92803,0тис.грн. - депозити.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Грошовi кошти.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Грошовi кошти в нацiональнiй валютi на кiнець звiтного перiоду в балансi пiдприємства складають 8792,0тис.грн., на поточних рахунках - 8786,0тис.грн. в касi пiдприємства -6,0тис.грн.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Витрати майбутнiх перiодiв.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Витрати майбутнiх перiодiв в балансi пiдприємства на кiнець звiтного перiоду складають - 10,0тис.грн.- передплата за перiодичнi видання, та страхування.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Iншi оборотнi активи.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На кiнець звiтного перiоду iншi оборотнi активи складають 139,0тис.грн., - заборгованiсть по податковому кредиту (644рахунок).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ПАСИВ БАЛАНСУ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Статутний капiтал.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Засновниками вiдкритого акцiонерного товариства є держава в особi Донецького регiонального вiддiлення ФДМ України та організація орендарів "Часово-Ярський ремонтний завод".</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У 2010роцi пiдприємство провело дематерiалiзацiю акцiй, у зв'язку з цим  пiдприємству видали нове свiдоцтво за №47/05/1/10 вiд 28.05.2010р. Свідоцтво № 6/05/1/99  від 06.01.1999 р. втратило чинність.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кiнець 2017 року статутний капiтал складає 2219002.0(Два мiльйона двісті девятнадцять тисяч 2 грн. 00коп.) i складається з 8876008шт. простих iменних акцiй номiнальною вартiстю 0,25грн.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Змiн в статутному капiталi у 2018роцi - не було.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Резервний капітал.</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Резервний капітал протягом звітного періоду залишився незмінним та складає- 555,0тис.грн.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Нерозподiлений прибуток (непокритий збиток).</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Непорозподілений прибуток на початок звiтного перiоду в балансi пiдприємства складає 239733,0тис.грн.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пiдставi МСФЗ (IAS) 8 "Облiкова полiтика, змiни в розрахункових оцiнках i помилки" вiдбулось коригування сальдо на початок перiоду: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Було зроблено коригування нерозподіленого прибутку: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Стр.1155 "Інша поточна дебіторська заборговність"- (-123157,0тис.грн.)зменшено іншу поточну дебіторську заборгованість на суму резерву.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Стр. 1420 "Нерозподілений прибуток" - (-123157,0тис.грн.)зменшено нерозподілений прибуток на суму резерву на іншу поточну дебіторську зсаборгованість.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Скоригований нерозподілений прибуток на початок 2018р. склав 116576,0 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За результатами фiнансово-господарської дiяльностi за 2018р. пiдприємство отримало прибуток у сумi  14599,0тис.грн.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Нерозподілений прибуток на кiнець 2018р. в балансi пiдприємства складає 131175,0тис.грн.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Забезпечення наступних витрат i платежiв.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Резерви вiдображаються у звiтi про фiнансове становище в тому випадку, коли у пiдприємства виникає юридична або об'рунтоване зобов'язання в результатi подiї i iснує ймовiрнiсть того, що потрiбно вiдволiкання коштiв для виконання цього зобов'язання.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Забезпечення визнаються якщо: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а) пiдприємство має теперiшню заборгованiсть (юридичну чи конструктивну) в наслiдок минулої подiї;</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б) ймовiрно, що вибуття ресурсiв, якi втiлюють у собi економiчнi вигоди, буде необхiдним для погашення заборгованостi;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 можна достовiрно оцiнити суму заборгованостi;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У разi невиконання зазначених умов забезпечення не визнається.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Пiдприємство нараховує наступнi резерви та забезпечення, зазначенi в роздiлi II пасиву Балансу "Забезпечення майбутнiх витрат i платежiв":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резерв на забезпечення виплат вiдпусток працiвникам;</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резерв на додаткове заохочення персоналу;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забезпечення наступних витрат на додаткове пенсiйне забезпечення,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умовнi зобов'язання по судовим справам.</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Пенсiйнi зобов'язання на кiнець звiтного перiоду в балансi пiдприємства складають 56,0тис.грн.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Довгостроковi зобов'язання.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Фiнансовi зобов'язання, у залежностi вiд термiну їх погашення, на кожну дату балансу подiляються на: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поточнi (термiном погашення до 12-ти мiсяцiв зi звiтної дати);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довгостроковi (термiном погашення бiльше 12-ти мiсяцiв зi звiтної дати).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Фiнансовi зобов'язання подiляються облiковуються по справедливiй вартостi, з вiдображенням її у звiтi про фiнансовi результати;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Первiсна вартiсть позик отриманих вiдображається в сумi фактично отриманих коштiв при отримання позики.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кожну дату балансу пiдприємство вiдокремлює поточну частину заборгованостi з кожного довгострокового зобов'язання та облiковує таку частину в складi поточних зобов'язань.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Відстрочені податкови зобовязання на кінець звітного періоду в балансі підприємства складають -38,0тис.грн.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Кредиторська заборгованiсть за товари (роботи, послуги).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Торгiвельна кредиторська заборгованiсть за товари (роботи, послуги)облiковується на пiдставi МСБО №39 "Фiнансовi iнструменти: визнання та оцiнка" - фiнансовi зобов'язання.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Кредиторська заборгованiсть визнається по методу нарахування. Заборгованiсть визнається в момент передачi ризикiв та вигiд, що пов'язанi з володiнням товарно-матерiальних цiнностей згiдно базових умов постачання.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Кредиторська заборгованiсть за товари, роботи, послуги на кiнець звiтного перiоду в балансi пiдприємства складає 264,0тис.грн. всі суми незначні.</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Поточнi зобов'язання за розрахунками з бюджетом на кiнець звiтного перiоду складають 978,0тис.грн.: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розрахунки по ПДФО - 186,0тис.грн.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ПДВ - 164,0тис.грн.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податок на прибуток- 591,0тис.грн.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податок на землю  - 21,0тис.грн.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вiйськовий збiр- 16,0тис.грн.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Поточнi зобов'язання за розрахунками зi страхування на кiнець звiтного перiоду у балансi складають 60,0тис.грн.- заборгованiсть по єдиному страховому внеску.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Поточнi зобов'язання за розрахунками з оплати працi складають на кiнець 2018року 749,0тис.грн. - поточна заробiтна плата.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Поточнi зобов'язання за розрахунками з одержаних авансiв в балансi пiдприємства складають на кiнець 2018року 1973,0тис.грн., в тому числi суттєвi: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-Білоцерківський автобусний парк - 671,0тис.грн.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Надія 2000 ПП - 380,0тис.грн.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інші незначні - 1316,0тис.грн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Податковi зобов'язання рах. 643 (-394,0тис.грн.)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Поточнi забезпечення на кiнець звiтного перiоду в балансi пiдприємства складають 574,0тис.грн. - резерв вiдпусток.</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Iншi поточнi зобов'язання на кiнець звiтного перiоду в балансi пiдприємства складають 22,0тис.грн. - розрахунки з іншими кредиторами (всі суми незначні)</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Полосухін Володимир Іванович</w:t>
            </w: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ru-RU" w:eastAsia="ru-RU"/>
              </w:rPr>
              <w:t>Головний бухгалтер</w:t>
            </w:r>
            <w:r w:rsidRPr="0019125D">
              <w:rPr>
                <w:rFonts w:ascii="Times New Roman" w:eastAsia="Times New Roman" w:hAnsi="Times New Roman" w:cs="Times New Roman"/>
                <w:b/>
                <w:color w:val="000000"/>
                <w:sz w:val="20"/>
                <w:szCs w:val="20"/>
                <w:lang w:val="ru-RU" w:eastAsia="ru-RU"/>
              </w:rPr>
              <w:t xml:space="preserve"> </w:t>
            </w:r>
            <w:r w:rsidRPr="0019125D">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Чуприніна Яна Геннадіївна</w:t>
            </w: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Default="0019125D">
      <w:pPr>
        <w:sectPr w:rsidR="0019125D" w:rsidSect="0019125D">
          <w:pgSz w:w="11906" w:h="16838"/>
          <w:pgMar w:top="363" w:right="567" w:bottom="363" w:left="1417" w:header="708" w:footer="708" w:gutter="0"/>
          <w:cols w:space="708"/>
          <w:docGrid w:linePitch="360"/>
        </w:sectPr>
      </w:pPr>
    </w:p>
    <w:p w:rsidR="0019125D" w:rsidRPr="0019125D" w:rsidRDefault="0019125D" w:rsidP="0019125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Коди</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eastAsia="ru-RU"/>
              </w:rPr>
              <w:t xml:space="preserve">Підприємство  </w:t>
            </w:r>
            <w:r w:rsidRPr="0019125D">
              <w:rPr>
                <w:rFonts w:ascii="Times New Roman" w:eastAsia="Times New Roman" w:hAnsi="Times New Roman" w:cs="Times New Roman"/>
                <w:sz w:val="20"/>
                <w:szCs w:val="20"/>
                <w:lang w:val="en-US" w:eastAsia="ru-RU"/>
              </w:rPr>
              <w:t xml:space="preserve"> </w:t>
            </w:r>
            <w:r w:rsidRPr="0019125D">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01350251</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lang w:val="en-US" w:eastAsia="ru-RU"/>
        </w:rPr>
      </w:pPr>
      <w:r w:rsidRPr="0019125D">
        <w:rPr>
          <w:rFonts w:ascii="Times New Roman" w:eastAsia="Times New Roman" w:hAnsi="Times New Roman" w:cs="Times New Roman"/>
          <w:b/>
          <w:bCs/>
          <w:lang w:val="en-US" w:eastAsia="ru-RU"/>
        </w:rPr>
        <w:t>Звіт про фінансові результати</w:t>
      </w:r>
      <w:r w:rsidRPr="0019125D">
        <w:rPr>
          <w:rFonts w:ascii="Times New Roman" w:eastAsia="Times New Roman" w:hAnsi="Times New Roman" w:cs="Times New Roman"/>
          <w:b/>
          <w:bCs/>
          <w:lang w:eastAsia="ru-RU"/>
        </w:rPr>
        <w:t xml:space="preserve"> ( </w:t>
      </w:r>
      <w:r w:rsidRPr="0019125D">
        <w:rPr>
          <w:rFonts w:ascii="Times New Roman" w:eastAsia="Times New Roman" w:hAnsi="Times New Roman" w:cs="Times New Roman"/>
          <w:b/>
          <w:bCs/>
          <w:color w:val="000000"/>
          <w:lang w:eastAsia="ru-RU"/>
        </w:rPr>
        <w:t>Звіт про сукупний дохід</w:t>
      </w:r>
      <w:r w:rsidRPr="0019125D">
        <w:rPr>
          <w:rFonts w:ascii="Times New Roman" w:eastAsia="Times New Roman" w:hAnsi="Times New Roman" w:cs="Times New Roman"/>
          <w:bCs/>
          <w:color w:val="000000"/>
          <w:sz w:val="20"/>
          <w:szCs w:val="20"/>
          <w:lang w:eastAsia="ru-RU"/>
        </w:rPr>
        <w:t xml:space="preserve"> </w:t>
      </w:r>
      <w:r w:rsidRPr="0019125D">
        <w:rPr>
          <w:rFonts w:ascii="Times New Roman" w:eastAsia="Times New Roman" w:hAnsi="Times New Roman" w:cs="Times New Roman"/>
          <w:b/>
          <w:bCs/>
          <w:lang w:eastAsia="ru-RU"/>
        </w:rPr>
        <w:t xml:space="preserve">) </w:t>
      </w:r>
    </w:p>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r w:rsidRPr="0019125D">
        <w:rPr>
          <w:rFonts w:ascii="Times New Roman" w:eastAsia="Times New Roman" w:hAnsi="Times New Roman" w:cs="Times New Roman"/>
          <w:b/>
          <w:bCs/>
          <w:lang w:val="en-US" w:eastAsia="ru-RU"/>
        </w:rPr>
        <w:t>з</w:t>
      </w:r>
      <w:r w:rsidRPr="0019125D">
        <w:rPr>
          <w:rFonts w:ascii="Times New Roman" w:eastAsia="Times New Roman" w:hAnsi="Times New Roman" w:cs="Times New Roman"/>
          <w:b/>
          <w:bCs/>
          <w:lang w:eastAsia="ru-RU"/>
        </w:rPr>
        <w:t xml:space="preserve">а </w:t>
      </w:r>
      <w:r w:rsidRPr="0019125D">
        <w:rPr>
          <w:rFonts w:ascii="Times New Roman" w:eastAsia="Times New Roman" w:hAnsi="Times New Roman" w:cs="Times New Roman"/>
          <w:b/>
          <w:bCs/>
          <w:lang w:val="en-US" w:eastAsia="ru-RU"/>
        </w:rPr>
        <w:t>2018 рік</w:t>
      </w:r>
      <w:r w:rsidRPr="0019125D">
        <w:rPr>
          <w:rFonts w:ascii="Times New Roman" w:eastAsia="Times New Roman" w:hAnsi="Times New Roman" w:cs="Times New Roman"/>
          <w:b/>
          <w:bCs/>
          <w:lang w:eastAsia="ru-RU"/>
        </w:rPr>
        <w:t xml:space="preserve"> </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9125D" w:rsidRPr="0019125D" w:rsidTr="00011E2C">
        <w:trPr>
          <w:jc w:val="right"/>
        </w:trPr>
        <w:tc>
          <w:tcPr>
            <w:tcW w:w="8613" w:type="dxa"/>
            <w:tcBorders>
              <w:right w:val="single" w:sz="4" w:space="0" w:color="auto"/>
            </w:tcBorders>
            <w:vAlign w:val="center"/>
          </w:tcPr>
          <w:p w:rsidR="0019125D" w:rsidRPr="0019125D" w:rsidRDefault="0019125D" w:rsidP="0019125D">
            <w:pPr>
              <w:widowControl w:val="0"/>
              <w:spacing w:after="0" w:line="240" w:lineRule="auto"/>
              <w:rPr>
                <w:rFonts w:ascii="Times New Roman" w:eastAsia="Times New Roman" w:hAnsi="Times New Roman" w:cs="Times New Roman"/>
                <w:lang w:val="ru-RU" w:eastAsia="ru-RU"/>
              </w:rPr>
            </w:pPr>
            <w:r w:rsidRPr="0019125D">
              <w:rPr>
                <w:rFonts w:ascii="Times New Roman" w:eastAsia="Times New Roman" w:hAnsi="Times New Roman" w:cs="Times New Roman"/>
                <w:lang w:eastAsia="ru-RU"/>
              </w:rPr>
              <w:t xml:space="preserve">                                                                    </w:t>
            </w:r>
            <w:r w:rsidRPr="0019125D">
              <w:rPr>
                <w:rFonts w:ascii="Times New Roman" w:eastAsia="Times New Roman" w:hAnsi="Times New Roman" w:cs="Times New Roman"/>
                <w:lang w:val="en-US" w:eastAsia="ru-RU"/>
              </w:rPr>
              <w:t>Форма № 2</w:t>
            </w:r>
            <w:r w:rsidRPr="0019125D">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keepNext/>
              <w:keepLines/>
              <w:widowControl w:val="0"/>
              <w:suppressAutoHyphens/>
              <w:spacing w:after="0" w:line="240" w:lineRule="auto"/>
              <w:rPr>
                <w:rFonts w:ascii="Times New Roman" w:eastAsia="Times New Roman" w:hAnsi="Times New Roman" w:cs="Times New Roman"/>
                <w:lang w:val="en-US" w:eastAsia="ru-RU"/>
              </w:rPr>
            </w:pPr>
            <w:r w:rsidRPr="0019125D">
              <w:rPr>
                <w:rFonts w:ascii="Times New Roman" w:eastAsia="Times New Roman" w:hAnsi="Times New Roman" w:cs="Times New Roman"/>
                <w:lang w:val="en-US" w:eastAsia="ru-RU"/>
              </w:rPr>
              <w:t>1801003</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p w:rsidR="0019125D" w:rsidRPr="0019125D" w:rsidRDefault="0019125D" w:rsidP="0019125D">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19125D">
        <w:rPr>
          <w:rFonts w:ascii="Times New Roman CYR" w:eastAsia="Times New Roman" w:hAnsi="Times New Roman CYR" w:cs="Times New Roman CYR"/>
          <w:b/>
          <w:bCs/>
          <w:color w:val="000000"/>
          <w:lang w:eastAsia="ru-RU"/>
        </w:rPr>
        <w:t>І. ФІНАНСОВІ РЕЗУЛЬТАТИ</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spacing w:after="0" w:line="240" w:lineRule="auto"/>
              <w:jc w:val="center"/>
              <w:outlineLvl w:val="0"/>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За</w:t>
            </w:r>
            <w:r w:rsidRPr="0019125D">
              <w:rPr>
                <w:rFonts w:ascii="Times New Roman" w:eastAsia="Times New Roman" w:hAnsi="Times New Roman" w:cs="Times New Roman"/>
                <w:b/>
                <w:bCs/>
                <w:sz w:val="20"/>
                <w:szCs w:val="20"/>
                <w:lang w:val="ru-RU" w:eastAsia="ru-RU"/>
              </w:rPr>
              <w:t xml:space="preserve"> звітн</w:t>
            </w:r>
            <w:r w:rsidRPr="0019125D">
              <w:rPr>
                <w:rFonts w:ascii="Times New Roman" w:eastAsia="Times New Roman" w:hAnsi="Times New Roman" w:cs="Times New Roman"/>
                <w:b/>
                <w:bCs/>
                <w:sz w:val="20"/>
                <w:szCs w:val="20"/>
                <w:lang w:eastAsia="ru-RU"/>
              </w:rPr>
              <w:t>ий</w:t>
            </w:r>
            <w:r w:rsidRPr="0019125D">
              <w:rPr>
                <w:rFonts w:ascii="Times New Roman" w:eastAsia="Times New Roman" w:hAnsi="Times New Roman" w:cs="Times New Roman"/>
                <w:b/>
                <w:bCs/>
                <w:sz w:val="20"/>
                <w:szCs w:val="20"/>
                <w:lang w:val="ru-RU" w:eastAsia="ru-RU"/>
              </w:rPr>
              <w:t xml:space="preserve"> </w:t>
            </w:r>
            <w:r w:rsidRPr="0019125D">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color w:val="000000"/>
                <w:sz w:val="20"/>
                <w:szCs w:val="20"/>
                <w:lang w:eastAsia="ru-RU"/>
              </w:rPr>
              <w:t>За аналогічний</w:t>
            </w:r>
            <w:r w:rsidRPr="0019125D">
              <w:rPr>
                <w:rFonts w:ascii="Times New Roman" w:eastAsia="Times New Roman" w:hAnsi="Times New Roman" w:cs="Times New Roman"/>
                <w:b/>
                <w:color w:val="000000"/>
                <w:sz w:val="20"/>
                <w:szCs w:val="20"/>
                <w:lang w:eastAsia="ru-RU"/>
              </w:rPr>
              <w:br/>
              <w:t>період попереднього року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104050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76459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(92297)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(70411)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Валовий: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11753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6048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1201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(5164)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(4678)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(806)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Фінансовий результат від операційної діяльності: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6669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1541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11145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7171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Фінансовий результат до оподаткування: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17814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8712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-1570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фінансовий результат:  </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14599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7142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keepNext/>
        <w:widowControl w:val="0"/>
        <w:spacing w:after="0" w:line="240" w:lineRule="auto"/>
        <w:jc w:val="center"/>
        <w:outlineLvl w:val="2"/>
        <w:rPr>
          <w:rFonts w:ascii="Times New Roman CYR" w:eastAsia="Times New Roman" w:hAnsi="Times New Roman CYR" w:cs="Times New Roman CYR"/>
          <w:b/>
          <w:bCs/>
          <w:lang w:val="en-US" w:eastAsia="ru-RU"/>
        </w:rPr>
      </w:pPr>
      <w:r w:rsidRPr="0019125D">
        <w:rPr>
          <w:rFonts w:ascii="Times New Roman CYR" w:eastAsia="Times New Roman" w:hAnsi="Times New Roman CYR" w:cs="Times New Roman CYR"/>
          <w:b/>
          <w:bCs/>
          <w:color w:val="000000"/>
          <w:lang w:eastAsia="ru-RU"/>
        </w:rPr>
        <w:t xml:space="preserve">II. </w:t>
      </w:r>
      <w:r w:rsidRPr="0019125D">
        <w:rPr>
          <w:rFonts w:ascii="Times New Roman CYR" w:eastAsia="Times New Roman" w:hAnsi="Times New Roman CYR" w:cs="Times New Roman CYR"/>
          <w:b/>
          <w:bCs/>
          <w:lang w:eastAsia="ru-RU"/>
        </w:rPr>
        <w:t>СУКУПНИЙ ДОХІД</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spacing w:after="0" w:line="240" w:lineRule="auto"/>
              <w:jc w:val="center"/>
              <w:outlineLvl w:val="0"/>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За</w:t>
            </w:r>
            <w:r w:rsidRPr="0019125D">
              <w:rPr>
                <w:rFonts w:ascii="Times New Roman" w:eastAsia="Times New Roman" w:hAnsi="Times New Roman" w:cs="Times New Roman"/>
                <w:b/>
                <w:bCs/>
                <w:sz w:val="20"/>
                <w:szCs w:val="20"/>
                <w:lang w:val="ru-RU" w:eastAsia="ru-RU"/>
              </w:rPr>
              <w:t xml:space="preserve"> звітн</w:t>
            </w:r>
            <w:r w:rsidRPr="0019125D">
              <w:rPr>
                <w:rFonts w:ascii="Times New Roman" w:eastAsia="Times New Roman" w:hAnsi="Times New Roman" w:cs="Times New Roman"/>
                <w:b/>
                <w:bCs/>
                <w:sz w:val="20"/>
                <w:szCs w:val="20"/>
                <w:lang w:eastAsia="ru-RU"/>
              </w:rPr>
              <w:t>ий</w:t>
            </w:r>
            <w:r w:rsidRPr="0019125D">
              <w:rPr>
                <w:rFonts w:ascii="Times New Roman" w:eastAsia="Times New Roman" w:hAnsi="Times New Roman" w:cs="Times New Roman"/>
                <w:b/>
                <w:bCs/>
                <w:sz w:val="20"/>
                <w:szCs w:val="20"/>
                <w:lang w:val="ru-RU" w:eastAsia="ru-RU"/>
              </w:rPr>
              <w:t xml:space="preserve"> </w:t>
            </w:r>
            <w:r w:rsidRPr="0019125D">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color w:val="000000"/>
                <w:sz w:val="20"/>
                <w:szCs w:val="20"/>
                <w:lang w:eastAsia="ru-RU"/>
              </w:rPr>
              <w:t>За аналогічний</w:t>
            </w:r>
            <w:r w:rsidRPr="0019125D">
              <w:rPr>
                <w:rFonts w:ascii="Times New Roman" w:eastAsia="Times New Roman" w:hAnsi="Times New Roman" w:cs="Times New Roman"/>
                <w:b/>
                <w:color w:val="000000"/>
                <w:sz w:val="20"/>
                <w:szCs w:val="20"/>
                <w:lang w:eastAsia="ru-RU"/>
              </w:rPr>
              <w:br/>
              <w:t>період попереднього року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14599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7142</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19125D">
        <w:rPr>
          <w:rFonts w:ascii="Times New Roman" w:eastAsia="Times New Roman" w:hAnsi="Times New Roman" w:cs="Times New Roman"/>
          <w:b/>
          <w:sz w:val="20"/>
          <w:szCs w:val="20"/>
          <w:lang w:val="en-US" w:eastAsia="ru-RU"/>
        </w:rPr>
        <w:br w:type="page"/>
      </w:r>
    </w:p>
    <w:p w:rsidR="0019125D" w:rsidRPr="0019125D" w:rsidRDefault="0019125D" w:rsidP="0019125D">
      <w:pPr>
        <w:keepNext/>
        <w:widowControl w:val="0"/>
        <w:spacing w:after="0" w:line="240" w:lineRule="auto"/>
        <w:jc w:val="center"/>
        <w:outlineLvl w:val="2"/>
        <w:rPr>
          <w:rFonts w:ascii="Times New Roman CYR" w:eastAsia="Times New Roman" w:hAnsi="Times New Roman CYR" w:cs="Times New Roman CYR"/>
          <w:b/>
          <w:bCs/>
          <w:lang w:eastAsia="ru-RU"/>
        </w:rPr>
      </w:pPr>
      <w:r w:rsidRPr="0019125D">
        <w:rPr>
          <w:rFonts w:ascii="Times New Roman CYR" w:eastAsia="Times New Roman" w:hAnsi="Times New Roman CYR" w:cs="Times New Roman CYR"/>
          <w:b/>
          <w:bCs/>
          <w:lang w:val="en-US" w:eastAsia="ru-RU"/>
        </w:rPr>
        <w:t xml:space="preserve">III. </w:t>
      </w:r>
      <w:r w:rsidRPr="0019125D">
        <w:rPr>
          <w:rFonts w:ascii="Times New Roman CYR" w:eastAsia="Times New Roman" w:hAnsi="Times New Roman CYR" w:cs="Times New Roman CYR"/>
          <w:b/>
          <w:bCs/>
          <w:lang w:eastAsia="ru-RU"/>
        </w:rPr>
        <w:t>ЕЛЕМЕНТИ ОПЕРАЦІЙНИХ ВИТРАТ</w:t>
      </w:r>
    </w:p>
    <w:p w:rsidR="0019125D" w:rsidRPr="0019125D" w:rsidRDefault="0019125D" w:rsidP="0019125D">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eastAsia="ru-RU"/>
              </w:rPr>
              <w:t>За</w:t>
            </w:r>
            <w:r w:rsidRPr="0019125D">
              <w:rPr>
                <w:rFonts w:ascii="Times New Roman" w:eastAsia="Times New Roman" w:hAnsi="Times New Roman" w:cs="Times New Roman"/>
                <w:b/>
                <w:bCs/>
                <w:sz w:val="20"/>
                <w:szCs w:val="20"/>
                <w:lang w:val="ru-RU" w:eastAsia="ru-RU"/>
              </w:rPr>
              <w:t xml:space="preserve"> звітн</w:t>
            </w:r>
            <w:r w:rsidRPr="0019125D">
              <w:rPr>
                <w:rFonts w:ascii="Times New Roman" w:eastAsia="Times New Roman" w:hAnsi="Times New Roman" w:cs="Times New Roman"/>
                <w:b/>
                <w:bCs/>
                <w:sz w:val="20"/>
                <w:szCs w:val="20"/>
                <w:lang w:eastAsia="ru-RU"/>
              </w:rPr>
              <w:t>ий</w:t>
            </w:r>
            <w:r w:rsidRPr="0019125D">
              <w:rPr>
                <w:rFonts w:ascii="Times New Roman" w:eastAsia="Times New Roman" w:hAnsi="Times New Roman" w:cs="Times New Roman"/>
                <w:b/>
                <w:bCs/>
                <w:sz w:val="20"/>
                <w:szCs w:val="20"/>
                <w:lang w:val="ru-RU" w:eastAsia="ru-RU"/>
              </w:rPr>
              <w:t xml:space="preserve"> </w:t>
            </w:r>
            <w:r w:rsidRPr="0019125D">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color w:val="000000"/>
                <w:sz w:val="20"/>
                <w:szCs w:val="20"/>
                <w:lang w:eastAsia="ru-RU"/>
              </w:rPr>
              <w:t>За аналогічний</w:t>
            </w:r>
            <w:r w:rsidRPr="0019125D">
              <w:rPr>
                <w:rFonts w:ascii="Times New Roman" w:eastAsia="Times New Roman" w:hAnsi="Times New Roman" w:cs="Times New Roman"/>
                <w:b/>
                <w:color w:val="000000"/>
                <w:sz w:val="20"/>
                <w:szCs w:val="20"/>
                <w:lang w:eastAsia="ru-RU"/>
              </w:rPr>
              <w:br/>
              <w:t>період попереднього року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en-US" w:eastAsia="ru-RU"/>
              </w:rPr>
            </w:pPr>
            <w:r w:rsidRPr="0019125D">
              <w:rPr>
                <w:rFonts w:ascii="Times New Roman" w:eastAsia="Times New Roman" w:hAnsi="Times New Roman" w:cs="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73153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51859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en-US" w:eastAsia="ru-RU"/>
              </w:rPr>
            </w:pPr>
            <w:r w:rsidRPr="0019125D">
              <w:rPr>
                <w:rFonts w:ascii="Times New Roman" w:eastAsia="Times New Roman" w:hAnsi="Times New Roman" w:cs="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18154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14403</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en-US" w:eastAsia="ru-RU"/>
              </w:rPr>
            </w:pPr>
            <w:r w:rsidRPr="0019125D">
              <w:rPr>
                <w:rFonts w:ascii="Times New Roman" w:eastAsia="Times New Roman" w:hAnsi="Times New Roman" w:cs="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2317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1761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669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731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2398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2224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96691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70978</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19125D">
        <w:rPr>
          <w:rFonts w:ascii="Times New Roman CYR" w:eastAsia="Times New Roman" w:hAnsi="Times New Roman CYR" w:cs="Times New Roman CYR"/>
          <w:b/>
          <w:bCs/>
          <w:color w:val="000000"/>
          <w:lang w:eastAsia="ru-RU"/>
        </w:rPr>
        <w:t>ІV.</w:t>
      </w:r>
      <w:r w:rsidRPr="0019125D">
        <w:rPr>
          <w:rFonts w:ascii="Times New Roman CYR" w:eastAsia="Times New Roman" w:hAnsi="Times New Roman CYR" w:cs="Times New Roman CYR"/>
          <w:b/>
          <w:bCs/>
          <w:color w:val="000000"/>
          <w:lang w:val="ru-RU" w:eastAsia="ru-RU"/>
        </w:rPr>
        <w:t xml:space="preserve"> </w:t>
      </w:r>
      <w:r w:rsidRPr="0019125D">
        <w:rPr>
          <w:rFonts w:ascii="Times New Roman CYR" w:eastAsia="Times New Roman" w:hAnsi="Times New Roman CYR" w:cs="Times New Roman CYR"/>
          <w:b/>
          <w:bCs/>
          <w:color w:val="000000"/>
          <w:lang w:eastAsia="ru-RU"/>
        </w:rPr>
        <w:t xml:space="preserve"> РОЗРАХУНОК ПОКАЗНИКІВ ПРИБУТКОВОСТІ АКЦІЙ</w:t>
      </w:r>
    </w:p>
    <w:p w:rsidR="0019125D" w:rsidRPr="0019125D" w:rsidRDefault="0019125D" w:rsidP="0019125D">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eastAsia="ru-RU"/>
              </w:rPr>
              <w:t>За</w:t>
            </w:r>
            <w:r w:rsidRPr="0019125D">
              <w:rPr>
                <w:rFonts w:ascii="Times New Roman" w:eastAsia="Times New Roman" w:hAnsi="Times New Roman" w:cs="Times New Roman"/>
                <w:b/>
                <w:bCs/>
                <w:sz w:val="20"/>
                <w:szCs w:val="20"/>
                <w:lang w:val="ru-RU" w:eastAsia="ru-RU"/>
              </w:rPr>
              <w:t xml:space="preserve"> звітн</w:t>
            </w:r>
            <w:r w:rsidRPr="0019125D">
              <w:rPr>
                <w:rFonts w:ascii="Times New Roman" w:eastAsia="Times New Roman" w:hAnsi="Times New Roman" w:cs="Times New Roman"/>
                <w:b/>
                <w:bCs/>
                <w:sz w:val="20"/>
                <w:szCs w:val="20"/>
                <w:lang w:eastAsia="ru-RU"/>
              </w:rPr>
              <w:t>ий</w:t>
            </w:r>
            <w:r w:rsidRPr="0019125D">
              <w:rPr>
                <w:rFonts w:ascii="Times New Roman" w:eastAsia="Times New Roman" w:hAnsi="Times New Roman" w:cs="Times New Roman"/>
                <w:b/>
                <w:bCs/>
                <w:sz w:val="20"/>
                <w:szCs w:val="20"/>
                <w:lang w:val="ru-RU" w:eastAsia="ru-RU"/>
              </w:rPr>
              <w:t xml:space="preserve"> </w:t>
            </w:r>
            <w:r w:rsidRPr="0019125D">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color w:val="000000"/>
                <w:sz w:val="20"/>
                <w:szCs w:val="20"/>
                <w:lang w:eastAsia="ru-RU"/>
              </w:rPr>
              <w:t>За аналогічний</w:t>
            </w:r>
            <w:r w:rsidRPr="0019125D">
              <w:rPr>
                <w:rFonts w:ascii="Times New Roman" w:eastAsia="Times New Roman" w:hAnsi="Times New Roman" w:cs="Times New Roman"/>
                <w:b/>
                <w:color w:val="000000"/>
                <w:sz w:val="20"/>
                <w:szCs w:val="20"/>
                <w:lang w:eastAsia="ru-RU"/>
              </w:rPr>
              <w:br/>
              <w:t>період попереднього року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en-US" w:eastAsia="ru-RU"/>
              </w:rPr>
            </w:pPr>
            <w:r w:rsidRPr="0019125D">
              <w:rPr>
                <w:rFonts w:ascii="Times New Roman" w:eastAsia="Times New Roman" w:hAnsi="Times New Roman" w:cs="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8876008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8876008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1.64477090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0.80464100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1.64477090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0.80464100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en-US" w:eastAsia="ru-RU"/>
              </w:rPr>
            </w:pPr>
            <w:r w:rsidRPr="0019125D">
              <w:rPr>
                <w:rFonts w:ascii="Times New Roman" w:eastAsia="Times New Roman" w:hAnsi="Times New Roman" w:cs="Times New Roman"/>
                <w:bCs/>
                <w:sz w:val="20"/>
                <w:szCs w:val="20"/>
                <w:lang w:eastAsia="ru-RU"/>
              </w:rPr>
              <w:t>--</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Звiт про сукупнi доходи (Звiт про фiнансовий результат) було пiдготовлено з урахуванням вимог МСБО №1 "Подання фiнансової звiтностi". Метою складання Звiту про сукупнi доходи є подання користувачам повної, правдивої i неупередженої iнформацiї про доходи, витрати, прибутки i збитки вiд дiяльностi пiдприємства за звiтний 2018рiк.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Товарообмiннi (бартернi)операцiї у звiтному перiодi не проводились.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Пiдприємство застосовує принцип нарахування при формуваннi доходiв та витрат, якi були понесенi для отримання даних доходiв.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Облiкова полiтика використовується в облiку доходу, який виникає в результатi таких операцiй i подiй:</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а) продаж товарiв;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б) надання послуг;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Дохiд вiд продажу товарiв має визнаватися в разi задоволення всiх наведених далi умов: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а) покупцевi переданi суттєвi ризики i винагороди, пов'язанi з власнiстю на товар;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б) суму доходу можна достовiрно оцiнити;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г) ймовiрно, що до пiдприємства надiйдуть економiчнi вигоди, пов'язанi з операцiєю;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д) витрати, якi були або будуть понесенi у зв'язку з операцiєю, можна достовiрно оцiнити.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Дохiд вiд надання послуг має визнаватися в перiодi надання послуг виходячи з загальної вартостi договору. Якщо фiнансовий результат вiд договору не може бути достовiрно визачений, виручка визнається тiльки в сумi понесених витрат, якi можуть бути вiдшкодованi.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Витрати на пiдприємствi визнаються при виконаннi наступних умов:</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cума витрат може бути достовiрно оцiнена;</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 майбутньому виникає зменшення економiчних вигод, що пов'язанi зi зменшенням активу або збiльшення зобов'язання.</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Витрати на пiдприємствi класифiкуються по призначенню, а саме:</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собiвартiсть реалiзацiї;</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адмiнiстративнi витрати;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витрати на збут;</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фiнансовi витрати;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iншi операцiйнi витрати;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iншi витрати.</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Витрати визнаються пiдприємством в тому звiтному перiодi, в якому визнаються доходи для отримання яких вони були понесенi (принцип вiдповiдностi доходiв та витрат), або тодi , коли становиться очевидним , що данi витрати не приведуть к отриманню будь яких доходiв, незалежно вiд часу фактичної оплати грошових коштiв або iншої форми оплати, коли економiчнi вигоди вiд їх використання зменшились або повнiстю спожитi. Витрати якi неможливо пов'язати з доходом визначеного перiоду, вiдображаються в складi витрат того звiтного перiоду, в якому вони були понесенi.</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Протягом 2018року: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Чистий дохiд вiд реалiзацiї продукцiї (товарiв, робiт, послуг)складає - 104050,0тис.грн.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Собiвартiсть реалiзованої продукцiї (товарiв, робiт, послуг)- 92297,0тис.грн.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Iншi операцiйнi доходи - 1333,0тис.грн., з яких:</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дохiд вiд реалiзацiї виробничих запасiв - 331,0тис.грн.,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дохід від операційної оренди активів - 18,0тис.грн.;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вiдшкодування ранiше списаних активiв - 104,0тис.грн.,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iншi доходи вiд операцiйної дiяльностi - 880,0тис.грн.,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Адмiнiстративнi витрати - 5164,0тис.грн.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Витрати на збут - 302,0тис.грн.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Iншi операцiйнi витрати - 951,0тис.грн., з яких:</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собiвартiсть реалiзованих виробничих запасiв -282,0тис.грн.в т.ч.:</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визнанi штрафи, пенi, неустойки - 12,0тис.грн.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iншi витрати операцiйної дiяльностi - 657,0тис.грн.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Iншi фiнансовi доходи - 11145,0тис.грн. - одержанi вiдсотки банку.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Витрати (дохід)з податку на прибуток -(3215,0тис.грн.)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Чистий прибуток за результатами дiяльностi за 2018р. - 14599,0тис.грн.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Полосухін Володимир Іванович</w:t>
            </w: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ru-RU" w:eastAsia="ru-RU"/>
              </w:rPr>
              <w:t>Головний бухгалтер</w:t>
            </w:r>
            <w:r w:rsidRPr="0019125D">
              <w:rPr>
                <w:rFonts w:ascii="Times New Roman" w:eastAsia="Times New Roman" w:hAnsi="Times New Roman" w:cs="Times New Roman"/>
                <w:b/>
                <w:color w:val="000000"/>
                <w:sz w:val="20"/>
                <w:szCs w:val="20"/>
                <w:lang w:val="ru-RU" w:eastAsia="ru-RU"/>
              </w:rPr>
              <w:t xml:space="preserve"> </w:t>
            </w:r>
            <w:r w:rsidRPr="0019125D">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Чуприніна Яна Геннадіївна</w:t>
            </w:r>
          </w:p>
        </w:tc>
      </w:tr>
      <w:tr w:rsidR="0019125D" w:rsidRPr="0019125D" w:rsidTr="00011E2C">
        <w:trPr>
          <w:trHeight w:val="70"/>
        </w:trPr>
        <w:tc>
          <w:tcPr>
            <w:tcW w:w="294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Default="0019125D">
      <w:pPr>
        <w:sectPr w:rsidR="0019125D" w:rsidSect="0019125D">
          <w:pgSz w:w="11906" w:h="16838"/>
          <w:pgMar w:top="363" w:right="567" w:bottom="363" w:left="1417" w:header="708" w:footer="708" w:gutter="0"/>
          <w:cols w:space="708"/>
          <w:docGrid w:linePitch="360"/>
        </w:sectPr>
      </w:pPr>
    </w:p>
    <w:p w:rsidR="0019125D" w:rsidRPr="0019125D" w:rsidRDefault="0019125D" w:rsidP="0019125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Коди</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eastAsia="ru-RU"/>
              </w:rPr>
              <w:t xml:space="preserve">Підприємство  </w:t>
            </w:r>
            <w:r w:rsidRPr="0019125D">
              <w:rPr>
                <w:rFonts w:ascii="Times New Roman" w:eastAsia="Times New Roman" w:hAnsi="Times New Roman" w:cs="Times New Roman"/>
                <w:sz w:val="18"/>
                <w:szCs w:val="18"/>
                <w:lang w:val="en-US" w:eastAsia="ru-RU"/>
              </w:rPr>
              <w:t xml:space="preserve"> </w:t>
            </w:r>
            <w:r w:rsidRPr="0019125D">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01350251</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lang w:val="ru-RU" w:eastAsia="ru-RU"/>
        </w:rPr>
      </w:pPr>
      <w:r w:rsidRPr="0019125D">
        <w:rPr>
          <w:rFonts w:ascii="Times New Roman" w:eastAsia="Times New Roman" w:hAnsi="Times New Roman" w:cs="Times New Roman"/>
          <w:b/>
          <w:bCs/>
          <w:lang w:val="en-US" w:eastAsia="ru-RU"/>
        </w:rPr>
        <w:t>Звіт</w:t>
      </w:r>
      <w:r w:rsidRPr="0019125D">
        <w:rPr>
          <w:rFonts w:ascii="Times New Roman" w:eastAsia="Times New Roman" w:hAnsi="Times New Roman" w:cs="Times New Roman"/>
          <w:b/>
          <w:bCs/>
          <w:lang w:eastAsia="ru-RU"/>
        </w:rPr>
        <w:t xml:space="preserve"> про рух грошових коштів ( за прямим методом )</w:t>
      </w:r>
    </w:p>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r w:rsidRPr="0019125D">
        <w:rPr>
          <w:rFonts w:ascii="Times New Roman" w:eastAsia="Times New Roman" w:hAnsi="Times New Roman" w:cs="Times New Roman"/>
          <w:b/>
          <w:bCs/>
          <w:lang w:val="en-US" w:eastAsia="ru-RU"/>
        </w:rPr>
        <w:t>з</w:t>
      </w:r>
      <w:r w:rsidRPr="0019125D">
        <w:rPr>
          <w:rFonts w:ascii="Times New Roman" w:eastAsia="Times New Roman" w:hAnsi="Times New Roman" w:cs="Times New Roman"/>
          <w:b/>
          <w:bCs/>
          <w:lang w:eastAsia="ru-RU"/>
        </w:rPr>
        <w:t xml:space="preserve">а </w:t>
      </w:r>
      <w:r w:rsidRPr="0019125D">
        <w:rPr>
          <w:rFonts w:ascii="Times New Roman" w:eastAsia="Times New Roman" w:hAnsi="Times New Roman" w:cs="Times New Roman"/>
          <w:b/>
          <w:bCs/>
          <w:lang w:val="en-US" w:eastAsia="ru-RU"/>
        </w:rPr>
        <w:t>2018 рік</w:t>
      </w:r>
      <w:r w:rsidRPr="0019125D">
        <w:rPr>
          <w:rFonts w:ascii="Times New Roman" w:eastAsia="Times New Roman" w:hAnsi="Times New Roman" w:cs="Times New Roman"/>
          <w:b/>
          <w:bCs/>
          <w:lang w:eastAsia="ru-RU"/>
        </w:rPr>
        <w:t xml:space="preserve"> </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9125D" w:rsidRPr="0019125D" w:rsidTr="00011E2C">
        <w:trPr>
          <w:jc w:val="right"/>
        </w:trPr>
        <w:tc>
          <w:tcPr>
            <w:tcW w:w="8613" w:type="dxa"/>
            <w:tcBorders>
              <w:right w:val="single" w:sz="4" w:space="0" w:color="auto"/>
            </w:tcBorders>
            <w:vAlign w:val="center"/>
          </w:tcPr>
          <w:p w:rsidR="0019125D" w:rsidRPr="0019125D" w:rsidRDefault="0019125D" w:rsidP="0019125D">
            <w:pPr>
              <w:widowControl w:val="0"/>
              <w:spacing w:after="0" w:line="240" w:lineRule="auto"/>
              <w:rPr>
                <w:rFonts w:ascii="Times New Roman" w:eastAsia="Times New Roman" w:hAnsi="Times New Roman" w:cs="Times New Roman"/>
                <w:lang w:val="ru-RU" w:eastAsia="ru-RU"/>
              </w:rPr>
            </w:pPr>
            <w:r w:rsidRPr="0019125D">
              <w:rPr>
                <w:rFonts w:ascii="Times New Roman" w:eastAsia="Times New Roman" w:hAnsi="Times New Roman" w:cs="Times New Roman"/>
                <w:lang w:eastAsia="ru-RU"/>
              </w:rPr>
              <w:t xml:space="preserve">                                                                    </w:t>
            </w:r>
            <w:r w:rsidRPr="0019125D">
              <w:rPr>
                <w:rFonts w:ascii="Times New Roman" w:eastAsia="Times New Roman" w:hAnsi="Times New Roman" w:cs="Times New Roman"/>
                <w:lang w:val="en-US" w:eastAsia="ru-RU"/>
              </w:rPr>
              <w:t>Форма № 3</w:t>
            </w:r>
            <w:r w:rsidRPr="0019125D">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keepNext/>
              <w:keepLines/>
              <w:widowControl w:val="0"/>
              <w:suppressAutoHyphens/>
              <w:spacing w:after="0" w:line="240" w:lineRule="auto"/>
              <w:rPr>
                <w:rFonts w:ascii="Times New Roman" w:eastAsia="Times New Roman" w:hAnsi="Times New Roman" w:cs="Times New Roman"/>
                <w:lang w:val="en-US" w:eastAsia="ru-RU"/>
              </w:rPr>
            </w:pPr>
            <w:r w:rsidRPr="0019125D">
              <w:rPr>
                <w:rFonts w:ascii="Times New Roman" w:eastAsia="Times New Roman" w:hAnsi="Times New Roman" w:cs="Times New Roman"/>
                <w:lang w:val="en-US" w:eastAsia="ru-RU"/>
              </w:rPr>
              <w:t>1801004</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125D" w:rsidRPr="0019125D" w:rsidTr="00011E2C">
        <w:tc>
          <w:tcPr>
            <w:tcW w:w="510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keepNext/>
              <w:spacing w:after="0" w:line="240" w:lineRule="auto"/>
              <w:jc w:val="center"/>
              <w:outlineLvl w:val="0"/>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За</w:t>
            </w:r>
            <w:r w:rsidRPr="0019125D">
              <w:rPr>
                <w:rFonts w:ascii="Times New Roman" w:eastAsia="Times New Roman" w:hAnsi="Times New Roman" w:cs="Times New Roman"/>
                <w:b/>
                <w:bCs/>
                <w:sz w:val="20"/>
                <w:szCs w:val="20"/>
                <w:lang w:val="ru-RU" w:eastAsia="ru-RU"/>
              </w:rPr>
              <w:t xml:space="preserve"> звітн</w:t>
            </w:r>
            <w:r w:rsidRPr="0019125D">
              <w:rPr>
                <w:rFonts w:ascii="Times New Roman" w:eastAsia="Times New Roman" w:hAnsi="Times New Roman" w:cs="Times New Roman"/>
                <w:b/>
                <w:bCs/>
                <w:sz w:val="20"/>
                <w:szCs w:val="20"/>
                <w:lang w:eastAsia="ru-RU"/>
              </w:rPr>
              <w:t>ий</w:t>
            </w:r>
            <w:r w:rsidRPr="0019125D">
              <w:rPr>
                <w:rFonts w:ascii="Times New Roman" w:eastAsia="Times New Roman" w:hAnsi="Times New Roman" w:cs="Times New Roman"/>
                <w:b/>
                <w:bCs/>
                <w:sz w:val="20"/>
                <w:szCs w:val="20"/>
                <w:lang w:val="ru-RU" w:eastAsia="ru-RU"/>
              </w:rPr>
              <w:t xml:space="preserve"> </w:t>
            </w:r>
            <w:r w:rsidRPr="0019125D">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color w:val="000000"/>
                <w:sz w:val="20"/>
                <w:szCs w:val="20"/>
                <w:lang w:eastAsia="ru-RU"/>
              </w:rPr>
              <w:t>За аналогічний</w:t>
            </w:r>
            <w:r w:rsidRPr="0019125D">
              <w:rPr>
                <w:rFonts w:ascii="Times New Roman" w:eastAsia="Times New Roman" w:hAnsi="Times New Roman" w:cs="Times New Roman"/>
                <w:b/>
                <w:color w:val="000000"/>
                <w:sz w:val="20"/>
                <w:szCs w:val="20"/>
                <w:lang w:eastAsia="ru-RU"/>
              </w:rPr>
              <w:br/>
              <w:t>період попереднього року</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 Рух коштів у результаті операційної діяльності</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50628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49795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100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76029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42306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відсотків за залишками коштів на поточних рахунках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741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операційної оренди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Витрачання на оплату:</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(32702)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(22802)</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(14252)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(11446)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(1904)</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(12135)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(9978)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Зобов'язання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(2816)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(1469)</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Зобов'язання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(5434)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(5261)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Зобов'язання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(3885)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(3248)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(52350)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(41938)</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(320)</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(586)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12677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4421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II. Рух коштів у результаті інвестиційної діяльності</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реалізації:</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отриманих:</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11145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7171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Витрачання на придбання: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(27800)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(6101)</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-16887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645</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III. Рух коштів у результаті фінансової діяльності</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Надходження від:</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Витрачання на:</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5066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13002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7936</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r>
      <w:tr w:rsidR="0019125D" w:rsidRPr="0019125D" w:rsidTr="00011E2C">
        <w:tc>
          <w:tcPr>
            <w:tcW w:w="5107"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8792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13002</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Звiт про рух грошових коштiв пiдприємства за 2018рiк складено з урахуванням вимог МСБО №7 "Звiти про рух грошових коштiв". Iнформацiя про рух грошових коштiв надає користувачам фiнансової звiтностi основу для оцiнки спроможностi пiдприємства генерувати грошовi кошти та еквiваленти грошових коштiв i для оцiнки портеб пiдприємства у використаннi цих грошових потокiв.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Звiт складено прямим методом.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В даних примiтках розкрито детальну iнформацiю про склад "Iнших надходженнь" та "Iнших витрачаннь" грошових коштiв за 2018рiк.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Стр. 3095 "Iншi надходження" на суму 2,0тис.грн.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Стр. 3190 "Iншi  витрачання" на суму 570,0тис.грн. в т.ч:</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Розрахунки по виконавчих листах(виплата алiментiв) - 71,0тис.грн.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Розрахунки з позабюджетними фондами (профсоюз) - 175,0тис.грн.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Послуги банкiв - (комiсiї за виконання платежiв, комiсiя за зняття готiвки з рахункiв) - 121,0тис.грн.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Безповоротна допомога неприбутковим органiзацiям- 133,0тис.грн.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пiдзвiт - 8,0тис.грн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iншi витрачання - 83,0тис.грн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19125D" w:rsidRPr="0019125D" w:rsidTr="00011E2C">
        <w:tc>
          <w:tcPr>
            <w:tcW w:w="3085"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Директор</w:t>
            </w:r>
          </w:p>
        </w:tc>
        <w:tc>
          <w:tcPr>
            <w:tcW w:w="2623"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Полосухiн Володимир Iванович</w:t>
            </w:r>
          </w:p>
        </w:tc>
      </w:tr>
      <w:tr w:rsidR="0019125D" w:rsidRPr="0019125D" w:rsidTr="00011E2C">
        <w:tc>
          <w:tcPr>
            <w:tcW w:w="3085"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3085"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32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3085"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ru-RU" w:eastAsia="ru-RU"/>
              </w:rPr>
              <w:t>Головний бухгалтер</w:t>
            </w:r>
            <w:r w:rsidRPr="0019125D">
              <w:rPr>
                <w:rFonts w:ascii="Times New Roman" w:eastAsia="Times New Roman" w:hAnsi="Times New Roman" w:cs="Times New Roman"/>
                <w:b/>
                <w:color w:val="000000"/>
                <w:sz w:val="20"/>
                <w:szCs w:val="20"/>
                <w:lang w:val="ru-RU" w:eastAsia="ru-RU"/>
              </w:rPr>
              <w:t xml:space="preserve"> </w:t>
            </w:r>
            <w:r w:rsidRPr="0019125D">
              <w:rPr>
                <w:rFonts w:ascii="Times New Roman" w:eastAsia="Times New Roman" w:hAnsi="Times New Roman" w:cs="Times New Roman"/>
                <w:b/>
                <w:color w:val="000000"/>
                <w:sz w:val="20"/>
                <w:szCs w:val="20"/>
                <w:lang w:eastAsia="ru-RU"/>
              </w:rPr>
              <w:t xml:space="preserve">   </w:t>
            </w:r>
          </w:p>
        </w:tc>
        <w:tc>
          <w:tcPr>
            <w:tcW w:w="2623"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Чупринiна Яна Геннадiївна</w:t>
            </w:r>
          </w:p>
        </w:tc>
      </w:tr>
      <w:tr w:rsidR="0019125D" w:rsidRPr="0019125D" w:rsidTr="00011E2C">
        <w:tc>
          <w:tcPr>
            <w:tcW w:w="3085"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Default="0019125D">
      <w:pPr>
        <w:sectPr w:rsidR="0019125D" w:rsidSect="0019125D">
          <w:pgSz w:w="11906" w:h="16838"/>
          <w:pgMar w:top="363" w:right="567" w:bottom="363" w:left="1417" w:header="708" w:footer="708" w:gutter="0"/>
          <w:cols w:space="708"/>
          <w:docGrid w:linePitch="360"/>
        </w:sect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Коди</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9125D" w:rsidRPr="0019125D" w:rsidRDefault="0019125D" w:rsidP="0019125D">
            <w:pPr>
              <w:widowControl w:val="0"/>
              <w:spacing w:after="0" w:line="240" w:lineRule="auto"/>
              <w:jc w:val="center"/>
              <w:rPr>
                <w:rFonts w:ascii="Times New Roman" w:eastAsia="Times New Roman" w:hAnsi="Times New Roman" w:cs="Times New Roman"/>
                <w:sz w:val="16"/>
                <w:szCs w:val="16"/>
                <w:lang w:val="ru-RU" w:eastAsia="ru-RU"/>
              </w:rPr>
            </w:pPr>
            <w:r w:rsidRPr="0019125D">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9125D" w:rsidRPr="0019125D" w:rsidRDefault="0019125D" w:rsidP="0019125D">
            <w:pPr>
              <w:widowControl w:val="0"/>
              <w:spacing w:after="0" w:line="240" w:lineRule="auto"/>
              <w:rPr>
                <w:rFonts w:ascii="Times New Roman" w:eastAsia="Times New Roman" w:hAnsi="Times New Roman" w:cs="Times New Roman"/>
                <w:bCs/>
                <w:sz w:val="18"/>
                <w:szCs w:val="18"/>
                <w:lang w:val="en-US" w:eastAsia="ru-RU"/>
              </w:rPr>
            </w:pPr>
            <w:r w:rsidRPr="0019125D">
              <w:rPr>
                <w:rFonts w:ascii="Times New Roman" w:eastAsia="Times New Roman" w:hAnsi="Times New Roman" w:cs="Times New Roman"/>
                <w:bCs/>
                <w:sz w:val="18"/>
                <w:szCs w:val="18"/>
                <w:lang w:val="en-US" w:eastAsia="ru-RU"/>
              </w:rPr>
              <w:t>01</w:t>
            </w:r>
          </w:p>
        </w:tc>
      </w:tr>
      <w:tr w:rsidR="0019125D" w:rsidRPr="0019125D" w:rsidTr="00011E2C">
        <w:tc>
          <w:tcPr>
            <w:tcW w:w="6082" w:type="dxa"/>
          </w:tcPr>
          <w:p w:rsidR="0019125D" w:rsidRPr="0019125D" w:rsidRDefault="0019125D" w:rsidP="0019125D">
            <w:pPr>
              <w:widowControl w:val="0"/>
              <w:spacing w:after="0" w:line="240" w:lineRule="auto"/>
              <w:rPr>
                <w:rFonts w:ascii="Times New Roman" w:eastAsia="Times New Roman" w:hAnsi="Times New Roman" w:cs="Times New Roman"/>
                <w:sz w:val="20"/>
                <w:szCs w:val="20"/>
                <w:lang w:val="en-US" w:eastAsia="ru-RU"/>
              </w:rPr>
            </w:pPr>
            <w:r w:rsidRPr="0019125D">
              <w:rPr>
                <w:rFonts w:ascii="Times New Roman" w:eastAsia="Times New Roman" w:hAnsi="Times New Roman" w:cs="Times New Roman"/>
                <w:sz w:val="20"/>
                <w:szCs w:val="20"/>
                <w:lang w:eastAsia="ru-RU"/>
              </w:rPr>
              <w:t xml:space="preserve">Підприємство  </w:t>
            </w:r>
            <w:r w:rsidRPr="0019125D">
              <w:rPr>
                <w:rFonts w:ascii="Times New Roman" w:eastAsia="Times New Roman" w:hAnsi="Times New Roman" w:cs="Times New Roman"/>
                <w:sz w:val="20"/>
                <w:szCs w:val="20"/>
                <w:lang w:val="en-US" w:eastAsia="ru-RU"/>
              </w:rPr>
              <w:t xml:space="preserve"> </w:t>
            </w:r>
            <w:r w:rsidRPr="0019125D">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19125D" w:rsidRPr="0019125D" w:rsidRDefault="0019125D" w:rsidP="0019125D">
            <w:pPr>
              <w:widowControl w:val="0"/>
              <w:spacing w:after="0" w:line="240" w:lineRule="auto"/>
              <w:rPr>
                <w:rFonts w:ascii="Times New Roman" w:eastAsia="Times New Roman" w:hAnsi="Times New Roman" w:cs="Times New Roman"/>
                <w:sz w:val="18"/>
                <w:szCs w:val="18"/>
                <w:lang w:val="ru-RU" w:eastAsia="ru-RU"/>
              </w:rPr>
            </w:pPr>
            <w:r w:rsidRPr="0019125D">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9125D" w:rsidRPr="0019125D" w:rsidRDefault="0019125D" w:rsidP="0019125D">
            <w:pPr>
              <w:widowControl w:val="0"/>
              <w:spacing w:after="0" w:line="240" w:lineRule="auto"/>
              <w:jc w:val="center"/>
              <w:rPr>
                <w:rFonts w:ascii="Times New Roman" w:eastAsia="Times New Roman" w:hAnsi="Times New Roman" w:cs="Times New Roman"/>
                <w:sz w:val="18"/>
                <w:szCs w:val="18"/>
                <w:lang w:val="en-US" w:eastAsia="ru-RU"/>
              </w:rPr>
            </w:pPr>
            <w:r w:rsidRPr="0019125D">
              <w:rPr>
                <w:rFonts w:ascii="Times New Roman" w:eastAsia="Times New Roman" w:hAnsi="Times New Roman" w:cs="Times New Roman"/>
                <w:sz w:val="18"/>
                <w:szCs w:val="18"/>
                <w:lang w:val="en-US" w:eastAsia="ru-RU"/>
              </w:rPr>
              <w:t>01350251</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lang w:val="ru-RU" w:eastAsia="ru-RU"/>
        </w:rPr>
      </w:pPr>
      <w:r w:rsidRPr="0019125D">
        <w:rPr>
          <w:rFonts w:ascii="Times New Roman" w:eastAsia="Times New Roman" w:hAnsi="Times New Roman" w:cs="Times New Roman"/>
          <w:b/>
          <w:bCs/>
          <w:lang w:val="en-US" w:eastAsia="ru-RU"/>
        </w:rPr>
        <w:t>Звіт</w:t>
      </w:r>
      <w:r w:rsidRPr="0019125D">
        <w:rPr>
          <w:rFonts w:ascii="Times New Roman" w:eastAsia="Times New Roman" w:hAnsi="Times New Roman" w:cs="Times New Roman"/>
          <w:b/>
          <w:bCs/>
          <w:lang w:eastAsia="ru-RU"/>
        </w:rPr>
        <w:t xml:space="preserve"> про власний капітал</w:t>
      </w:r>
    </w:p>
    <w:p w:rsidR="0019125D" w:rsidRPr="0019125D" w:rsidRDefault="0019125D" w:rsidP="0019125D">
      <w:pPr>
        <w:widowControl w:val="0"/>
        <w:spacing w:after="0" w:line="240" w:lineRule="auto"/>
        <w:jc w:val="center"/>
        <w:rPr>
          <w:rFonts w:ascii="Times New Roman" w:eastAsia="Times New Roman" w:hAnsi="Times New Roman" w:cs="Times New Roman"/>
          <w:b/>
          <w:bCs/>
          <w:lang w:eastAsia="ru-RU"/>
        </w:rPr>
      </w:pPr>
      <w:r w:rsidRPr="0019125D">
        <w:rPr>
          <w:rFonts w:ascii="Times New Roman" w:eastAsia="Times New Roman" w:hAnsi="Times New Roman" w:cs="Times New Roman"/>
          <w:b/>
          <w:bCs/>
          <w:lang w:val="en-US" w:eastAsia="ru-RU"/>
        </w:rPr>
        <w:t>з</w:t>
      </w:r>
      <w:r w:rsidRPr="0019125D">
        <w:rPr>
          <w:rFonts w:ascii="Times New Roman" w:eastAsia="Times New Roman" w:hAnsi="Times New Roman" w:cs="Times New Roman"/>
          <w:b/>
          <w:bCs/>
          <w:lang w:eastAsia="ru-RU"/>
        </w:rPr>
        <w:t xml:space="preserve">а </w:t>
      </w:r>
      <w:r w:rsidRPr="0019125D">
        <w:rPr>
          <w:rFonts w:ascii="Times New Roman" w:eastAsia="Times New Roman" w:hAnsi="Times New Roman" w:cs="Times New Roman"/>
          <w:b/>
          <w:bCs/>
          <w:lang w:val="en-US" w:eastAsia="ru-RU"/>
        </w:rPr>
        <w:t>2018 рік</w:t>
      </w:r>
      <w:r w:rsidRPr="0019125D">
        <w:rPr>
          <w:rFonts w:ascii="Times New Roman" w:eastAsia="Times New Roman" w:hAnsi="Times New Roman" w:cs="Times New Roman"/>
          <w:b/>
          <w:bCs/>
          <w:lang w:eastAsia="ru-RU"/>
        </w:rPr>
        <w:t xml:space="preserve"> </w:t>
      </w: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19125D" w:rsidRPr="0019125D" w:rsidTr="00011E2C">
        <w:trPr>
          <w:jc w:val="right"/>
        </w:trPr>
        <w:tc>
          <w:tcPr>
            <w:tcW w:w="8613" w:type="dxa"/>
            <w:tcBorders>
              <w:right w:val="single" w:sz="4" w:space="0" w:color="auto"/>
            </w:tcBorders>
            <w:vAlign w:val="center"/>
          </w:tcPr>
          <w:p w:rsidR="0019125D" w:rsidRPr="0019125D" w:rsidRDefault="0019125D" w:rsidP="0019125D">
            <w:pPr>
              <w:widowControl w:val="0"/>
              <w:spacing w:after="0" w:line="240" w:lineRule="auto"/>
              <w:rPr>
                <w:rFonts w:ascii="Times New Roman" w:eastAsia="Times New Roman" w:hAnsi="Times New Roman" w:cs="Times New Roman"/>
                <w:lang w:val="ru-RU" w:eastAsia="ru-RU"/>
              </w:rPr>
            </w:pPr>
            <w:r w:rsidRPr="0019125D">
              <w:rPr>
                <w:rFonts w:ascii="Times New Roman" w:eastAsia="Times New Roman" w:hAnsi="Times New Roman" w:cs="Times New Roman"/>
                <w:lang w:eastAsia="ru-RU"/>
              </w:rPr>
              <w:t xml:space="preserve">                                                                    </w:t>
            </w:r>
            <w:r w:rsidRPr="0019125D">
              <w:rPr>
                <w:rFonts w:ascii="Times New Roman" w:eastAsia="Times New Roman" w:hAnsi="Times New Roman" w:cs="Times New Roman"/>
                <w:lang w:val="en-US" w:eastAsia="ru-RU"/>
              </w:rPr>
              <w:t>Форма № 4</w:t>
            </w:r>
            <w:r w:rsidRPr="0019125D">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19125D" w:rsidRPr="0019125D" w:rsidRDefault="0019125D" w:rsidP="0019125D">
            <w:pPr>
              <w:keepNext/>
              <w:keepLines/>
              <w:widowControl w:val="0"/>
              <w:suppressAutoHyphens/>
              <w:spacing w:after="0" w:line="240" w:lineRule="auto"/>
              <w:rPr>
                <w:rFonts w:ascii="Times New Roman" w:eastAsia="Times New Roman" w:hAnsi="Times New Roman" w:cs="Times New Roman"/>
                <w:lang w:val="en-US" w:eastAsia="ru-RU"/>
              </w:rPr>
            </w:pPr>
            <w:r w:rsidRPr="0019125D">
              <w:rPr>
                <w:rFonts w:ascii="Times New Roman" w:eastAsia="Times New Roman" w:hAnsi="Times New Roman" w:cs="Times New Roman"/>
                <w:lang w:val="en-US" w:eastAsia="ru-RU"/>
              </w:rPr>
              <w:t>1801005</w:t>
            </w:r>
          </w:p>
        </w:tc>
      </w:tr>
    </w:tbl>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val="ru-RU" w:eastAsia="ru-RU"/>
        </w:rPr>
      </w:pPr>
    </w:p>
    <w:p w:rsidR="0019125D" w:rsidRPr="0019125D" w:rsidRDefault="0019125D" w:rsidP="0019125D">
      <w:pPr>
        <w:widowControl w:val="0"/>
        <w:spacing w:after="0" w:line="240" w:lineRule="auto"/>
        <w:jc w:val="center"/>
        <w:rPr>
          <w:rFonts w:ascii="Times New Roman" w:eastAsia="Times New Roman" w:hAnsi="Times New Roman" w:cs="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19125D" w:rsidRPr="0019125D" w:rsidTr="00011E2C">
        <w:trPr>
          <w:trHeight w:val="345"/>
        </w:trPr>
        <w:tc>
          <w:tcPr>
            <w:tcW w:w="2506" w:type="dxa"/>
            <w:tcBorders>
              <w:left w:val="single" w:sz="6" w:space="0" w:color="auto"/>
              <w:bottom w:val="single" w:sz="6" w:space="0" w:color="auto"/>
              <w:right w:val="single" w:sz="6" w:space="0" w:color="auto"/>
            </w:tcBorders>
            <w:vAlign w:val="center"/>
          </w:tcPr>
          <w:p w:rsidR="0019125D" w:rsidRPr="0019125D" w:rsidRDefault="0019125D" w:rsidP="0019125D">
            <w:pPr>
              <w:keepNext/>
              <w:spacing w:after="0" w:line="240" w:lineRule="auto"/>
              <w:jc w:val="center"/>
              <w:outlineLvl w:val="0"/>
              <w:rPr>
                <w:rFonts w:ascii="Times New Roman" w:eastAsia="Times New Roman" w:hAnsi="Times New Roman" w:cs="Times New Roman"/>
                <w:b/>
                <w:bCs/>
                <w:sz w:val="20"/>
                <w:szCs w:val="20"/>
                <w:lang w:eastAsia="ru-RU"/>
              </w:rPr>
            </w:pPr>
            <w:r w:rsidRPr="0019125D">
              <w:rPr>
                <w:rFonts w:ascii="Times New Roman CYR" w:eastAsia="Times New Roman" w:hAnsi="Times New Roman CYR" w:cs="Times New Roman CYR"/>
                <w:b/>
                <w:bCs/>
                <w:sz w:val="20"/>
                <w:szCs w:val="20"/>
                <w:lang w:eastAsia="ru-RU"/>
              </w:rPr>
              <w:t>Стаття</w:t>
            </w:r>
          </w:p>
        </w:tc>
        <w:tc>
          <w:tcPr>
            <w:tcW w:w="630" w:type="dxa"/>
            <w:tcBorders>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Зареєст-рований (пайовий)</w:t>
            </w:r>
          </w:p>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sz w:val="20"/>
                <w:szCs w:val="20"/>
                <w:lang w:eastAsia="ru-RU"/>
              </w:rPr>
            </w:pPr>
            <w:r w:rsidRPr="0019125D">
              <w:rPr>
                <w:rFonts w:ascii="Times New Roman" w:eastAsia="Times New Roman" w:hAnsi="Times New Roman" w:cs="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Нероз-</w:t>
            </w:r>
          </w:p>
          <w:p w:rsidR="0019125D" w:rsidRPr="0019125D" w:rsidRDefault="0019125D" w:rsidP="0019125D">
            <w:pPr>
              <w:widowControl w:val="0"/>
              <w:spacing w:after="0"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поділе-</w:t>
            </w:r>
          </w:p>
          <w:p w:rsidR="0019125D" w:rsidRPr="0019125D" w:rsidRDefault="0019125D" w:rsidP="0019125D">
            <w:pPr>
              <w:widowControl w:val="0"/>
              <w:spacing w:after="0" w:line="240" w:lineRule="auto"/>
              <w:jc w:val="center"/>
              <w:rPr>
                <w:rFonts w:ascii="Times New Roman" w:eastAsia="Times New Roman" w:hAnsi="Times New Roman" w:cs="Times New Roman"/>
                <w:b/>
                <w:sz w:val="20"/>
                <w:szCs w:val="20"/>
                <w:lang w:eastAsia="ru-RU"/>
              </w:rPr>
            </w:pPr>
            <w:r w:rsidRPr="0019125D">
              <w:rPr>
                <w:rFonts w:ascii="Times New Roman" w:eastAsia="Times New Roman" w:hAnsi="Times New Roman" w:cs="Times New Roman"/>
                <w:b/>
                <w:color w:val="000000"/>
                <w:sz w:val="20"/>
                <w:szCs w:val="20"/>
                <w:lang w:eastAsia="ru-RU"/>
              </w:rPr>
              <w:t>ний прибуток</w:t>
            </w:r>
            <w:r w:rsidRPr="0019125D">
              <w:rPr>
                <w:rFonts w:ascii="Times New Roman" w:eastAsia="Times New Roman" w:hAnsi="Times New Roman" w:cs="Times New Roman"/>
                <w:b/>
                <w:lang w:val="ru-RU" w:eastAsia="ru-RU"/>
              </w:rPr>
              <w:t xml:space="preserve"> </w:t>
            </w:r>
            <w:r w:rsidRPr="0019125D">
              <w:rPr>
                <w:rFonts w:ascii="Times New Roman" w:eastAsia="Times New Roman" w:hAnsi="Times New Roman" w:cs="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sz w:val="20"/>
                <w:szCs w:val="20"/>
                <w:lang w:eastAsia="ru-RU"/>
              </w:rPr>
            </w:pPr>
            <w:r w:rsidRPr="0019125D">
              <w:rPr>
                <w:rFonts w:ascii="Times New Roman" w:eastAsia="Times New Roman" w:hAnsi="Times New Roman" w:cs="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color w:val="000000"/>
                <w:sz w:val="20"/>
                <w:szCs w:val="20"/>
                <w:lang w:eastAsia="ru-RU"/>
              </w:rPr>
            </w:pPr>
            <w:r w:rsidRPr="0019125D">
              <w:rPr>
                <w:rFonts w:ascii="Times New Roman" w:eastAsia="Times New Roman" w:hAnsi="Times New Roman" w:cs="Times New Roman"/>
                <w:b/>
                <w:color w:val="000000"/>
                <w:sz w:val="20"/>
                <w:szCs w:val="20"/>
                <w:lang w:eastAsia="ru-RU"/>
              </w:rPr>
              <w:t>Вилу</w:t>
            </w:r>
            <w:r w:rsidRPr="0019125D">
              <w:rPr>
                <w:rFonts w:ascii="Times New Roman" w:eastAsia="Times New Roman" w:hAnsi="Times New Roman" w:cs="Times New Roman"/>
                <w:b/>
                <w:color w:val="000000"/>
                <w:sz w:val="20"/>
                <w:szCs w:val="20"/>
                <w:lang w:val="en-US" w:eastAsia="ru-RU"/>
              </w:rPr>
              <w:t>-</w:t>
            </w:r>
            <w:r w:rsidRPr="0019125D">
              <w:rPr>
                <w:rFonts w:ascii="Times New Roman" w:eastAsia="Times New Roman" w:hAnsi="Times New Roman" w:cs="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sz w:val="20"/>
                <w:szCs w:val="20"/>
                <w:lang w:eastAsia="ru-RU"/>
              </w:rPr>
            </w:pPr>
            <w:r w:rsidRPr="0019125D">
              <w:rPr>
                <w:rFonts w:ascii="Times New Roman" w:eastAsia="Times New Roman" w:hAnsi="Times New Roman" w:cs="Times New Roman"/>
                <w:b/>
                <w:sz w:val="20"/>
                <w:szCs w:val="20"/>
                <w:lang w:eastAsia="ru-RU"/>
              </w:rPr>
              <w:t>Всього</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val="ru-RU" w:eastAsia="ru-RU"/>
              </w:rPr>
            </w:pPr>
            <w:r w:rsidRPr="0019125D">
              <w:rPr>
                <w:rFonts w:ascii="Times New Roman" w:eastAsia="Times New Roman" w:hAnsi="Times New Roman" w:cs="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
                <w:bCs/>
                <w:sz w:val="20"/>
                <w:szCs w:val="20"/>
                <w:lang w:eastAsia="ru-RU"/>
              </w:rPr>
            </w:pPr>
            <w:r w:rsidRPr="0019125D">
              <w:rPr>
                <w:rFonts w:ascii="Times New Roman" w:eastAsia="Times New Roman" w:hAnsi="Times New Roman" w:cs="Times New Roman"/>
                <w:b/>
                <w:bCs/>
                <w:sz w:val="20"/>
                <w:szCs w:val="20"/>
                <w:lang w:eastAsia="ru-RU"/>
              </w:rPr>
              <w:t>10</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239733</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242507</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Коригування:</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-123157</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-123157</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116576</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119350</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14599</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14599</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Розподіл прибутку:</w:t>
            </w:r>
          </w:p>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14599</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14599</w:t>
            </w:r>
          </w:p>
        </w:tc>
      </w:tr>
      <w:tr w:rsidR="0019125D" w:rsidRPr="0019125D" w:rsidTr="00011E2C">
        <w:tc>
          <w:tcPr>
            <w:tcW w:w="2506" w:type="dxa"/>
            <w:tcBorders>
              <w:top w:val="single" w:sz="6" w:space="0" w:color="auto"/>
              <w:left w:val="single" w:sz="6" w:space="0" w:color="auto"/>
              <w:bottom w:val="single" w:sz="6" w:space="0" w:color="auto"/>
              <w:right w:val="single" w:sz="6" w:space="0" w:color="auto"/>
            </w:tcBorders>
            <w:shd w:val="clear" w:color="auto" w:fill="auto"/>
          </w:tcPr>
          <w:p w:rsidR="0019125D" w:rsidRPr="0019125D" w:rsidRDefault="0019125D" w:rsidP="0019125D">
            <w:pPr>
              <w:widowControl w:val="0"/>
              <w:spacing w:after="0" w:line="240" w:lineRule="auto"/>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val="ru-RU" w:eastAsia="ru-RU"/>
              </w:rPr>
            </w:pPr>
            <w:r w:rsidRPr="0019125D">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131175</w:t>
            </w:r>
          </w:p>
        </w:tc>
        <w:tc>
          <w:tcPr>
            <w:tcW w:w="836"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19125D" w:rsidRPr="0019125D" w:rsidRDefault="0019125D" w:rsidP="0019125D">
            <w:pPr>
              <w:widowControl w:val="0"/>
              <w:spacing w:after="0" w:line="240" w:lineRule="auto"/>
              <w:jc w:val="center"/>
              <w:rPr>
                <w:rFonts w:ascii="Times New Roman" w:eastAsia="Times New Roman" w:hAnsi="Times New Roman" w:cs="Times New Roman"/>
                <w:bCs/>
                <w:sz w:val="20"/>
                <w:szCs w:val="20"/>
                <w:lang w:eastAsia="ru-RU"/>
              </w:rPr>
            </w:pPr>
            <w:r w:rsidRPr="0019125D">
              <w:rPr>
                <w:rFonts w:ascii="Times New Roman" w:eastAsia="Times New Roman" w:hAnsi="Times New Roman" w:cs="Times New Roman"/>
                <w:bCs/>
                <w:sz w:val="20"/>
                <w:szCs w:val="20"/>
                <w:lang w:eastAsia="ru-RU"/>
              </w:rPr>
              <w:t>133949</w:t>
            </w: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Статутний капiтал.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Засновниками вiдкритого акцiонерного товариства є держава в особi Донецького регiонального вiддiлення ФДМ України та органiзацiя орендарiв "Часово-Ярський ремонтний завод".</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У 2010роцi пiдприємство провело дематерiалiзацiю акцiй, у зв'язку з цим  пiдприємству видали нове свiдоцтво за №47/05/1/10 вiд 28.05.2010р. Свiдоцтво № 6/05/1/99  вiд 06.01.1999 р. втратило чиннiсть.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кiнець 2017 року статутний капiтал складає 2219002.0(Два мiльйона двiстi девятнадцять тисяч 2 грн. 00коп.) i складається з 8876008шт. простих iменних акцiй номiнальною вартiстю 0,25грн.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Змiн в статутному капiталi у 2018роцi - не було.</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Резервний капiтал.</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Резервний капiтал протягом звiтного перiоду залишився незмiнним та складає- 555,0тис.грн.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    Нерозподiлений прибуток (непокритий збиток).</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Непорозподiлений прибуток на початок звiтного перiоду в балансi пiдприємства складає 239733,0тис.грн.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На пiдставi МСФЗ (IAS) 8 "Облiкова полiтика, змiни в розрахункових оцiнках i помилки" вiдбулось коригування сальдо на початок перiоду:</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Було зроблено коригування нерозподiленого прибутку: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Стр.1155 "Iнша поточна дебiторська заборговнiсть"- (-123157,0тис.грн.)зменшено iншу поточну дебiторську заборгованiсть на суму резерву.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Стр. 1420 "Нерозподiлений прибуток" - (-123157,0тис.грн.)зменшено нерозподiлений прибуток на суму резерву на iншу поточну дебiторську зсаборгованiсть.</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Скоригований нерозподiлений прибуток на початок 2018р. склав 116576,0 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 xml:space="preserve">За результатами фiнансово-господарської дiяльностi за 2018р. пiдприємство отримало прибуток у сумi  14599,0тис.грн. </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19125D">
        <w:rPr>
          <w:rFonts w:ascii="Courier New" w:eastAsia="Times New Roman" w:hAnsi="Courier New" w:cs="Courier New"/>
          <w:sz w:val="20"/>
          <w:szCs w:val="20"/>
          <w:lang w:val="en-US" w:eastAsia="ru-RU"/>
        </w:rPr>
        <w:t>Нерозподiлений прибуток на кiнець 2018р. в балансi пiдприємства складає 131175,0тис.грн.</w:t>
      </w: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19125D" w:rsidRPr="0019125D" w:rsidTr="00011E2C">
        <w:tc>
          <w:tcPr>
            <w:tcW w:w="322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Директор</w:t>
            </w:r>
          </w:p>
        </w:tc>
        <w:tc>
          <w:tcPr>
            <w:tcW w:w="2481"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Полосухiн Володимир Iванович</w:t>
            </w:r>
          </w:p>
        </w:tc>
      </w:tr>
      <w:tr w:rsidR="0019125D" w:rsidRPr="0019125D" w:rsidTr="00011E2C">
        <w:tc>
          <w:tcPr>
            <w:tcW w:w="322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322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606"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125D" w:rsidRPr="0019125D" w:rsidTr="00011E2C">
        <w:tc>
          <w:tcPr>
            <w:tcW w:w="322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ru-RU" w:eastAsia="ru-RU"/>
              </w:rPr>
              <w:t>Головний бухгалтер</w:t>
            </w:r>
            <w:r w:rsidRPr="0019125D">
              <w:rPr>
                <w:rFonts w:ascii="Times New Roman" w:eastAsia="Times New Roman" w:hAnsi="Times New Roman" w:cs="Times New Roman"/>
                <w:b/>
                <w:color w:val="000000"/>
                <w:sz w:val="20"/>
                <w:szCs w:val="20"/>
                <w:lang w:val="ru-RU" w:eastAsia="ru-RU"/>
              </w:rPr>
              <w:t xml:space="preserve"> </w:t>
            </w:r>
            <w:r w:rsidRPr="0019125D">
              <w:rPr>
                <w:rFonts w:ascii="Times New Roman" w:eastAsia="Times New Roman" w:hAnsi="Times New Roman" w:cs="Times New Roman"/>
                <w:b/>
                <w:color w:val="000000"/>
                <w:sz w:val="20"/>
                <w:szCs w:val="20"/>
                <w:lang w:eastAsia="ru-RU"/>
              </w:rPr>
              <w:t xml:space="preserve">   </w:t>
            </w:r>
          </w:p>
        </w:tc>
        <w:tc>
          <w:tcPr>
            <w:tcW w:w="2481"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sz w:val="20"/>
                <w:szCs w:val="20"/>
                <w:lang w:val="en-US" w:eastAsia="ru-RU"/>
              </w:rPr>
              <w:t>Чупринiна Яна Геннадiївна</w:t>
            </w:r>
          </w:p>
        </w:tc>
      </w:tr>
      <w:tr w:rsidR="0019125D" w:rsidRPr="0019125D" w:rsidTr="00011E2C">
        <w:tc>
          <w:tcPr>
            <w:tcW w:w="3227"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125D">
              <w:rPr>
                <w:rFonts w:ascii="Times New Roman" w:eastAsia="Times New Roman" w:hAnsi="Times New Roman" w:cs="Times New Roman"/>
                <w:b/>
                <w:color w:val="000000"/>
                <w:sz w:val="16"/>
                <w:szCs w:val="16"/>
                <w:lang w:val="en-US" w:eastAsia="ru-RU"/>
              </w:rPr>
              <w:t>(</w:t>
            </w:r>
            <w:r w:rsidRPr="0019125D">
              <w:rPr>
                <w:rFonts w:ascii="Times New Roman" w:eastAsia="Times New Roman" w:hAnsi="Times New Roman" w:cs="Times New Roman"/>
                <w:b/>
                <w:color w:val="000000"/>
                <w:sz w:val="16"/>
                <w:szCs w:val="16"/>
                <w:lang w:val="ru-RU" w:eastAsia="ru-RU"/>
              </w:rPr>
              <w:t>підпис</w:t>
            </w:r>
            <w:r w:rsidRPr="0019125D">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Pr="0019125D" w:rsidRDefault="0019125D" w:rsidP="00191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19125D" w:rsidRDefault="0019125D">
      <w:pPr>
        <w:sectPr w:rsidR="0019125D" w:rsidSect="0019125D">
          <w:pgSz w:w="11906" w:h="16838"/>
          <w:pgMar w:top="363" w:right="567" w:bottom="363" w:left="1417" w:header="708" w:footer="708" w:gutter="0"/>
          <w:cols w:space="708"/>
          <w:docGrid w:linePitch="360"/>
        </w:sectPr>
      </w:pPr>
    </w:p>
    <w:p w:rsidR="0019125D" w:rsidRPr="0019125D" w:rsidRDefault="0019125D" w:rsidP="0019125D">
      <w:pPr>
        <w:spacing w:after="300" w:line="240" w:lineRule="auto"/>
        <w:jc w:val="center"/>
        <w:outlineLvl w:val="2"/>
        <w:rPr>
          <w:rFonts w:ascii="Times New Roman" w:eastAsia="Times New Roman" w:hAnsi="Times New Roman" w:cs="Times New Roman"/>
          <w:b/>
          <w:bCs/>
          <w:color w:val="000000"/>
          <w:sz w:val="28"/>
          <w:szCs w:val="28"/>
          <w:lang w:eastAsia="uk-UA"/>
        </w:rPr>
      </w:pPr>
      <w:r w:rsidRPr="0019125D">
        <w:rPr>
          <w:rFonts w:ascii="Times New Roman" w:eastAsia="Times New Roman" w:hAnsi="Times New Roman" w:cs="Times New Roman"/>
          <w:b/>
          <w:bCs/>
          <w:color w:val="000000"/>
          <w:sz w:val="28"/>
          <w:szCs w:val="28"/>
          <w:lang w:eastAsia="uk-UA"/>
        </w:rPr>
        <w:t>Примітки до фінансової звітності, складені відповідно до міжнародних стандартів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Iсторiя ПрАТ "Завод "Часiвоярськi автобуси" багата й рiзноманiтна. 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 Тому колектив, що там працює, має досить багатий досвiд у цiй областi. У рiзнi роки доводилося зiштовхуватися з капiтальними ремонтами автомобiлiв ГАЗ, ЗИЛ, виготовляти спецiальнi транспортнi засоби на шасi автомобiлiв УАЗ. Одними з перших в Українi заводом був освоєний випуск вахтових автомобiлiв для експлуатацiї в рiзних областях народного господарства. Iнакше кажучи, завод завжди намагався орiєнтувати своє виробництво на потребi, якi були актуальними для держави.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Незважаючи на ту кризу, що була в автомобiлебудуваннi України в пострадянський час, ПрАТ "Завод "Часiвоярськi автобуси" зберiг своє виробництво розширив номенклатуру випускаємої продукцiї.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Сьогоднi завод являє собою колектив, що здатний впроваджувати новi конструктивнi розробки, застосовувати сучаснi матерiали й технологiчнi процеси. 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ковальсько-пресового, зварювального, фарбувального, складального. Потужностi заводу дозволяли випускати до 2000 автобусiв на рiк.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Одним з напрямiв в перiод 1993-1998 рокiв було переобладнання легкових автомобiлiв i виготовлення спецiальних транспортних засобiв для служби мiськгаза, швидкої допомоги i рятувальникiв, а саме: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t>
      </w:r>
      <w:r w:rsidRPr="0019125D">
        <w:rPr>
          <w:rFonts w:ascii="Courier New" w:eastAsia="Times New Roman" w:hAnsi="Courier New" w:cs="Courier New"/>
          <w:sz w:val="20"/>
          <w:szCs w:val="20"/>
          <w:lang w:val="en-US" w:eastAsia="uk-UA"/>
        </w:rPr>
        <w:tab/>
        <w:t>Установка жорсткого даху на УАЗ-31512;</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t>
      </w:r>
      <w:r w:rsidRPr="0019125D">
        <w:rPr>
          <w:rFonts w:ascii="Courier New" w:eastAsia="Times New Roman" w:hAnsi="Courier New" w:cs="Courier New"/>
          <w:sz w:val="20"/>
          <w:szCs w:val="20"/>
          <w:lang w:val="en-US" w:eastAsia="uk-UA"/>
        </w:rPr>
        <w:tab/>
        <w:t>Виготовлення лiмузинiв на базi ГАЗ-3102;</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t>
      </w:r>
      <w:r w:rsidRPr="0019125D">
        <w:rPr>
          <w:rFonts w:ascii="Courier New" w:eastAsia="Times New Roman" w:hAnsi="Courier New" w:cs="Courier New"/>
          <w:sz w:val="20"/>
          <w:szCs w:val="20"/>
          <w:lang w:val="en-US" w:eastAsia="uk-UA"/>
        </w:rPr>
        <w:tab/>
        <w:t>Автомобiль швидкої допомоги;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t>
      </w:r>
      <w:r w:rsidRPr="0019125D">
        <w:rPr>
          <w:rFonts w:ascii="Courier New" w:eastAsia="Times New Roman" w:hAnsi="Courier New" w:cs="Courier New"/>
          <w:sz w:val="20"/>
          <w:szCs w:val="20"/>
          <w:lang w:val="en-US" w:eastAsia="uk-UA"/>
        </w:rPr>
        <w:tab/>
        <w:t>Автомобiль аварiйної газової служби.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Починаючи з 1995 року основною продукцiєю заводу було виготовлення автобусiв малого класу категорiї М2, якi виконанi на шасi ГАЗ 33021 "Газель". Такими моделями є - мiкроавтобус СПВ 33021.01-15 мiсткiстю 13 пасажирiв i СПВ 33021.01-16 мiсткiстю 13 пасажирiв з мiсцями для сидiння i допускається перевезення 3 стоячих пасажирiв.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При проектуваннi стояло завдання створити кузов автобуса нової, оригiнальної конструкцiї, що вiдповiдає вимогам бiльшостi споживачiв, - мiцнiсть, зручнiсть для пасажирiв, безпека, вiдповiднiсть нормативним вимогам України i конкурентна цiна.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Так в 1995 роцi вперше в Українi був створений автобус СПВ-33021. 01-15 на 13+1(водiй) посадочне мiсце. Кузов є зварною конструкцiєю з прямокутних труб, обшитою зовнi сталевим листом i склопластиковими деталями. Зсередини кузов складається з внутрiшньої обшивки АБС пластиковими листами, сидiннями з пiнополiуретанових подушок, покриття пiдлоги з автолина. Автобус СПВ 33021.01-15 мав ряд оригiнальних вiдмiтних ознак, якi не зустрiнеш нi в однiй з iснуючих моделей ГАЗ. Велике за площею склiння салону i висота в проходi (1,77 м) створюють додатковi зручностi пасажирам. Вживання склопластикових вузлiв i елементiв обшивки. Iз склопластикових композицiй виконанi задня i передня частина даху, заднiй бампер зi вбудованими заднiми лiхтарями, бiчнi накладки колiсних арок. Слiд зазначити так само властивий автобусним конструкцiям каркасний принцип побудови кузова.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Автобус СПВ 33021.01-15 забезпечував наступнi переваги: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можливiсть виготовити автобус, повнiстю вiдповiдний Правилам 52 i ГОСТ 28345-89 (вимоги до конструкцiї мiкроавтобусiв);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забезпечити високий рiвень пасивної безпеки;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"мiцний" кузов, що важливе в тяжких мiських умовах експлуатацiї;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можливiсть оперативно вносити змiни до конструкцiї;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контроль пiдготовки i забарвлення кузова.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серпнi 2002 року освоєний випуск нової моделi СПВ 33021.01-16, яка вiд попередньої "п'ятнадцятої" моделi вiдрiзняється просторiшим кузовом, збiльшеною висотою усерединi салону (1,91м). Така конструкцiя кузова дозволяє перевозити окрiм тринадцяти сидячих пасажирiв ще i 3 пасажири, якi стоять (всього шiстнадцять). Над основними бiчними вiкнами додатково встановленi розсувнi вiкна, якi полiпшили вентиляцiю салону. Зручнiшим стало планування розташування сидiнь в салонi.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2003 роцi завод отримав дозвiл на подовження шасi, i в тому ж роцi з ворiт заводу виїхав перший дослiдний екземпляр автобуса СПВ-17 РУТА. Слiд зазначити, що з 2003 року пiд зареєстрованою торгiвельною маркою РУТА стала випускатися вся продукцiя заводу, у тому числi i розроблена ранiше модель СПВ-16.</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Перший дослiдний варiант автобуса РУТА СПВ-17 мав кузов, аналогiчний попереднiй моделi подовжений на одну вiконну секцiю. В той же час, в 2003 роцi з'явився вантажний фургон РУТА 15,5, конструктивною особливiстю цього автомобiля було вживання бiчних панелей, тих, що мають мiнiмальний прогин, що дозволяло найрацiональнiше заповнювати об'єм усерединi кузова. Такий же кузов вирiшили використовувати i на серiйних машинах РУТА СПВ-17.</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Незабаром випуск попередньої моделi РУТА СПВ-16 був припинений, i ПАТ "Завод "Часiвоярськi автобуси" став виготовляти мiкроавтобуси лише з кузовами нового типа. За подальшi чотири роки була створена цiла гамма рiзних моделей автобусiв РУТА з подiбними кузовами, як на подовженому так i на звичайному шасi. Умовно цi машини можна назвати автобусами РУТА другого поколiння. Окрiм оригiнальних бiчних панелей кузова було також вклеєне скло. 2003 рiк був важливий в - технологiчному планi, за цей рiк сталося багато змiн - почато використання клею-герметика для монтажу склопластикових елементiв кузова, почато використання системи забарвлення для комерцiйного транспорту Sikkens Autocoat BT, ведуться роботи по оптимiзацiї каркаса кузова, зниженню трудовитрат при виробництвi.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Першi автобуси РУТА СПВ-17, що випускались, мали невеликi вiкна, дахи, що значно не досягали по висотi рiвня. Мiж останнiм вiкном i задньою стiнкою кузова залишалася стiйка кузова. В серединi 2005 року було прийнято рiшення про вживання великих панорамних стекол. Iншою вiдмiтною особливiстю автобусiв РУТА СПВ-17 є пасажирськi крiсла з оббивкою з мiцного шкiрозаступника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 2005 року на заводi було прйняте рiшення про розширення модельного ряду автобусiв, що випускалися. Так з'явилася модель РУТА А0 480. По кузову вона унiфiкована iз СПВ-17 зразка 2004 роки i вiдрiзняється лише зменшеною довжиною. Але покупцi вiддали перевагу бiльш мiстким СПВ-17, тому число випущених "чотириста восьмидесятих" (так їх називали на заводi) залишилося досить невеликим. РУТА А0 480 випускалася на шасi з карбюраторним двигуном ЗМЗ-406, А0 481 - на шасi з iнжекторним двигуном ЗМЗ-40522. Цiкаво, що автобуси продовжували випускатися з низькими вiкнами, запозиченими в раннiх СПВ-17, хоча всi мiкроавтобуси з довгою базою випускалися вже з високими вiконними отворами. В кiнцi 2005 року виробництво короткобазних автобусiв було зупинене зважаючи на вiдсутнiсть попиту.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 початку 2006 року на базi автобуса СПВ-17 було розроблено нове сiмейство РУТА А0 482/А0 483 вiдмiтною особливiстю якого є збiльшена повна маса, що надало можливiсть перевозити 19 пасажирiв якi сидять i 3 якi стоять. Пiсля проходження сертифiкацiйних випробувань був виданий сертифiкат вiдповiдностi на даний автобус, i початий серiйний випуск. При цьому сталися деякi змiни в конструкцiї автобуса - його довжина була збiльшена на 200 мм, замiсть бiчної кузовної стiйки в заднiй частинi кузова з'явилося п'яте вузьке вiкно, а в салонi стали встановлювати iндивiдуальнi сидiння нового типу з велюровою оббивкою. У зв'язку з початком випуску iнжекторних двигунiв ЗМЗ-405 i їх установкою на базовому шасi "Газелi", завод отримав сертифiкат на випуск автобуса А-0483 з автоматичними дверима.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зв'язку побажаннями перевiзникiв ефективнiше використовувати площу салону а також створити зручнiсть при оплатi проїзду пасажирами водiєвi (кондуктор в автобусах не передбачений) в 2006 роцi була розроблена нова модифiкацiя автобусiв РУТА, в якої кабiна водiя є єдиним примiщенням з пасажирським салоном i вiдокремлена вiд нього лише неповною перегородкою за крiслом водiя. При цьому якщо на iнших моделях кузов вмонтовується на шасi з готовою кабiною вiд "Газелi", то тут кабiна є частиною оригiнального кузова, з кузовних панелей "Газелi" використанi лише капот i крила. Iншою вiдмiннiстю нової моделi стало розташування дверей аварiйного виходу по правiй сторонi кузова, що дозволило пiдвищити безпеку перевезень i збiльшити жорсткiсть кузова. Першi зразки нового автобуса, який отримав iндекс А0 484, з'явилися на дорогах України влiтку 2006 рокiв.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 лютого 2007 року автобуси А0 484 стали випускатися також з автоматичними дверима. Згiдно нової заводської модифiкацiї вони отримали iндекс РУТА 18, де цифра означає кiлькiсть мiсць в салонi згiдно сертифiкату на транспортний засiб (16 - посадочних, 2 - мiсця стоячи). За винятком можливостi установки автоматичних дверей салону цей автобуса нiчим не вiдрiзнявся вiд А0 484.</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Виробництво автобуса РУТА 19 почалося восени 2007 рокiв. Вiд моделi РУТА 18 вiн вiдрiзняється наявнiстю других автоматичних дверей в задньому свесе замiсть аварiйної. Кузов автобуса був подовжений, що дозволило розмiстити 19 посадочних мiсць.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Протягом 2007 року був також налагоджений випуск автобусiв РУТА 20 з пневматичними дверима салону i мiжмiською версiєю. Останнi вiдрiзнялись вiд стандартної машини наявнiстю багажного вiддiлення в заднiй частинi кузова. Заднiй ряд сидiнь розташований на невеликому подiумi над багажним вiддiленням. Мiжмiськi автобуси РУТА 20 як правило оснащувались сидiннями з високою спинкою i розпашними дверима салону.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Подальшим розвитком лiнiйки моделей РУТА 20 i РУТА 19 став випуск в кiнцi 2008 року моделей РУТА 22 i РУТА 25 iз збiльшеною мiсткiстю: РУТА 22 - 19 пасажирiв сидять i 3 стоять, РУТА 25 - 19 пасажирiв сидять i 6 стоять. Так само враховуючи побажання замовникiв було проведено змiну переднiй частинi автобуса РУТА 25 (зменшено лобове скло, змiненi переднi крила). Технологiя збiрки отримала важливий етап - панелi зовнiшньої обшивки даху вмонтовуються на клейове з'єднання.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У лютому 2008 року ПАТ "Завод "Часiвоярськi автобуси"  почав серiйне виробництво моделей РУТА 43 i РУТА 44 на шасi ГАЗ-33104 "Валдай".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Товариство розширює лiнiйку автобусiв найпопулярнiшою моделлю "Рута". Нова модель мiського автобуса на 25 мiсць, оснащена платформою "ГАЗелi-Бiзнес" i дизельним двигуном Cummins. Переваг нової марки - економiчнiсть, надiйнiсть, збiльшений мiжсервiсний iнтервал, збiльшену потужнiсть нового двигуна Cummins. Поява даного автобуса особливо актуально напередоднi набрання чинностi закону, що забороняє переобладнання вантажних автобусiв у маршрутнi таксi. Одна з найпопулярнiших марок мiських автобусiв отримає вдосконалену платформу i турбодизель Cummins. Нове шасi i силовий агрегат "запозиченi" у презентованiй недавно дизельної "ГАЗелi-Бiзнес", що позитивно позначається на якостi автобусiв "Рута": тепер вони володiють всiма кращими технiчними характеристиками, властивими автомобiлям ГАЗ з сучасним дизельним двигуном Cummins.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Поява дизельної модифiкацiї "ГАЗ" в червнi 2012 року стала довгоочiкуваною подiєю для українського ринку. Партнером "Групи ГАЗ" був обраний найбiльший у свiтi незалежний виробник дизельних двигунiв - американська компанiя Cummins Inc., яка запропонувала новiтнiй i найтехнологiчнiший в своєму класi силовий агрегат Cummins ISF для малотоннажних вантажiвок. Технiчнi параметри двигуна iдеально пiдiйшли для "ГАЗелi": при робочому обсязi 2,8 л його потужнiсть становить 120 к.с., крутний момент - 297 Нм при 1600-2700 об / хв. Дизель оснащений сучасною системою паливоподачi common rail i турбокомпресором, якi забезпечують оптимальне поєднання високої паливної економiчностi та тягово-динамiчних характеристик. Ресурс двигуна - 500 тис. км.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   2013 рiк став роком початку спiвпрацi з новим постачальником автобусного шасi- вiдомою iндiйською компанiєю "Ашок Лейланд Лтд". Влiтку 2013 року були виготовленi першi дослiднi зразки нового автобусу класу М3 марки Рута 41 та Рута 40. Наприкiнцi року були завершенi сертифiкацiйнi дослiдження та випробу- вання i товариство отримало сертифiкат вiдповiдностi на автобуси Рута 41, Рута 40, Рута 39, побудованих на шасi Ashok Layland 816. На початку 2014 року пiдприємством була закуплена партiя шасi у виглядi машинокомплектiв, розроблена технологiя та впроваджено складання шасi.Розпочато серiйне виготовлення модельної гами автобусiв на базi шасi Ashok Layland. У зв'язку з новими вимогами до складу мiського громадського транспорту у 2016 роцi була розроблена та сертифiкована модель мiського автобусу Марки Рута 23 1 класу з частково низькою пiдлогою в салонi на базi шасi ГАЗель Next як з бензиновим, так i з дизельним двигуном. Впродовж 2016 року пiдприємство активно працює в напрямку покращення виробничих процесiв, покращення та оптимiзацiї якостi виготовляємої продукцiї.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    У 2017 роцi завод працював над випуском автобусiв РУТА22 для перевезення 22 сидячiх пасажирiв. Автобуси випускались як з бензиновим , так i з дизельним двигуном. Продовжився випуск автобусiв РУТА23, якi використовуються для перевезення пасажирiв з iнвалiднiстю та iнших мало мобiльних груп населення.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    У 2018 роцi завод освоїв випуск нової продукцiї РУТА25 F, класа II на базi шасi Ford/ Автобус призначений для перевезення 24 пасажирiв ,в тому числi 2 мiсця для людей з обмеженими можливостями. Також був розроблений та сертифiкований новий вид продукцiї РУТА44С,категорiя М3 класII,рiвень екологiчної норми Євро6, загальнапасажиромiстнiсть 45 одиниць,в т.ч. 25 сидячих, з них 2 мiсця для людей з обмеженими можливостями.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2.Загальнi положення.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 Це Положення "Про облiкову полiтику ПАТ "Завод "Часiвоярськi автобуси" (далi - Товариство) розроблено вiдповiдно до вимог Мiжнародних стандартiв фiнансової звiтностi / бухгалтерського облiку (МСФЗ / МСБО).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2.2. У вiдповiдностi до МСБО 8, облiковi полiтики - конкретнi принципи, основи, домовленостi, правила та практика, застосованi суб'єктом господарювання при складаннi та поданнi фiнансової звiтностi.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2.3. Загальними принципами складання фiнансової звiтностi вiдповiдно до Принципiв пiдготовки фiнансової звiтностi та МСБО 1 є:</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принцип нарахування (результати операцiй та iнших подiй визнаються, коли вони здiйснюються, а не коли отриманi або сплаченi грошовi кошти, i вiдображаються у фiнансовiй звiтностi того перiоду, до якого вони вiдносяться);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безперервнiсть (фiнансова звiтнiсть складається на основi припущення, що пiдприємство є безперервно дiючим i залишається чинним в досяжному майбутньому).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2.4. Фiнансова звiтнiсть Товариства складається у вiдповiдностi з основними якiсними характеристиками, визначеними Принципами пiдготовки фiнансової звiтностi та МСБО 1:</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-зрозумiлiсть;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доречнiсть (суттєвiсть);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-достовiрнiсть (правдиве уявлення, переважання сутностi над формою, нейтральнiсть, обачнiсть, повнота);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порiвняннiсть.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 При виборi i застосуваннi облiкових полiтик Товариство керується вiдповiдними стандартами та iнтерпретацiями, з урахуванням роз'яснень щодо їх застосування, випущених Радою з МСФЗ. За вiдсутностi конкретних стандартiв та iнтерпретацiй, керiвництво Товариства самостiйно розробляє облiкову полiтику та забезпечує її застосування таким чином, щоб iнформацiя, яка надається у фiнансовiй звiтностi, вiдповiдала концепцiї, принципам, якiсним характеристикам та iншим вимог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2.6. Облiкова полiтика, прийнята для складання фiнансової звiтностi вiдповiдно до МСФЗ, затверджується наказом голови правлiння Товариства та застосовується з 1 сiчня 2012 року.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2.7. Облiковi полiтики послiдовно застосовуються до аналогiчних статей, за винятком випадкiв, коли Стандарт або Iнтерпретацiя вимагає / дозволяє проводити категоризацiю статей. Облiкова полiтика не пiдлягає змiнi, за винятком таких випадкiв: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змiна облiкової полiтики вимагається стандартом МСФЗ або iнтерпретацiєю; або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-змiна облiкової полiтики призведе до того, що у фiнансовiй звiтностi буде представлена бiльш надiйна i доречна iнформацiя.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2.8. У разi опублiкування нового стандарту МСФЗ, змiни облiкових полiтик здiйснюються вiдповiдно до його перехiдними положеннями. Якщо новий стандарт не мiстить перехiдних положень або перегляд облiкової полiтики здiйснюється добровiльно, то змiна застосовується перспективно.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2.9. Змiни, що вносяться до тексту Положення про облiкову полiтику Товариства, затверджуються директором.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2.10. Вiдповiдальнiсть за дотримання облiкової полiтики покладається на директора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3. Сфера застосування.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3.1. Дане Положення розроблено з метою складання фiнансової звiтностi Товариства вiдповiдно до МСБО /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3.2. Для цiлей складання фiнансової звiтностi вiдповiдно до українських П(С)БО використовується Наказ про облiкову полiтику ПРИКАЗ  № 10 вiд 28.01.2009 р.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3.3. Для складання звiтiв вiдповiдно до податкового законодавства України Товариство користується фiнансовою звiтнiстю складеною згiдно українських П (С) БО.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3.4. Цим Положенням повиннi керуватися всi особи, пов'язанi у своїй дiяльностi з вирiшенням питань, що регламентуються облiковою полiтикою: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керiвництво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керiвники структурних пiдроздiлiв, вiдповiдальнi за органiзацiю i стан облiку у ввiрених їм пiдроздiлах;</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працiвники служб та вiддiлiв, що вiдповiдають за своєчасну розробку, перегляд, доведення нормативно-довiдкової iнформацiї до пiдроздiлiв - виконавцiв;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працiвники всiх служб i пiдроздiлiв, що вiдповiдають за своєчасне уявлення первинних документiв у бухгалтерiю;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-працiвники бухгалтерiї, якi вiдповiдають за своєчасне i якiсне виконання всiх видiв облiкових робiт та складання достовiрної звiтностi всiх видiв;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-iншi працiвники.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Роздiл 4. Органiзацiя бухгалтерського облiку  Товариства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4.1. Ведення бухгалтерського облiку та контролю покладається на бухгалтерiю Товариства, очолювану головним бухгалтером. У своїй роботi головний бухгалтер та спiвробiтники бухгалтерiї керуються Положенням про бухгалтерiю та затвердженими посадовими iнструкцiями, визначальними подiл обов'язкiв i встановлюють ступiнь вiдповiдальностi кожного спiвробiтника.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4.2. Бухгалтерський облiк Товариства ведеться вiдповiдно до Закону України "Про бухгалтерський облiк та фiнансову звiтнiсть", Положеннями (стандартами) бухгалтерського облiку, iншими нормативними актами, що регламентують ведення бухгалтерського облiку в Українi.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4.3. Форма ведення бухгалтерського облiку передбачає використання комп'ютерної програми "1С:Пiдприємство".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4.4. Правила та порядок органiзацiї документообiгу, графiк документообiгу, технологiя обробки первинних облiкових документiв регламентуються Графiком документообiгу, в тому числi: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порядок створення первинних документiв;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порядок перевiрки первинних документiв;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порядок i термiни їх передачi для вiдображення в бухгалтерському облiку;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порядок передачi документiв до архiву.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4.5. В Товариствi використовуються унiфiкованi форми первинної облiкової документацiї, затвердженi Держкомстатом України. При оформленнi фiнансово-господарських операцiй, по яких не передбаченi унiфiкованi форми, застосовуються самостiйно розробленi форми первинних облiкових документiв, у тому числi включенi в Графiк документообiгу, якi включають в себе обов'язковi реквiзити, встановленi Законом України "Про бухгалтерський облiк та фiнансову звiтнiсть".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4.6. Право проведення господарських операцiй i пiдпису первинних облiкових документiв мають особи, список яких встановлюється внутрiшнiми органiзацiйно-розпорядчими документами. Данi особи несуть всю повноту вiдповiдальностi за вiдповiднiсть проведених операцiй чинному законодавству та Статуту Товариства, у вiдповiдностi з посадовими iнструкцiями.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4.7. Право отримувати та видавати товарно-матерiальнi цiнностi дозволяється особам, список яких, затверджується внутрiшнiми органiзацiйно-розпорядчими документами. Данi особи несуть всю повноту вiдповiдальностi за вiдповiднiсть проведених операцiй чинному законодавству та Статуту Товариства, у вiдповiдностi з посадовими iнструкцiями.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4.8. Ведення бухгалтерського облiку в Товариства здiйснюється за єдиним робочим планом рахункiв, розробленим на пiдставi Плану рахункiв бухгалтерського облiку активiв, капiталу, зобов'язань i господарських операцiй пiдприємств i органiзацiй, затвердженого Наказом Мiнiстерства фiнансiв України вiд 30.11.1999г. № 291 з змiнами та доповненнями.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4.9. Порядок органiзацiї та проведення iнвентаризацiї майна та зобов'язань Товариства визначено Положенням про порядок проведення iнвентаризацiї активiв i зобов'язань, затвердженому директором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4.10. Фiнансова звiтнiсть за МСФЗ складається на основi iнформацiї про активи, зобов'язання, капiталi, господарськi операцiї та результати дiяльностi Товариства за даними бухгалтерського облiку шляхом трансформацiї (компiляцiї) статей вiдповiдно до вимог Мiжнародних стандартiв фiнансової звiтностi.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5. Перше застосування МСБО /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5.1. Перша фiнансова звiтнiсть Товариства, вiдповiдна МСФЗ (перший рiчний комплект фiнансової звiтностi, щодо пiдготовки якого робиться чiтка заява про повноту дотримання МСФЗ) складається за 2012 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5.2. Подання та розкриття iнформацiї вiдповiдає вимогам МСБО 1. Порiвняльна iнформацiя представлена у вiдношеннi одного попереднього перiоду - 2011 рiк. У примiтках до фiнансової звiтностi розкривається iнформацiя про характер основних коригувань статей та їх оцiнок, якi потрiбнi були для приведення у вiдповiднiсть до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5.3. Оцiнки щодо вхiдних залишкiв балансу станом на 1 сiчня 2012 р., а також сум, що стосуються всiх iнших перiодiв, поданих у фiнансовiй звiтностi згiдно з МСФЗ, провадяться вiдповiдно до мiжнародних стандартiв.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Визнанню пiдлягають усi активи та зобов'язання, що вiдповiдають критерiям визнання згiдно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o Всi визнанi активи i зобов'язання оцiнюються вiдповiдно до МСФЗ за собiвартiстю, справедливою або за дисконтованою вартiстю.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5.4. Товариство використовує вимогу МСФЗ 1 про ретроспективне застосування всiх стандартiв, дiючих на дату пiдготовки фiнансової звiтностi згiдно з МСФЗ вперше, за один звiтний перiод, у зв'язку з тим, що не представляється можливим перерахунок бiльш ранньої iнформацiї.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5.5. Для розумiння всiх iстотних коригувань Балансу i Звiту про прибутки i збитки, Товариство представляє узгодження статей власного капiталу згiдно з МСФЗ та ранiше застосованих правил облiку П(С)БО 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дату переходу 1 сiчня 2012 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-узгодження прибутку / збитку, показаного у вiдповiдностi з ранiше застосованими П(С)БО та згiдно МСФЗ в звiтi про прибутки i збитки за останнiй перiод, коли застосовувались П(С)БО.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 узгодженнi розмежовується змiни у зв'язку з переходом на нову облiкову полiтику i виправлення помилок.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5.6. У примiтках до фiнансової звiтностi Товариство розкриває, як перехiд на МСФЗ вплинув на її фiнансову позицiю, фiнансовий результат та потоки грошових коштiв, якi вiдображаються у звiтностi.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6. Критерiї визнання елементiв фiнансової звiтностi.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6.1. Активи - це ресурси, контрольованi Товариством, в результатi подiй минулих перiодiв вiд яких Товариство очiкує отримання економiчної вигоди в майбутньому.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6.2. Зобов'язання - поточна заборгованiсть Товариства, що виникла в результатi подiй минулих перiодiв, врегулювання якої призведе до вибуття iз Товариства ресурсiв, котрi втiлюють у собi майбутнi економiчнi вигоди.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6.3. Власний капiтал - це залишкова частка активiв Товариства пiсля вирахування всiх її зобов'язань.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6.4. Дохiд - прирiст економiчних вигод протягом звiтного перiоду, у формi збiльшення активiв або зменшення зобов'язань, що приводить до збiльшення капiталу, не пов'язаного з внесками власникiв.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6.5. Витрати - зменшення економiчних вигод протягом звiтного перiоду, що вiдбувається у формi вiдтоку активiв або збiльшення зобов'язань, що спричиняють зменшення капiталу, не пов'язаного з його розподiлом мiж власниками (акцiонерами).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6.6. Визнанням у фiнансовiй звiтностi пiдлягають тi елементи, якi: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Вiдповiдає визначенню одного з елементiв; та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Вiдповiдає критерiям визнання.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6.7. Критерiї визнання: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Iснує ймовiрнiсть отримання або вибуття майбутнiх економiчних вигод, пов'язаних з об'єктом, який вiдповiдає визначенню  елементу;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Об'єкт має вартiсть або оцiнку, яка може бути достовiрно оцiнена.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6.8. До спецiального розпорядження керiвника Товариства вважати всi активи, якi перебувають у власностi Товариства, контрольованими i достовiрно оцiненими на пiдставi первинної вартостi, зазначеної в первинних документах на момент їх визнання.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6.9. Вважати активами тi об'єкти, якi не використовуються в основнiй дiяльностi, але вiд яких очiкується отримання економiчних вигод у разi їх реалiзацiї третiм особам.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6.10. Об'єкти, якi не визнаються активами, затверджуються спецiальним розпорядженням керiвника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6.11. Основною базисною оцiнкою для елементiв фiнансової звiтностi, якщо iнше не передбачено окремими МСФЗ, вважати iсторичну вартiсть (собiвартiсть).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6.12. Для складання фiнансової звiтностi вiдповiдно до МСФЗ керiвництво проводить оцiнку активiв, зобов'язань, доходiв та витрат на основi принципу обачностi.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7. Основнi засоби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 Основнi засоби Товариства враховуються i вiдображаються у фiнансовiй звiтностi Товариства вiдповiдно до МСБО 16 "Основнi засоби".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7.2. Для  визначення  основних засобiв використовується вартiсна ознака у сумi 6000,00 грн. Передача (введення в експлуатацiю) таких матерiальних цiнностей для господарської дiяльностi Товариства, чи передача їх Товариства на пiдставi договору оренди, лiзингу чи подiбного роду угод здiйснюється на пiдставi актiв введення в експлуатацiю або актiв внутрiшньої (зовнiшньої) передачi цiнностей.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7.3. Основнi засоби Товариства враховуються по об'єктах. Об'єкти основних засобiв класифiкуються за окремими класами.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7.4. Готовi до експлуатацiї об'єкти, якi плануються до використання у складi основних засобiв, до моменту початку експлуатацiї числяться у складi класу придбанi, але не введенi в експлуатацiю основнi засоби.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7.5. Придбанi основнi засоби оцiнюються за первiсною вартiстю, яка включає в себе вартiсть придбання i всi витрати пов'язанi з доставкою i доведенням об'єкта до експлуатацiї.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7.6. Виготовленi власними силами об'єкти основних засобiв оцiнюються за фактичними прямими витратами на їх створення. У момент введення в експлуатацiю їх вартiсть порiвнюється з вартiстю вiдшкодування вiдповiдно до МСБО 36 "Зменшення корисностi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7.7. Лiквiдацiйна вартiсть - це сума коштiв, яку Товариство очiкує отримати за актив при його вибуттi пiсля закiнчення строку його корисного використання, за вирахуванням витрат на його вибуття. У разi якщо лiквiдацiйну вартiсть об'єктiв основних засобiв оцiнити не представляється можливим або вона не iстотна по сумах, лiквiдацiйна вартiсть не встановлюється.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7.8. Строк корисного використання по групах однорiдних об'єктiв основних засобiв визначається комiсiєю з приймання основних засобiв та затверджується керiвництвом Товариства. Строк корисного використання основних засобiв переглядається щорiчно за результатами рiчної iнвентаризацiї.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7.9.Строк корисного використання об'єктiв основних засобiв, отриманих в лiзинг, встановлюється рiвним термiну дiї договору лiзингу (термiну сплати лiзингових платежiв).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7.10. Нарахування амортизацiї по об'єктах основних засобiв, проводиться прямолiнiйним способом виходячи з термiну корисного використання цього об'єкта. Нарахування амортизацiї основних засобiв починається з мiсяця, наступного за датою введення в експлуатацiю. Усi основнi засоби амортизуються згiдно зi статею 145 "Податкового кодексу України".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7.11. Витрати на обслуговування, експлуатацiю та ремонти основних засобiв списуються на витрати перiоду в мiру їх виникнення. Вартiсть iстотних оновлень i вдосконалень основних засобiв капiталiзується. Якщо при замiнi одного з компонентiв складних об'єктiв основних засобiв виконанi умови визнання матерiального активу, то вiдповiднi витрати додаються до балансової вартостi складного об'єкта, а операцiя по замiнi розглядається як реалiзацiя (вибуття) старого компонента.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7.12. Вiдповiдно до законодавства України земля, на якiй Товариство здiйснює свою дiяльнiсть, є власнiстю держави, в балансi Товариства не вiдбивається. У подальшому, в разi придбання землi, вона буде вiдображатися у фiнансовiй звiтностi за вартiстю придбання.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7.13. На дату звiтностi використовувати для оцiнки основних засобiв модель собiвартостi. У подальшому основнi засоби оцiнюються за його собiвартiстю з  вирахуванням  накопиченої амортизацiї та накопичених збиткiв вiд знецiнення корисностi.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7.14. У разi наявностi факторiв знецiнення активiв вiдображати основнi засоби за мiнусом збиткiв вiд знецiнення згiдно з МСБО 36 "Зменшення корисностi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7.15.Основнi засоби, призначенi для продажу, та вiдповiдають критерiям визнання облiковуються вiдповiдно до МСФЗ 5.</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Раздел.8. Нематерiальнi активи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8.1. Нематерiальнi активи Товариства враховуються i вiдображаються у фiнансовiй звiтностi згiдно МСБО 38 "Нематерiальнi активи"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8.2. Нематерiальними активами визнаються контрольованi суспiльством немонетарнi активи, якi не мають матерiальної форми, можуть бути iдентифiкованi окремо вiд пiдприємства i використовуються пiдприємством протягом перiоду бiльше 1 року (або операцiйного циклу) для виробництва, торгiвлi, в адмiнiстративних цiлях або передачi в оренду iншим особам.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8.3. Об'єкти нематерiальних активiв класифiкуються за окремими групами: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-патенти;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авторськi права (в т.ч. на програмне забезпечення);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лiцензiї;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торговi марки, включаючи бренди i назви публiкацiй.</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Програмне забезпечення, яке є невiддiльним i необхiдним для забезпечення роботи основних засобiв, враховується в складi цих об'єктiв.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8.4.Нематерiальние активи оцiнюються за первiсною вартiстю (собiвартiстю), яка включає в себе вартiсть придбання i витрати пов'язанi з доведенням нематерiальних активiв до експлуатацiї.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8.5. Собiвартiсть внутрiшньо генерованого нематерiального активу складається зi всiх витрат на створення, виробництво та пiдготовку активу до використання. Витрати на дослiдження (науково-дослiднi роботи) визнаються витратами в перiод їх виникнення.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8.6. Подальшi витрати на нематерiальний актив збiльшують собiвартiсть нематерiального активу, якщо: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iснує ймовiрнiсть того, що цi витрати призведуть до генерування активом майбутнiх економiчних вигод, якi перевищать його спочатку оцiнений рiвень ефективностi;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цi витрати можна достовiрно оцiнити та вiднести до вiдповiдного активу.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8.7. Якщо наступнi витрати на нематерiальний актив необхiднi для пiдтримки спочатку оцiненої ефективностi активу, вони визнаються витратами перiоду.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8.8. Нематерiальнi активи амортизуються прямолiнiйним методом протягом очiкуваного термiну їх використання, але не бiльше 20 рокiв. Нарахування амортизацiї починається в мiсяцi, наступному пiсля введення нематерiального активу в експлуатацiю.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8.9. Очiкуваний строк корисного використання нематерiальних активiв визначається при їх постановцi на облiк спецiально комiсiєю, призначеною керiвником Товариства, виходячи 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очiкуваного морального зносу, правових або iнших обмежень щодо строкiв використання або iнших факторiв;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строкiв використання подiбних активiв, затвердженого керiвництвом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8.10. На дату звiту нематерiальнi активи враховуються за моделлю собiвартостi з урахуванням можливого зменшення корисностi вiдповiдно до МСБО 36 "Зменшення корисностi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9. Оренда.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9.1. Оренда класифiкується як фiнансова оренда, коли за умовами оренди передаються в основному всi ризики та вигоди, пов'язанi з експлуатацiєю активу, i оренда вiдповiдає одному з критерiїв визнання певного в МСБО 17 "Оренда". Усi iншi види оренди класифiкуються як операцiйна оренда.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9.2.Актiви, якi утримуються на умовах фiнансової оренди, визнаються активами Товариства за найменшою з вартостi або справедливої вартостi або дисконтованої вартостi мiнiмальних орендних платежiв на дату отримання. Вiдповiдна заборгованiсть включається в баланс як зобов'язання з фiнансової оренди, з подiлом на довгострокову i короткострокову заборгованiсть.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9.3. Фiнансовi витрати, визначаються з використанням методу ефективної ставки вiдсотка. Вiдсоток визначається за встановленим орендодавцем у договорi оренди або як ставка можливого залучення. Фiнансовi витрати включаються до звiту про фiнансовi результати протягом вiдповiдного перiоду оренди.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9.4. Оренднi платежi по операцiйнiй орендi вiдображаються в звiтi про фiнансовi результати на пропорцiйно-тимчасовiй основi протягом вiдповiдного перiоду оренди.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9.5. У разi надання в операцiйну оренду майна Товариства, суми, що пiдлягають отриманню вiд орендаря, вiдображаються як iнший операцiйний дохiд у сумi нарахованих поточних платежiв.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10.Фiнансовие iнвестицiї.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10.1. Фiнансовi iнвестицiї облiковуються вiдповiдно до МСБО 32 i 39. З метою складання фiнансової звiтностi класифiкуються за категорiями: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призначенi для торгiвлi;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утримуванi до погашення;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наявнi для продажу;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iнвестицiї в асоцiйованi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10.2. Iнвестицiї, призначенi для торгiвлi, облiковуються за справедливою вартiстю з вiднесенням її змiн на прибуток або збиток.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10.3. Iнвестицiї, мають фiксований термiн погашення i утримуванi до погашення облiковуються за амортизованою собiвартiстю. Iнвестицiї, якi не мають фiксованого термiну погашення, облiковуються за собiвартiстю.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10.4. Iнвестицiї, наявнi для продажу, облiковуються за справедливою вартiстю з вiднесенням її змiн на власний капiтал.</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10.5. Iнвестицiї в асоцiйованi Товариства враховуються за пайовим методом.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11. Знецiнення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11.1. Товариство вiдображає необоротнi активи у фiнансовiй звiтностi з урахуванням знецiнення, яке облiковується вiдповiдно до МСБО 36.</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11.2. На дату складання фiнансової звiтностi Товариство визначає наявнiсть ознак знецiнення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зменшення ринкової вартостi активу протягом звiтного перiоду на iстотну величину, нiж очiкувалося;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старiння або фiзичне пошкодження активу;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iстотнi негативнi змiни в технологiчному, ринковому, економiчному або правовому середовищi, у якому дiє Товариство, що сталося протягом звiтного перiоду або очiкуванi найближчим часом;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збiльшення протягом звiтного перiоду ринкових ставок вiдсотка, яке може суттєво зменшити суму очiкуваного вiдшкодування активу;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перевищення балансової вартостi чистих активiв над їх ринковою вартiстю;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суттєвi змiни способу використання активу протягом звiтного перiоду або такi очiкуванi змiни в наступному перiодi, якi негативно впливають на дiяльнiсть пiдприємства.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11.3. При наявностi ознак знецiнення активiв, Товариство визначає суму очiкуваного вiдшкодування активу. Сума очiкуваного вiдшкодування активу - це найбiльша з двох оцiнок: за справедливою вартiстю за мiнусом витрат на продаж та вартостi використання. Якщо сума очiкуваного вiдшкодування менше балансової вартостi активу, рiзниця визнається збитками вiд зменшення корисностi у звiтi про фiнансовi результати з одночасним зменшенням балансової вартостi активу до суми очiкуваного вiдшкодування.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11.4. Специфiка дiяльностi Товариства передбачає враховувати всi пiдприємство як одиницю, яка генерує грошовi потоки, тому знецiнення окремого активу, у разi вiдсутностi ознак знецiнення Одиницi в цiлому у звiтностi не вiдображається.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12. Витрати за позиками.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12.1. Товариство для складання фiнансової звiтностi застосовує пiдхiд до облiку витрат на позики, вiдбитий в МСБО 23.</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12.2. Витрати за позиками (процентнi та iншi витрати, понесенi у зв'язку iз залученням позикових коштiв) визнаються як витрати того перiоду, в якому вони понесенi, з вiдображенням у звiтi про фiнансовi результати, крiм квалiфiкованих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12.3. До квалiфiкованих активiв вiдносяться необоротнi активи перiодом створення понад 3 мiсяцi.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13. Запаси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13.1. Облiк i вiдображення у фiнансовiй звiтностi запасiв здiйснюється вiдповiдно до МСБО 2.</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13.2. Запаси враховуються по однорiдних групах:</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основнi (технологiчнi) сировину та матерiали;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iншi матерiали, в т.ч. будiвельнi;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запаснi частини;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паливо;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напiвфабрикати покупнi;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незавершене виробництво;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-готова продукцiя;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товари покупнi.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13.3. Собiвартiсть придбаних у третiх осiб запасiв складається з вартостi придбання та iнших витрат, безпосередньо пов'язаних з їх придбанням.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13.4. Собiвартiсть незавершеного виробництва i готової продукцiї складається з прямих матерiальних витрат, прямих витрат на оплату працi, iнших прямих витрат i розподiлених загальновиробничих витрат. Розподiл загальновиробничих витрат проводиться на основi нормальної потужностi виробничого устаткування за допомогою розроблених коефiцiєнтiв.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13.5. Незавершене виробництво та готова продукцiя вiдображаються у фiнансовiй звiтностi за фактичною собiвартiстю. Для калькулювання фактичної собiвартостi продукцiї, що випускається  Товариством застосовується позаказний метод облiку витрат на виробництво.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13.6. Товариство використовує наступнi статтi калькуляцiї: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 основнi технологiчнi комплектуючi;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б) допомiжна сировина i матерiали;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 технологiчнi енергоресурси;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г) заробiтна плата i нарахування на неї для основного технологiчного персоналу;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д) загальновиробничi витрати.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13.8. Товариство застосовує наступнi формули оцiнки запасiв при їх вибуттi або передачi у виробництво: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 за середньозваженою вартiстю: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сировина i матерiали для основного виробництва;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t>
      </w:r>
      <w:r w:rsidRPr="0019125D">
        <w:rPr>
          <w:rFonts w:ascii="Courier New" w:eastAsia="Times New Roman" w:hAnsi="Courier New" w:cs="Courier New"/>
          <w:sz w:val="20"/>
          <w:szCs w:val="20"/>
          <w:lang w:val="en-US" w:eastAsia="uk-UA"/>
        </w:rPr>
        <w:tab/>
        <w:t>комплектуючi матерiали;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готова продукцiя;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незавершене виробництво;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напiвфабрикати;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паливо;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запаснi частини;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iншi матерiали.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13.9. Запаси вiдображаються у фiнансовiй звiтностi за найменшою з двох оцiнок: собiвартiстю або чистою вартiстю реалiзацiї. Чиста вартiсть реалiзацiї - це можлива цiна реалiзацiї в ходi звичайної дiяльностi Товариства за вирахуванням розрахункових витрат по продажу.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13.10. Чиста вартiсть реалiзацiї для незавершеного виробництва i готової продукцiї на складi визначається за окремими найменуваннями.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13.11. У тому випадку, коли чиста вартiсть реалiзацiї сировини i матерiалiв нижче собiвартостi, а цiна реалiзацiї готової продукцiї не змiнилася, зниження вартостi сировини i матерiалiв у звiтностi не вiдображається.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14. Дебiторська заборгованiсть.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14.1. Дебiторська заборгованiсть - це договiрнi вимоги, пред'явленi покупцям та iншим особам на отримання грошових коштiв, товарiв або послуг. Для цiлей фiнансової звiтностi дебiторська заборгованiсть класифiкується як поточна (одержання очiкується протягом поточного року або операцiйного циклу) або як довгострокова (дебiторська заборгованiсть, яка не може бути класифiкована як поточна).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14.2. Дебiторська заборгованiсть класифiкується як торгова дебiторська заборгованiсть (яка виникає за реалiзованi в ходi здiйснення звичайної господарської дiяльностi товари i послуги) i неторгова (iнша) дебiторська заборгованiсть.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14.3. Первiсне визнання дебiторської заборгованостi здiйснюється за справедливою вартiстю переданих активiв.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14.4. У фiнансовiй звiтностi короткострокова дебiторська заборгованiсть оцiнюється та вiдображається за чистою вартiстю реалiзацiї. Чиста вартiсть реалiзацiї дебiторської заборгованостi оцiнюється з урахуванням наданих знижок, повернень товарiв та безнадiйної заборгованостi.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14.5. Для вiдображення безнадiйної дебiторської заборгованостi на пiдприємствi створюється резерв сумнiвних боргiв. Резерв створюється з використанням методу класифiкацiї дебiторiв за наступними термiнами: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До 3-х мiсяцiв;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Вiд 3-х до 6-ти мiсяцiв;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Вiд 6-ти до 12 мiсяцiв;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Понад 12 мiсяцiв.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Оцiночнi коефiцiєнти визначаються з використанням iнформацiї попереднiх звiтних перiодiв i враховуючи чинники наявностi об'єктивних свiдчень того, що Товариство не зможе стягнути дебiторську заборгованiсть.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14.6. Довгострокова дебiторська заборгованiсть (крiм вiдстрочених податкiв на прибуток) враховується в залежностi вiд її виду по амортизованiй або по дисконтованiй вартостi.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15. Грошовi кошти та їх еквiваленти.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Грошовi кошти Товариства включають грошовi кошти в банках, готiвковi грошовi кошти в касах, грошовi документи i еквiваленти грошових коштiв, не обмеженi у використаннi.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16. Iноземна валюта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16.1. Фiнансова звiтнiсть Товариства складається в нацiональнiй валютi України (гривнi), що є функцiональною валютою.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16.2. Господарськi операцiї, проведенi в iноземнiй валютi при первинному визнаннi вiдображаються у функцiональнiй валютi за курсом Нацiонального Банку України (НБУ) на дату здiйснення операцiї.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16.3. На дату складання фiнансової звiтностi згiдно МСБО 21 всi монетарнi статтi, що враховуються в iноземнiй валютi перераховуються та вiдображаються у Балансi за курсом НБУ на дату складання звiтностi.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16.4. Курсовi рiзницi, що виникають при перерахунку вiдображаються пiдсумовуючим пiдсумком, у звiтi про фiнансовi результати того перiоду, в якому вони виникли.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17. Зобов'язання i резерви.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17.1. Облiк i визнання зобов'язань та резервiв в Товариства здiйснюється вiдповiдно до МСБО 37.</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17.2. Зобов'язання Товариства, класифiкується на довгостроковi (строк погашення понад 12 мiсяцiв) i поточнi (термiн погашення до 12 мiсяцiв).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17.3. Довгостроковi зобов'язання (крiм вiдстрочених податкiв на прибуток) вiдображаються в залежностi вiд виду або по амортизується або за дисконтованою вартiстю.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17.4. Поточна кредиторська заборгованiсть облiковується i вiдображається в Балансi за первiсною вартiстю, яка дорiвнює справедливiй вартостi отриманих активiв або послуг.</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17.5. Товариство здiйснює переказ частини довгострокової кредиторської заборгованостi до складу короткострокової, коли за станом на дату Балансу за умовами договору до повернення частини суми боргу залишається менше 365 днiв.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17.6. Резерви визнаються, якщо Товариство в результатi певної подiї в минулому має юридичнi або фактичнi зобов'язання, для врегулювання яких з бiльшим ступенем iмовiрностi буде потрiбно вiдтiк ресурсiв, i якi можна оцiнити з достатньою надiйнiстю.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17.7. Товариство визнає в якостi резервiв - резерв вiдпусток, який формується щомiсячно виходячи з фонду оплати працi i розрахункового оцiночного коефiцiєнта. Коефiцiєнт розраховується виходячи з даних попереднiх звiтних перiодiв з урахуванням поправки на iнформацiю звiтного перiоду.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17.8. Товариство визнає умовнi зобов'язання, виходячи з їх критерiїв визнання, покладаючись на оцiнку ймовiрностi їх виникнення та сум погашення, отриманої вiд експертiв.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18. Винагорода працiвникам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18.1. Все винагороди працiвникам в Товариства враховуються як поточнi, вiдповiдно до МСБО 19.</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18.2. У процесi господарської дiяльностi Товариство сплачує єдинi соцiальнi внески до Державного Пенсiйного фонду за своїх працiвникiв, в розмiрi передбаченому Законодавством України.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18.3. Недержавне Пенсiйне страхування працiвникам до виходу на пенсiю здiйснюється за заявами працiвникiв i перераховується в зазначенi ними фонди. Данi внески для Товариства є внесками в Пенсiйнi програми з визначеним внеском i тому у фiнансовiй звiтностi вiдображаються лише як витрати у звiтi про фiнансовi результати.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19. Визнання доходiв i витрат</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19.1. Доходи Товариства визнаються на основi принципу нарахування, коли iснує впевненiсть, що в результатi операцiї вiдбудеться збiльшення економiчних вигод, а сума доходу може бути достовiрно визначена.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19.2. Дохiд вiд реалiзацiї продукцiї визнається, тодi, коли фактично здiйснено перехiд вiд продавця до покупця значних ризикiв, переваг i контроль над активами (товар вiдвантажено i право власностi передано), i дохiд вiдповiдає всiм критерiям визнання вiдповiдно до МСБО 18.</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19.3. Особливих умов визнання доходу вiд реалiзацiї готової продукцiї у вiдповiдностi з полiтикою Товариства не передбачено.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19.4. У разi надання Товариством послуг з виконання робiт, обумовлених договором, протягом узгодженого часу, дохiд визнається в тому звiтному перiодi, в якому наданi послуги, i розраховуються на основi загальної вартостi договору та вiдсотка виконання.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19.5. Процентний дохiд визнається в тому перiодi, до якого вiн вiдноситься виходячи з принципу нарахування.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19.6. Дохiд вiд дивiдендiв визнається, коли виникає право акцiонерiв на отримання платежу.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19.7. Витрати, пов'язанi з одержанням доходу, визнаються одночасно з вiдповiдним доходом.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20. Витрати з податку на прибуток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20.1. Витрати з податку на прибуток визначаються i вiдображаються у фiнансовiй звiтностi Товариства вiдповiдно до МСБО 12.</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20.2. Витрати з податку на прибуток, що вiдображаються у звiтi про фiнансовi результати, складаються iз сум поточного та вiдстроченого податку на прибуток.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20.3. Поточний податок на прибуток визначається виходячи з оподатковуваного прибутку за рiк, розрахованої за правилами Податкового кодексу України.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20.4. Вiдстрочений податок визнається у сумi, яка, як очiкується, буде сплачена або вiдшкодована в зв'язку з наявнiстю рiзницi мiж балансовою вартiстю активiв та зобов'язань, вiдображених у фiнансовiй звiтностi, та вiдповiдними податковими базами активiв i зобов'язань. Вiдстроченi податки на прибуток розраховуються за тимчасовими рiзницями з використанням балансового методу облiку зобов'язань.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20.5. Вiдстроченi податковi активи та зобов'язання розраховуються за податковим ставкам, якi, як очiкуються, будуть застосовнi в перiодi, коли будуть реалiзованi активи або погашенi на основi податкових ставок, що дiяли на звiтну дату, або про введення яких в дiю в найближчому майбутньому було достовiрно вiдомо за станом на звiтну дату.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20.6. Вiдстроченi податковi активи вiдображаються лише в тому випадку, якщо iснує ймовiрнiсть того, що наявнiсть майбутнього оподатковуваного прибутку дозволить реалiзувати вiдстроченi податковi активи або якщо зможуть бути зарахованi проти iснуючих вiдкладених податкових зобов'язань.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21. Власний капiтал</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21.1. Статутний капiтал, включає в себе внески учасникiв. Сума перевищення справедливої вартостi отриманих коштiв над номiнальною вартiстю частки учасника вiдображається як емiсiйний дохiд.</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Товариство визнає резервний фонд в складi власного капiталу, сформований вiдповiдно до Статуту пiдприємства.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21.2. Товариство визнає резервний фонд в складi власного капiталу, сформований вiдповiдно до Статуту пiдприємства.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21.3. Рiшення на нарахування i виплату дивiдендiв за звiтний перiод затверджують на Загальних зборах акцiонерiв.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21.4. Порядок розподiлу накопиченої прибутку встановлюється Зборами учасникiв.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22. Сегменти.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22.1. Товариство в силу своїх технологiчних особливостей i сформованою практикою органiзацiї виробництва займається одним видом дiяльностi. Тому господарсько-галузевi сегменти не видiленi.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22.2. Географiчнi сегменти можуть бути видiленi за ознаками покупцiв i представляються у звiтному перiодi в тому випадку, якщо обсяг реалiзацiї iноземним покупцям перевищує 10% всього доходу вiд реалiзацiї.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22.3. У разi розширення масштабiв дiяльностi Товариства та появi нових видiв виробництва або послуг Товариство буде подавати фiнансову звiтнiсть вiдповiдно до МСФЗ 8 "Операцiйнi сегменти".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23. Пов'язанi особи.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23.1. Розкриття iнформацiї про пов'язаних осiб у фiнансовiй звiтностi Товариства вiдбувається згiдно вимог, якi наводяться в МСБО 24.</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23.2. Правила взаємин з покупцями та особливостi формування цiни реалiзацiї регламентуються Положенням про цiноутворення, затвердженому керiвництвом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24. Подiї, що вiдбулися пiсля звiтної дати.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24.1. Керiвництво Товариства визначає порядок, дату пiдписання фiнансової звiтностi та осiб уповноважених пiдписувати звiтнiсть.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24.2. При складаннi фiнансової звiтностi Товариство враховує подiї, що вiдбулися пiсля звiтної дати та вiдображає їх у фiнансовiй звiтностi вiдповiдно до МСБО 10.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Роздiл 25. Форми фiнансової звiтностi.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25.1 Фiнансова звiтнiсть складена за формами, встановленими Нацiональним положенням (стандартом) бухгалтерського облiку 1 "Загальнi вимоги до фiнансової звiтностi", з врахуванням вимог мiжнародних стандартiв фiнансової звiтностi на базi концепцiї первiсної (iсторичної) вартостi з урахуванням переоцiнки, а також визначення справедливої вартостi окремих фiнансових iнструментiв.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25.2. Баланс складається методом дiлення активiв i зобов'язань на поточнi та довгостроковi.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25.3. Звiт про фiнансовi результати складається методом дiлення витрат за функцiональною ознакою.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25.4. Звiт про змiни у власному капiталi представляється в розгорнутому форматi.</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25.5. Звiт про рух грошових коштiв складається прямим методом.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25.6. Примiтки до фiнансової звiтностi складаються у вiдповiдностi з обов'язковими вимогами до розкриття iнформацiї, викладеними у всiх МСБО/МСФЗ.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ru-RU" w:eastAsia="uk-UA"/>
        </w:rPr>
      </w:pPr>
    </w:p>
    <w:p w:rsidR="0019125D" w:rsidRDefault="0019125D">
      <w:pPr>
        <w:sectPr w:rsidR="0019125D" w:rsidSect="0019125D">
          <w:pgSz w:w="11906" w:h="16838"/>
          <w:pgMar w:top="363" w:right="567" w:bottom="363" w:left="1417" w:header="709" w:footer="709" w:gutter="0"/>
          <w:cols w:space="708"/>
          <w:docGrid w:linePitch="360"/>
        </w:sectPr>
      </w:pPr>
    </w:p>
    <w:p w:rsidR="0019125D" w:rsidRPr="0019125D" w:rsidRDefault="0019125D" w:rsidP="0019125D">
      <w:pPr>
        <w:spacing w:after="0" w:line="240" w:lineRule="auto"/>
        <w:rPr>
          <w:rFonts w:ascii="Times New Roman" w:eastAsia="Times New Roman" w:hAnsi="Times New Roman" w:cs="Times New Roman"/>
          <w:sz w:val="24"/>
          <w:szCs w:val="24"/>
          <w:u w:val="single"/>
          <w:lang w:val="en-US" w:eastAsia="uk-UA"/>
        </w:rPr>
      </w:pPr>
    </w:p>
    <w:p w:rsidR="0019125D" w:rsidRPr="0019125D" w:rsidRDefault="0019125D" w:rsidP="0019125D">
      <w:pPr>
        <w:spacing w:after="0" w:line="240" w:lineRule="auto"/>
        <w:jc w:val="center"/>
        <w:rPr>
          <w:rFonts w:ascii="Times New Roman" w:eastAsia="Times New Roman" w:hAnsi="Times New Roman" w:cs="Times New Roman"/>
          <w:b/>
          <w:sz w:val="28"/>
          <w:szCs w:val="28"/>
          <w:u w:val="single"/>
          <w:lang w:val="ru-RU" w:eastAsia="uk-UA"/>
        </w:rPr>
      </w:pPr>
      <w:r w:rsidRPr="0019125D">
        <w:rPr>
          <w:rFonts w:ascii="Times New Roman" w:eastAsia="Times New Roman" w:hAnsi="Times New Roman" w:cs="Times New Roman"/>
          <w:b/>
          <w:sz w:val="28"/>
          <w:szCs w:val="28"/>
          <w:u w:val="single"/>
          <w:lang w:val="en-US" w:eastAsia="uk-UA"/>
        </w:rPr>
        <w:t>XV</w:t>
      </w:r>
      <w:r w:rsidRPr="0019125D">
        <w:rPr>
          <w:rFonts w:ascii="Times New Roman" w:eastAsia="Times New Roman" w:hAnsi="Times New Roman" w:cs="Times New Roman"/>
          <w:b/>
          <w:sz w:val="28"/>
          <w:szCs w:val="28"/>
          <w:u w:val="single"/>
          <w:lang w:val="ru-RU" w:eastAsia="uk-UA"/>
        </w:rPr>
        <w:t xml:space="preserve">. Відомості про аудиторський звіт </w:t>
      </w:r>
    </w:p>
    <w:p w:rsidR="0019125D" w:rsidRPr="0019125D" w:rsidRDefault="0019125D" w:rsidP="0019125D">
      <w:pPr>
        <w:spacing w:after="0" w:line="240" w:lineRule="auto"/>
        <w:rPr>
          <w:rFonts w:ascii="Times New Roman" w:eastAsia="Times New Roman" w:hAnsi="Times New Roman" w:cs="Times New Roman"/>
          <w:sz w:val="24"/>
          <w:szCs w:val="24"/>
          <w:u w:val="single"/>
          <w:lang w:val="ru-RU" w:eastAsia="uk-U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34"/>
        <w:gridCol w:w="5890"/>
        <w:gridCol w:w="3431"/>
      </w:tblGrid>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Найменування аудиторської фірми (П. І. Б. аудитора - фізичної особи - підприємця)</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ТОВ "МАКАУДИТСЕРВІС"</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Ідентифікаційний код юридичної особи (реєстраційний номер облікової картки* платника податків - фізичної особи)</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21994619</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Місцезнаходження аудиторської фірми, аудитора</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02140 Київська область  м.Київ вул.Вишняківська, буд.13 оф.1</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Номер реєстрації аудиторської фірми (аудитора) в Реєстрі аудиторів та суб'єктів аудиторської діяльності</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Свiдоцтво №1988</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Дата і номер рішення про проходження перевірки системи контролю якості аудиторських послуг (за наявності)</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д/н</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ru-RU"/>
              </w:rPr>
              <w:t>Звітний період, за який проведено аудит фінансової звітності</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en-US" w:eastAsia="uk-UA"/>
              </w:rPr>
              <w:t>01.01.2018 - 31.12.2018</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Думка аудитора (01 - немодифікована; 02 - із застереженням; 03 - негативна; 04 - відмова від висловлення думки)</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02</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ru-RU"/>
              </w:rPr>
              <w:t>Пояснювальний параграф (у разі наявності)</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Управлінський персонал несе відповідальність за іншу інформацію. Наша думка щодо фінансової звітності не поширюється на іншу інформацію та ми не робимо висновок з будь-яким рівнем впевненості щодо цієї іншої інформації.</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У зв'язку з аудитом фінансової звітності нашою відповідальністю є ознайомитися з іншою інформацією та при цьому розглянути, чи існує суттєва невідповідність між іншою інформацією і фінансовою звітністю або нашими знаннями, отриманими під час аудиту, або чи ця інша інформація виглядає такою, що містить суттєве викривлення. Якщо на основі проведеної нами роботи ми доходимо висновку, що існує суттєве викривлення цієї іншої інформації, ми зобов'язані повідомити про цей факт. Ми не виявили таких фактів, які потрібно було б включити до звіту.</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Наводимо додаткову інформацію з окремих питань, на які аудитор вважає за доцільне звернути увагу, але які не вплинули на висловлену думку аудитора.</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Під час складання фінансової звітності  за рік, який закінчився 31.12.2018р. керівництво Товариства розглянуло поправки, внесені до МСФЗ та нові стандарти МСФЗ, які введені та діють починаючи з 01.01.2018 року і вважає, що вони знайшли відображення при формуванні фінансової звітності  за 2018 рік.</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Оцінка основних засобів товариства не проводилась взагалі.  Виходячи з аналізу, проведеному аудиторами, вартість оціненого майна навіть з урахуванням зносу станом на 31.12.2018р. у порівнянні з ринковою вартістю суттєво не відрізняється (Джерело www.ALL.BIZ.Україна та інші). Справедлива вартість будівель, споруд   11%, та виробничого обладнання  на 7%. Проте ціни на сайтах дозволяють робити знижки та відстрочки платежів, тому можлива несуттєва кореляція вартості. </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Виходячи з наведеного Товариством не визначена справедлива вартість основних засобів на момент переходу до МСФЗ станом на 01.01.2012 року, тому відображена вартість основних засобів станом на 31.12.2018 року не є справедливою, та не представляє дійсну інформацію по таким необоротним активам. </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Крім того, ми не отримали інформації щодо визначення справедливої вартості нематеріальних активів, які обліковувались Товариством на момент переходу ведення бухгалтерського обліку за вимогами МСФЗ станом на 01.01.2018 року та відображаються у складі нематеріальних активів у фінансовій звітності на кінець звітного періоду станом на 31.12.2018р. </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Згідно з п. 2 ст. 19 Закону України "Про акціонерні товариства" від 17.09.2008 № 514-VI, зі змінами та доповненнями, Резервний капітал створюється для покриття збитків товариства. Станом на 31.12.2018р. резервний капітал відображено в сумі 555,0тис.грн., протягом року, що перевірявся змін Резервного капіталу не було. Сума Резервного капіталу становить 25% від  зареєстрованого капіталу. Це говорить про достатність сформованого Резервного капіталу Товариства.</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Неповне застосування МСФЗ 1 та неповне розкриття інформації у фінансовій звітності відповідно до вимог МСФЗ є результатом недосконалого законодавства України, яке унеможливлює вільне застосування всіх МСФЗ. З метою складання фінансової звітності за МСФЗ за 2018 рік, згідно вимог українського законодавства Компанією було застосовано форми фінансової звітності, затверджені наказом Міністерства фінансів України від 07.02.2013 р № 73 (із змінами внесеними наказом Мінфіну від 27.06.2013 р. №627 та наказом Мінфіну від 08.02.2014 р. №48). Зазначені форми звітності передбачають більш детальне розкриття про активи, зобов'язання, статті доходів та витрат, ніж це передбачено в МСБО 1, але це не викривлює показники фінансового стану Товариства та результатів її діяльності за 2018 рік.</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xml:space="preserve">Несприятливе зовнішнє середовище в країні в умовах складної політичної ситуації, коливання курсу національної валюти, відсутність чинників покращення інвестиційного клімату можуть надалі мати негативний вплив на результати діяльності та фінансовий стан Товариства, характер якого на поточний момент визначити неможливо. </w:t>
            </w:r>
          </w:p>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Ті невідповідності і відхилення, які вказані в цьому параграфі є суттєвими і в цілому відображають дійсний стан фінансової звітності Товариства за 2018 рік.</w:t>
            </w:r>
          </w:p>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ru-RU"/>
              </w:rPr>
              <w:t>Номер та дата договору на проведення аудиту</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en-US" w:eastAsia="uk-UA"/>
              </w:rPr>
            </w:pPr>
            <w:r w:rsidRPr="0019125D">
              <w:rPr>
                <w:rFonts w:ascii="Times New Roman" w:eastAsia="Times New Roman" w:hAnsi="Times New Roman" w:cs="Times New Roman"/>
                <w:b/>
                <w:sz w:val="20"/>
                <w:szCs w:val="20"/>
                <w:lang w:val="en-US" w:eastAsia="uk-UA"/>
              </w:rPr>
              <w:t>№ A-ЧА/24.09.2018р.</w:t>
            </w:r>
          </w:p>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en-US" w:eastAsia="uk-UA"/>
              </w:rPr>
              <w:t>24.09.2018</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10</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ru-RU"/>
              </w:rPr>
              <w:t>Дата початку та дата закінчення аудиту</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en-US" w:eastAsia="uk-UA"/>
              </w:rPr>
              <w:t>24.09.2018 - 02.04.2019</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sz w:val="20"/>
                <w:szCs w:val="20"/>
                <w:lang w:eastAsia="ru-RU"/>
              </w:rPr>
              <w:t>Дата аудиторського висновку</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en-US" w:eastAsia="uk-UA"/>
              </w:rPr>
              <w:t>02.04.2019</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12</w:t>
            </w:r>
          </w:p>
        </w:tc>
        <w:tc>
          <w:tcPr>
            <w:tcW w:w="5890" w:type="dxa"/>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ru-RU"/>
              </w:rPr>
            </w:pPr>
            <w:r w:rsidRPr="0019125D">
              <w:rPr>
                <w:rFonts w:ascii="Times New Roman" w:eastAsia="Times New Roman" w:hAnsi="Times New Roman" w:cs="Times New Roman"/>
                <w:sz w:val="20"/>
                <w:szCs w:val="20"/>
                <w:lang w:eastAsia="ru-RU"/>
              </w:rPr>
              <w:t>Розмір винагороди за проведення річного аудиту, грн</w:t>
            </w:r>
          </w:p>
        </w:tc>
        <w:tc>
          <w:tcPr>
            <w:tcW w:w="3431" w:type="dxa"/>
            <w:vAlign w:val="center"/>
          </w:tcPr>
          <w:p w:rsidR="0019125D" w:rsidRPr="0019125D" w:rsidRDefault="0019125D" w:rsidP="0019125D">
            <w:pPr>
              <w:spacing w:after="0" w:line="240" w:lineRule="auto"/>
              <w:rPr>
                <w:rFonts w:ascii="Times New Roman" w:eastAsia="Times New Roman" w:hAnsi="Times New Roman" w:cs="Times New Roman"/>
                <w:b/>
                <w:sz w:val="20"/>
                <w:szCs w:val="20"/>
                <w:lang w:val="ru-RU" w:eastAsia="uk-UA"/>
              </w:rPr>
            </w:pPr>
            <w:r w:rsidRPr="0019125D">
              <w:rPr>
                <w:rFonts w:ascii="Times New Roman" w:eastAsia="Times New Roman" w:hAnsi="Times New Roman" w:cs="Times New Roman"/>
                <w:b/>
                <w:sz w:val="20"/>
                <w:szCs w:val="20"/>
                <w:lang w:val="en-US" w:eastAsia="uk-UA"/>
              </w:rPr>
              <w:t>80000.00</w:t>
            </w:r>
          </w:p>
        </w:tc>
      </w:tr>
      <w:tr w:rsidR="0019125D" w:rsidRPr="0019125D" w:rsidTr="00011E2C">
        <w:trPr>
          <w:trHeight w:val="397"/>
        </w:trPr>
        <w:tc>
          <w:tcPr>
            <w:tcW w:w="534" w:type="dxa"/>
            <w:vAlign w:val="center"/>
          </w:tcPr>
          <w:p w:rsidR="0019125D" w:rsidRPr="0019125D" w:rsidRDefault="0019125D" w:rsidP="0019125D">
            <w:pPr>
              <w:spacing w:after="0" w:line="240" w:lineRule="auto"/>
              <w:jc w:val="center"/>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13</w:t>
            </w:r>
          </w:p>
        </w:tc>
        <w:tc>
          <w:tcPr>
            <w:tcW w:w="9321" w:type="dxa"/>
            <w:gridSpan w:val="2"/>
            <w:vAlign w:val="center"/>
          </w:tcPr>
          <w:p w:rsidR="0019125D" w:rsidRPr="0019125D" w:rsidRDefault="0019125D" w:rsidP="0019125D">
            <w:pPr>
              <w:spacing w:after="0" w:line="240" w:lineRule="auto"/>
              <w:rPr>
                <w:rFonts w:ascii="Times New Roman" w:eastAsia="Times New Roman" w:hAnsi="Times New Roman" w:cs="Times New Roman"/>
                <w:sz w:val="20"/>
                <w:szCs w:val="20"/>
                <w:lang w:eastAsia="uk-UA"/>
              </w:rPr>
            </w:pPr>
            <w:r w:rsidRPr="0019125D">
              <w:rPr>
                <w:rFonts w:ascii="Times New Roman" w:eastAsia="Times New Roman" w:hAnsi="Times New Roman" w:cs="Times New Roman"/>
                <w:sz w:val="20"/>
                <w:szCs w:val="20"/>
                <w:lang w:eastAsia="uk-UA"/>
              </w:rPr>
              <w:t>Текст аудиторського звіту</w:t>
            </w:r>
          </w:p>
        </w:tc>
      </w:tr>
      <w:tr w:rsidR="0019125D" w:rsidRPr="0019125D" w:rsidTr="00011E2C">
        <w:trPr>
          <w:trHeight w:val="397"/>
        </w:trPr>
        <w:tc>
          <w:tcPr>
            <w:tcW w:w="9855" w:type="dxa"/>
            <w:gridSpan w:val="3"/>
            <w:vAlign w:val="center"/>
          </w:tcPr>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Адресат</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Аудиторський звіт призначається для керівництва ПрАТ "Завод "Часівоярські автобуси" (ЕДРПОУ 01350251, місцезнаходження: 84551, вул. Зелена буд.1, м. Часів Яр, Донецька обл., Україна), фінансовий звіт якого перевіряється, і може бути використаний для подання до Національної комісії з цінних паперів та фондового ринку при розкритті інформації емітентом цінних паперів, складений відповідно до вимог Міжнародних стандартів контролю якості, аудиту, огляду, іншого надання впевненості та супутніх послуг (далі - МСА), зокрема до МСА 700 (переглянутий) "Формулювання думки та складання звіту щодо фінансової звітності", 705 (переглянутий) "Модифікації думки у звіті незалежного аудитора", МСА 706 (переглянутий) "Безперервність діяльності"; МСА 260 (переглянутий) "Інформаційна взаємодія з особами, що відповідають за корпоративне управління"; МСА 720 (переглянутий) "Обов'язки аудитора щодо іншої інформації" та поправок до окремих МСА, а саме: 210, 220, 230, 510, 540, 580, 600, 710.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Необхідність проведення цих робіт та наявність аудиторського висновку обумовлена Законом України "Про аудит фінансової звітності та и аудиторську  діяльність" від 21.12.2017р.№ 2258-VIII зі змінами та доповненнями, Законом України "Про цінні папери та фондовий ринок" від 23 лютого 2006р. № 3480-IV зі змінами та доповненнями та Законом України "Про бухгалтерський облік та фінансову звітність в Україні" від 16 липня 1999 року № 996-XIV зі змінами та доповненнями.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w:t>
            </w:r>
            <w:r w:rsidRPr="0019125D">
              <w:rPr>
                <w:rFonts w:ascii="Courier New" w:eastAsia="Times New Roman" w:hAnsi="Courier New" w:cs="Courier New"/>
                <w:sz w:val="20"/>
                <w:szCs w:val="20"/>
                <w:lang w:val="en-US" w:eastAsia="uk-UA"/>
              </w:rPr>
              <w:tab/>
              <w:t>ЗВІТ ЩОДО АУДИТУ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1.2.</w:t>
            </w:r>
            <w:r w:rsidRPr="0019125D">
              <w:rPr>
                <w:rFonts w:ascii="Courier New" w:eastAsia="Times New Roman" w:hAnsi="Courier New" w:cs="Courier New"/>
                <w:sz w:val="20"/>
                <w:szCs w:val="20"/>
                <w:lang w:val="en-US" w:eastAsia="uk-UA"/>
              </w:rPr>
              <w:tab/>
              <w:t xml:space="preserve"> Думка з застереженнями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провели аудит фінансової звітності ПрАТ "Завод "Часівоярські автобуси"  (далі - Товариство), що складається з балансу (звіту про фінансовий стан) на 31.12.2018року, звіту про фінансові результати (звіту про сукупний дохід), звіту про рух грошових коштів, звіту про власний капітал та приміток до річної фінансової звітності у довільній формі за рік, що закінчився 31 грудня 2018 року, включаючи стислий виклад значущих облікових політик.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 нашу думку, за винятком можливого впливу питань, описаних в розділі "Основа для думки з застереженням" нашого звіту, фінансова звітність, що додається, надає правдиву та неупереджену інформацію про фінансовий стан Товариства на 31.12.2018року, фінансові результати і грошові потоки за рік, що закінчився зазначеною датою, відповідно до Міжнародних стандартів фінансової звітності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1.3.</w:t>
            </w:r>
            <w:r w:rsidRPr="0019125D">
              <w:rPr>
                <w:rFonts w:ascii="Courier New" w:eastAsia="Times New Roman" w:hAnsi="Courier New" w:cs="Courier New"/>
                <w:sz w:val="20"/>
                <w:szCs w:val="20"/>
                <w:lang w:val="en-US" w:eastAsia="uk-UA"/>
              </w:rPr>
              <w:tab/>
              <w:t>Основа для думки з застереженням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провели аудит відповідно до Міжнародних стандартів аудиту (МСА). Наша відповідальність згідно з цими стандартами викладена в розділі "Відповідальність аудитора за аудит фінансової звітності" нашого звіту.  Ми є незалежними по відношенню до ПрАТ "Завод "Часівоярські автобуси" згідно з Кодексом етики професійних бухгалтерів Ради з Міжнародних стандартів етики для бухгалтерів (Кодекс РМСЕБ) та етичними вимогами, застосованими в Україні до нашого аудиту фінансової звітності, а також виконали інші обов'язки з етики відповідно до цих вимог та Кодексу РМСЕБ. Ми вважаємо, що отримані нами аудиторські докази є достатніми і прийнятними для використання їх, як основи для нашої думки з застереженнями , а саме; : враховуючи підтвердження того факту, що Товариством не визначена справедлива вартість основних засобів на дату звітності станом  на 31.12.2018 року, що впливає на підтвердження аудитором достовірності фінансової звітності: балансова вартість необоротних активів на дату балансу викривлена по генеральній сукупності на думку аудиторів майже на 400,0тис.грн. що складає 0,28% валюти балансу, або 0,8% виручки за рік, що перевірявся. Викривлення вважається суттєвим, проте не всеохоплюючим для фінансової звітності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1.4.</w:t>
            </w:r>
            <w:r w:rsidRPr="0019125D">
              <w:rPr>
                <w:rFonts w:ascii="Courier New" w:eastAsia="Times New Roman" w:hAnsi="Courier New" w:cs="Courier New"/>
                <w:sz w:val="20"/>
                <w:szCs w:val="20"/>
                <w:lang w:val="en-US" w:eastAsia="uk-UA"/>
              </w:rPr>
              <w:tab/>
              <w:t>Ключові 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Ключові питання аудиту - це питання, які, на наше професійне судження, були найбільш значущими під час нашого аудиту фінансової звітності за поточний період. Ці питання розглядались у контексті аудиту фінансової звітності в цілому та враховувались при формуванні нашої думки щодо неї, при цьому ми не висловлюємо окремої думки  щодо цих питань.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Наш аудит включав виконання процедур, розроблених у відповідь на нашу оцінку ризиків суттєвого викривлення   фінансової звітності. Результати наших аудиторських процедур, в тому числі процедур, виконаних в ході розгляду зазначених нижче питань, служать підставою для висловлення нашої аудиторської думки про фінансову звітність, що додається.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Відображення основних засобів за справедливою вартістю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Інформація про оцінку необоротних активів та відповідних корегувань на дату звітності розкрита Товариством в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 xml:space="preserve">Аудиторські процедури відносно ключового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Товариства є істотні залишки необоротних активів на звітну дату. Оцінка керівництвом можливості використання цих активів у виробництві з максимальною потужністю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поставлену готову продукцію від чого залежить завантаженість роботи основних засобів та ефективність їх використання. Таким чином, це питання було одним з найбільш істотних для нашого аудиту. Тобто,  використання необоротних активів виробничого призначення повністю залежить від можливості покупців робити замовлення та сплачувати за готову продукцію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При переході на МСФЗ  Товариством не проведена переоцінка основних засобів за незалежною оцінкою станом на 31.12.12 року.  Незважаючи на те, що стандарт МСФЗ 1 "Перше застосування Міжнародних стандартів фінансової звітності"   дозволяє використання переоцінки за попередніми оцінками на дату переходу на МСФЗ. Виходячи з аналізу, проведеному Аудиторами, вартість майна навіть з урахуванням зносу з 2012 року була меншою у порівнянні з ринковою. Таким чином, це питання було одним з найбільш істотних для нашого аудиту.</w:t>
            </w:r>
            <w:r w:rsidRPr="0019125D">
              <w:rPr>
                <w:rFonts w:ascii="Courier New" w:eastAsia="Times New Roman" w:hAnsi="Courier New" w:cs="Courier New"/>
                <w:sz w:val="20"/>
                <w:szCs w:val="20"/>
                <w:lang w:val="en-US" w:eastAsia="uk-UA"/>
              </w:rPr>
              <w:tab/>
              <w:t xml:space="preserve">Товариство не проводило незалежної оцінки майна.  Товариством визначена справедлива вартість основних засобів на дату звітності станом  на 31.12.2018 року без застосуванням незалежного оцінювача. Проведене порівняння вартості необоротних активів на дату балансу та підтвердження їх з ринковими цінами та склали порівняльні таблиці. Аудитори проаналізували інформацію даних інформаційних джерел та інформацію надану товариством про вартість необоротних активів Товариства на дату 31.12.2018р., а саме: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(www.ALL.BIZ.Україна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https://www.olx.ua/obyavlenie/frezernyy-stanok-s-chpu-pole-1000h1200-grizli-cnc-frezer-IDpttUY.html#54a05039a6; https://www.olx.ua/obyavlenie/listogibochnyy-stanok-segmentnyy-ruchnoy-sl-1270-listogib-segmentnyy-IDiFE34.html#a6478198f2; https://www.olx.ua/obyavlenie/prodam-tokarno-vintoreznyy-stanok-tv-16-IDDM4b7.html#ae874ff23d;  https://www.olx.ua/obyavlenie/pksd-kompressor-dizelnyy-vintovoy-pr6-8-bez-dvigatelya-IDCBSiR.html#b0b86b0d26),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Аудитори проаналізували інформацію, використану Товариством для визначення знецінення активів, включаючи інформацію про історію придбання, оцінку на предмет зменшення корисності, використання, нарахування амортизації та продажу, вибірково перевірили фактичну наявність, фізичний стан та використання необоротних активів шляхом тестування порівняння вартості на ринку та  даних бухгалтерського обліку Товариства, перевірили   наявність та робочий стан  при спостереженні за проведенням інвентаризації.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Враховуючи підтвердження того факту, що Товариством не визначена справедлива вартість основних засобів на дату звітності станом  на 31.12.2018 року, що впливає на підтвердження аудитором достовірності фінансової звітності: балансова вартість необоротних активів на дату балансу викривлена майже на 400,0тис. при перерахунку похибки на генеральну сукупність. Викривлення вважається суттєвим, проте не всеохоплюючим для фінансової звітності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Придбання виробничих запасів та їх використання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Інформація про придбання, використання, вибуття, знецінення активів розкрита Товариством в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 xml:space="preserve">Аудиторські процедури відносно ключового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Товариства є істотні залишки оборотних активів на звітну дату. Оцінка керівництвом можливості використання цих активів у виробництві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поставлені послуги з ремонтів автотранспорту готову продукцію. Крім того, частина запасів є необхідним технологічним залишком , що має бути в наявності для належної роботи підприємства  по технологічним нормам,  згідно з нормативами виробництва в галузі та з наявністю суттєвих ризиків несвоєчасної поставки від постачальників.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Таким чином, це питання було одним з найбільш істотних для нашого аудиту.</w:t>
            </w:r>
            <w:r w:rsidRPr="0019125D">
              <w:rPr>
                <w:rFonts w:ascii="Courier New" w:eastAsia="Times New Roman" w:hAnsi="Courier New" w:cs="Courier New"/>
                <w:sz w:val="20"/>
                <w:szCs w:val="20"/>
                <w:lang w:val="en-US" w:eastAsia="uk-UA"/>
              </w:rPr>
              <w:tab/>
              <w:t xml:space="preserve">Ми проаналізували інформацію, використану Товариством для визначення знецінення активів, включаючи інформацію про історію придбання, оцінку, використання в виробництві та продажу. Вибірково перевірили фактичну наявність, фізичний стан та використання оборотних активів.  що знайшло відображення в наших робочих документах.  Запаси придбаються лише та використовуються для конкретних замовлень.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Відображення в звітності поточних фінансових інвестицій</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Інформація про придбання, вибуття, знецінення інших фінансових інвестицій розкрита Товариством в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 xml:space="preserve">Аудиторські процедури відносно ключового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У Товариства є істотні залишки фінансових інвестицій на звітну дату. Оцінка керівництвом можливості використання цих активів з максимальною вигодою є складною, в значній мірі суб'єктивною і ґрунтується на припущеннях, зокрема, на прогнозі здатності  зберегти та збільшити прибутки підприємства за рахунок зменшення ризиків при зменшені виробництва та збереження грошових коштів, що були зароблені в попередні періоди. Фінансові інвестиції зроблені з метою збереження активів та мінімізації ризиків втрати активів. Таким чином, це питання було одним з найбільш істотних для нашого аудиту.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Ми проаналізували інформацію, використану Товариством для визначення активів, включаючи інформацію про історію придбання,  та оцінку. Перевірили первині документи що підтверджують придбання та оцінку на дату балансу фінансових інвестицій. Ми отримали докази від третіх сторін про наявність фінансових інвестицій станом на 31.12.2018р.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Визнання, оцінка та розкриття подій, які можуть вплинути на здатність Товариства безперервно продовжувати діяльність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Відомості про події та обставини, які можуть вплинути на здатність Товариства безперервно продовжувати свою діяльність не знайшли свого відображення в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Аудиторські процедури відносно ключового 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У примітках до фінансової звітності, Товариство не відобразило розкриття інформації щодо загрози безперервно продовжувати діяльність у доступному для огляду майбутньому.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Наші процедури включали в себе аналіз впливу втрати контролю над активами Товариства на подальші бізнес-процеси. Була складена карта можливих напрямків руху Товариства та його активів, а також майбутніх грошових потоків. Аудитори довели до найвищого управлінського персоналу свою точку зору, щодо необхідності відображення зазначених подій та їх впливу на безперервну діяльність Товариства у розкриттях до фінансових звітів, однак Керівництво вважає, що Товариство буде продовжувати діяльність як безперервно діюче підприємство.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Наявність незакритих судових справ, в яких Товариство виступає відповідачем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Інформація про наявність незакритих судових справ, в яких Товариство виступає відповідачем не відображена у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Аудиторські процедури відносно ключового 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Станом на дату складання висновку зафіксований наступну інформацію: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Кількість судових справ компанії, де</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вона виступає відповідачем, за останні 3 роки: 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Кількість кримінальних судових справ,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пов'язаних з компанією, за останні 3роки: 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Кількість судових справ компанії, за останні 3 роки: 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Ми проаналізували та перевірили відсутність  судових справ та відкритих проваджень. Були досліджені факти виникнення подій, які могли би призвели до зазначених подій. Проте аудитори не виключають можливості виникнення даних фактів у майбутньому тому були проаналізовані варіанти вирішення питань.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Оскільки не можливо передбачити судові Вироки, та розрахувати суми втрат, зазначений факт не вплинув на судження аудиторів стосовно фінансової звітності, однак аудитори відмічають той факт що в примітках до фінансової звітності ця інформація не знайшла свого відображення. В примітках до фінансової звітності Товариством не розкриті прогнозовані витрати, які Товариство може понести в результаті розгляду справ не на корить Товариства у майбутньому.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Відображення дебіторської заборгованості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Інформація про знецінення дебіторської заборгованості розкрита Товариством у Примітках  до фінансової звітності у довільній формі. Інформація про дебіторську заборгованість що виникла в результаті продажу готової продукції  та наданих послуг розкрита Товариством у Примітках  до фінансової звітності у довільній формі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 xml:space="preserve">Аудиторські процедури відносно ключового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Компанії є істотні залишки  поточної дебіторської заборгованості на звітну дату. Оцінка керівництвом можливості погашення заборгованостей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поставлену готову продукцію. Поточна дебіторська заборгованість перевищує суму поточної  кредиторської заборгованості. Таким чином, це питання було одним з найбільш істотних для нашого аудиту.</w:t>
            </w:r>
            <w:r w:rsidRPr="0019125D">
              <w:rPr>
                <w:rFonts w:ascii="Courier New" w:eastAsia="Times New Roman" w:hAnsi="Courier New" w:cs="Courier New"/>
                <w:sz w:val="20"/>
                <w:szCs w:val="20"/>
                <w:lang w:val="en-US" w:eastAsia="uk-UA"/>
              </w:rPr>
              <w:tab/>
              <w:t>Ми проаналізували інформацію, використану Товариством для визначення знецінення дебіторської заборгованості, включаючи інформацію про історію погашення дебіторської заборгованості, строковій структурі дебіторської заборгованості і застосовуваним рівнями нарахування резерву під знецінення дебіторської заборгованості на звітну дату.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Відображення кредиторської заборгованості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Інформація про кредиторську заборгованість що виникла в результаті придбання  активів  та отриманих  послуг, а також кредитів банків розкрита Товариством у Примітках  до фінансової звітності у довільній формі.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 xml:space="preserve">Аудиторські процедури відносно ключового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Компанії є істотні залишки поточної кредиторської заборгованості на звітну дату. Оцінка керівництвом можливості погашення заборгованостей  є складною, в значній мірі суб'єктивною і ґрунтується на припущеннях.,  Поточна кредиторська заборгованість значно нижче дебіторської заборгованості. Поточна дебіторська заборгованість та грошові кошти на рахунках в банках дозволяють негайно розрахуватись з кредиторами. Підприємство  має власні оборотні кошти для погашення своїх зобов'язань.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Таким чином, це питання було одним з найбільш істотних для нашого аудиту.</w:t>
            </w:r>
            <w:r w:rsidRPr="0019125D">
              <w:rPr>
                <w:rFonts w:ascii="Courier New" w:eastAsia="Times New Roman" w:hAnsi="Courier New" w:cs="Courier New"/>
                <w:sz w:val="20"/>
                <w:szCs w:val="20"/>
                <w:lang w:val="en-US" w:eastAsia="uk-UA"/>
              </w:rPr>
              <w:tab/>
              <w:t xml:space="preserve">Ми проаналізували інформацію, використану Компанією для відображення кредиторської заборгованості, включаючи інформацію про історію виникнення та підтвердження контрагентами - постачальниками. Для чого були надіслані запити контрагентам і отримані акти звірок на підтвердження достовірності залишків довгострокової та поточної кредиторської заборгованості на звітну дату.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Визнання і оцінка виручки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Сума нарахованої виручки за договорами реалізації готової продукції та інших товарів і робіт розкрита в Примітках до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Ключове питання аудиту</w:t>
            </w:r>
            <w:r w:rsidRPr="0019125D">
              <w:rPr>
                <w:rFonts w:ascii="Courier New" w:eastAsia="Times New Roman" w:hAnsi="Courier New" w:cs="Courier New"/>
                <w:sz w:val="20"/>
                <w:szCs w:val="20"/>
                <w:lang w:val="en-US" w:eastAsia="uk-UA"/>
              </w:rPr>
              <w:tab/>
              <w:t>Аудиторські процедури відносно ключового питання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Визнання і оцінка виручки були одними з найбільш істотних питань нашого аудиту через різні умови поставок і оплати готової продукції різними покупцями.</w:t>
            </w:r>
            <w:r w:rsidRPr="0019125D">
              <w:rPr>
                <w:rFonts w:ascii="Courier New" w:eastAsia="Times New Roman" w:hAnsi="Courier New" w:cs="Courier New"/>
                <w:sz w:val="20"/>
                <w:szCs w:val="20"/>
                <w:lang w:val="en-US" w:eastAsia="uk-UA"/>
              </w:rPr>
              <w:tab/>
              <w:t>Ми провели тестування нарахування виручки, вивчили умови договорів поставки, на вибірковій основі отримали підтвердження залишків дебіторської заборгованості від контрагентів, проаналізували оцінку ймовірності отримання оплати від контрагентів. Ми отримали перевірили первині документи на предмет повного оформлення та своєчасності відображення в обліку.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оцінили адекватність і повноту розкриття інформації  про необоротні активи, запаси,  поточні фінансові інвестиції, виручку у фінансовій звітності. Встановили що зазначена інформація розкрита у примітках до фінансової звітності з дотриманням вимог МСФЗ. Ми перевірили суму нарахованої виручки за договорами реалізації готової продукції та інших товарів і робіт і не виявили фактів заниження виручки.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1.5.</w:t>
            </w:r>
            <w:r w:rsidRPr="0019125D">
              <w:rPr>
                <w:rFonts w:ascii="Courier New" w:eastAsia="Times New Roman" w:hAnsi="Courier New" w:cs="Courier New"/>
                <w:sz w:val="20"/>
                <w:szCs w:val="20"/>
                <w:lang w:val="en-US" w:eastAsia="uk-UA"/>
              </w:rPr>
              <w:tab/>
              <w:t>Ідентифікація фінансової звітності суб'єкта господарювання, що підлягала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Фінансова звітність що підлягала аудиту складена у відповідності до обраної концептуальної основи - Міжнародних і стандартів и бухгалтерського обліку та фінансової звітності і складається з наступних звітів: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Баланс (звіт про фінансовий стан) станом на 31.12.2018 року (охоплює період з 01.01.2018р. по 31.12.2018р.); Звіт про фінансові результати (звіт про сукупний дохід) за 2018 рік (охоплює період з 01.01.2018р. по 31.12.2018р.);Звіт про рух грошових коштів (за прямим методом) за 2018 рік (охоплює період з 01.01.2018р. по 31.12.2018р.), Звіт про власний капітал за 2018 рік (охоплює період з 01.01.2018р. по 31.12.2018р.) та Примітки до річної фінансової звітності  за 2018 рік в довільній формі.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Фінансова звітність Товариства за 2018 фінансовий рік є річною фінансовою звітністю, яка складена з урахуванням вимог МСФЗ. Датою переходу Товариства на облік відповідно до МСФЗ було 01 січня 2012 року.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Фінансова звітність складена на основі принципу справедливої вартості, крім тих, справедливу вартість яких неможливо оцінити достовірно. Ця фінансова звітність відображає поточну оцінку управлінського персоналу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Підготовка фінансової звітності вимагає від керівництва Товариства розрахунків та припущень, що впливають на суми активів та зобов'язань, відображених у фінансовій звітності, а також на суми доходів та витрат, що відображаються у фінансових звітах протягом звітного періоду.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1.6.</w:t>
            </w:r>
            <w:r w:rsidRPr="0019125D">
              <w:rPr>
                <w:rFonts w:ascii="Courier New" w:eastAsia="Times New Roman" w:hAnsi="Courier New" w:cs="Courier New"/>
                <w:sz w:val="20"/>
                <w:szCs w:val="20"/>
                <w:lang w:val="en-US" w:eastAsia="uk-UA"/>
              </w:rPr>
              <w:tab/>
              <w:t>Незалежність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Під час складання цього висновку аудиторами у відповідності до розділу 290 "Незалежність" Кодексу етики професійних бухгалтерів було виконано усі відповідні етичні процедури стосовно незалежності. Загрози власного інтересу, власної оцінки, захисту, особистих та сімейних стосунків та тиску при складанні цього висновку не виникало.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 є незалежним від суб'єкта господарювання відповідно до етичних норм, які стосуються аудиту, та виконав вимоги інших обов'язків з етики, встановлених положеннями Кодексу РМСЕБ.</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1.7.</w:t>
            </w:r>
            <w:r w:rsidRPr="0019125D">
              <w:rPr>
                <w:rFonts w:ascii="Courier New" w:eastAsia="Times New Roman" w:hAnsi="Courier New" w:cs="Courier New"/>
                <w:sz w:val="20"/>
                <w:szCs w:val="20"/>
                <w:lang w:val="en-US" w:eastAsia="uk-UA"/>
              </w:rPr>
              <w:tab/>
              <w:t xml:space="preserve"> Інша інформація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Управлінський персонал несе відповідальність за іншу інформацію. Наша думка щодо фінансової звітності не поширюється на іншу інформацію та ми не робимо висновок з будь-яким рівнем впевненості щодо цієї іншої інформації.</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 зв'язку з аудитом фінансової звітності нашою відповідальністю є ознайомитися з іншою інформацією та при цьому розглянути, чи існує суттєва невідповідність між іншою інформацією і фінансовою звітністю або нашими знаннями, отриманими під час аудиту, або чи ця інша інформація виглядає такою, що містить суттєве викривлення. Якщо на основі проведеної нами роботи ми доходимо висновку, що існує суттєве викривлення цієї іншої інформації, ми зобов'язані повідомити про цей факт. Ми не виявили таких фактів, які потрібно було б включити до звіту.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Наводимо додаткову інформацію з окремих питань, на які аудитор вважає за доцільне звернути увагу, але які не вплинули на висловлену думку аудитора.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Під час складання фінансової звітності  за рік, який закінчився 31.12.2018р. керівництво Товариства розглянуло поправки, внесені до МСФЗ та нові стандарти МСФЗ, які введені та діють починаючи з 01.01.2018 року і вважає, що вони знайшли відображення при формуванні фінансової звітності  за 2018 рік.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Оцінка основних засобів товариства не проводилась взагалі.  Виходячи з аналізу, проведеному аудиторами, вартість оціненого майна навіть з урахуванням зносу станом на 31.12.2018р. у порівнянні з ринковою вартістю суттєво не відрізняється (Джерело www.ALL.BIZ.Україна та інші). Справедлива вартість будівель, споруд   11%, та виробничого обладнання  на 7%. Проте ціни на сайтах дозволяють робити знижки та відстрочки платежів, тому можлива несуттєва кореляція вартості.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Виходячи з наведеного Товариством не визначена справедлива вартість основних засобів на момент переходу до МСФЗ станом на 01.01.2012 року, тому відображена вартість основних засобів станом на 31.12.2018 року не є справедливою, та не представляє дійсну інформацію по таким необоротним активам.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Крім того, ми не отримали інформації щодо визначення справедливої вартості нематеріальних активів, які обліковувались Товариством на момент переходу ведення бухгалтерського обліку за вимогами МСФЗ станом на 01.01.2018 року та відображаються у складі нематеріальних активів у фінансовій звітності на кінець звітного періоду станом на 31.12.2018р.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Згідно з п. 2 ст. 19 Закону України "Про акціонерні товариства" від 17.09.2008 № 514-VI, зі змінами та доповненнями, Резервний капітал створюється для покриття збитків товариства. Станом на 31.12.2018р. резервний капітал відображено в сумі 555,0тис.грн., протягом року, що перевірявся змін Резервного капіталу не було. Сума Резервного капіталу становить 25% від  зареєстрованого капіталу. Це говорить про достатність сформованого Резервного капіталу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Неповне застосування МСФЗ 1 та неповне розкриття інформації у фінансовій звітності відповідно до вимог МСФЗ є результатом недосконалого законодавства України, яке унеможливлює вільне застосування всіх МСФЗ. З метою складання фінансової звітності за МСФЗ за 2018 рік, згідно вимог українського законодавства Компанією було застосовано форми фінансової звітності, затверджені наказом Міністерства фінансів України від 07.02.2013 р № 73 (із змінами внесеними наказом Мінфіну від 27.06.2013 р. №627 та наказом Мінфіну від 08.02.2014 р. №48). Зазначені форми звітності передбачають більш детальне розкриття про активи, зобов'язання, статті доходів та витрат, ніж це передбачено в МСБО 1, але це не викривлює показники фінансового стану Товариства та результатів її діяльності за 2018 рік.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Несприятливе зовнішнє середовище в країні в умовах складної політичної ситуації, коливання курсу національної валюти, відсутність чинників покращення інвестиційного клімату можуть надалі мати негативний вплив на результати діяльності та фінансовий стан Товариства, характер якого на поточний момент визначити неможливо.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Ті невідповідності і відхилення, які вказані в цьому параграфі є суттєвими і в цілому відображають дійсний стан фінансової звітності Товариства за 2018 рік.</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w:t>
            </w:r>
            <w:r w:rsidRPr="0019125D">
              <w:rPr>
                <w:rFonts w:ascii="Courier New" w:eastAsia="Times New Roman" w:hAnsi="Courier New" w:cs="Courier New"/>
                <w:sz w:val="20"/>
                <w:szCs w:val="20"/>
                <w:lang w:val="en-US" w:eastAsia="uk-UA"/>
              </w:rPr>
              <w:tab/>
              <w:t xml:space="preserve"> Відповідальність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1.8.1.</w:t>
            </w:r>
            <w:r w:rsidRPr="0019125D">
              <w:rPr>
                <w:rFonts w:ascii="Courier New" w:eastAsia="Times New Roman" w:hAnsi="Courier New" w:cs="Courier New"/>
                <w:sz w:val="20"/>
                <w:szCs w:val="20"/>
                <w:lang w:val="en-US" w:eastAsia="uk-UA"/>
              </w:rPr>
              <w:tab/>
              <w:t xml:space="preserve"> Відповідальність управлінського персоналу та тих, кого наділено найвищими повноваженнями, за фінансову звітність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Управлінський персонал несе відповідальність за складання достовірної фінансової звітності, що надає правдиву та неупереджену інформацію відповідно до Міжнародних стандартів фінансової звітності, і за такий внутрішній контроль, який управлінський персонал визначає потрібним для того, щоб забезпечити складання фінансової звітності, що не містить суттєвих викривлень у наслідок шахрайства або помилки; виконання значних правочинів (10 і більше відсотків) вартості активів Товариства за даними останньої річної фінансової звітності, стану корпоративного управління; наявності суттєвих невідповідностей у фінансовій звітності, що підлягала аудиту у відповідності з вимогами МСА № 200 "Загальні цілі незалежного аудитора та проведення аудиту відповідно до міжнародних стандартів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Ті, кого наділено найвищими повноваженнями, несуть відповідальність за нагляд за процесом фінансового звітування Товариства.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1.8.2.</w:t>
            </w:r>
            <w:r w:rsidRPr="0019125D">
              <w:rPr>
                <w:rFonts w:ascii="Courier New" w:eastAsia="Times New Roman" w:hAnsi="Courier New" w:cs="Courier New"/>
                <w:sz w:val="20"/>
                <w:szCs w:val="20"/>
                <w:lang w:val="en-US" w:eastAsia="uk-UA"/>
              </w:rPr>
              <w:tab/>
              <w:t xml:space="preserve"> Відповідальність аудитора за аудит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Нашими цілями є отримання обґрунтованої впевненості, що фінансова звітність у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якщо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Виконуючи аудит відповідно до вимог МСА, ми використовуємо професійне судження та професійний скептицизм протягом усього завдання з аудиту. Крім того, ми: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ідентифікуємо та оцінюємо ризики суттєвого викривлення фінансової звітності внаслідок шахрайства чи помилки, розробляємо й виконуємо аудиторські процедури у відповідь на ці ризики, а також отримуємо аудиторські докази, що є достатніми та прийнятними для використання їх як основи для нашої думки. Ризик не 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неправильні твердження або нехтування заходами внутрішнього контролю;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оцінюємо прийнятність застосованих облікових політик та обґрунтованість облікових оцінок і відповідних розкриттів інформації, зроблених управлінським персоналом;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робимо висновок, чи існує суттєва невизначеність щодо подій або умов, які поставили б під значний сумнів можливість компанії продовжити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у фінансовій звітності або, якщо такі розкриття інформації є неналежними, модифікувати свою думку. Наші висновки ґрунтуються на аудиторських доказах, отриманих до дати нашого звіту аудитора. Втім майбутні події або умови можуть примусити компанію припинити свою діяльність на безперервній основі;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покладені в основу її складання, так, щоб досягти достовірного відображення.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включаючи будь-які суттєві недоліки заходів внутрішнього контролю, виявлені нами під час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також надаємо тим, кого наділено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застосовне, щодо відповідних застережних заходів.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 переліку всіх питань, інформація щодо яких надавалась тим, кого наділено найвищими повноваженнями, ми визначили ті, що мали найбільше значення під час аудиту фінансової звітності поточного періоду, тобто ті, які є ключовими питаннями аудиту. Ми описуємо ці питання в своєму звіті аудитора крім випадків, якщо законодавчим чи регуляторним актом заборонено публічне розкриття такого питання, або якщо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Аудиторський висновок, який подається до Національної комісії з цінних паперів та фондового ринку (далі - Комісія) при розкритті інформації емітентами цінних паперів, складений відповідно до вимог МСА, зокрема до МСА 700 "Формулювання думки та надання звіту щодо фінансової звітності", МСА 705 "Модифікація думки у звіті незалежного аудитора", МСА 706 "Пояснювальні параграфи та параграфи з інших питань у звіті незалежного аудитора", МСА 720 "Відповідальність аудитора щодо іншої інформації в документах, що містять перевірену аудитором фінансову звітність", МСА 240 "Відповідальність аудитора, що стосується шахрайства, при аудиті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w:t>
            </w:r>
            <w:r w:rsidRPr="0019125D">
              <w:rPr>
                <w:rFonts w:ascii="Courier New" w:eastAsia="Times New Roman" w:hAnsi="Courier New" w:cs="Courier New"/>
                <w:sz w:val="20"/>
                <w:szCs w:val="20"/>
                <w:lang w:val="en-US" w:eastAsia="uk-UA"/>
              </w:rPr>
              <w:tab/>
              <w:t>Наша методологія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1.9.1.</w:t>
            </w:r>
            <w:r w:rsidRPr="0019125D">
              <w:rPr>
                <w:rFonts w:ascii="Courier New" w:eastAsia="Times New Roman" w:hAnsi="Courier New" w:cs="Courier New"/>
                <w:sz w:val="20"/>
                <w:szCs w:val="20"/>
                <w:lang w:val="en-US" w:eastAsia="uk-UA"/>
              </w:rPr>
              <w:tab/>
              <w:t xml:space="preserve"> Методологічні аспекти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Наша методологія аудиту передбачає визначення суттєвості і оцінку ризиків суттєвого викривлення   фінансової звітності. Зокрема, ми проаналізували, в яких ділянках керівництво виносило суб'єктивні судження, наприклад, щодо значущих бухгалтерських оцінок, що включало застосування припущень і розгляд майбутніх подій, з якими в силу їх характеру пов'язана невизначеність. Ми також розглянули ризик уникнення засобів внутрішнього контролю керівництвом, включаючи, крім іншого, оцінку наявності ознак необ'єктивності керівництва, яка створює ризик істотного спотворення внаслідок недобросовісних дій.</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1.9.2.</w:t>
            </w:r>
            <w:r w:rsidRPr="0019125D">
              <w:rPr>
                <w:rFonts w:ascii="Courier New" w:eastAsia="Times New Roman" w:hAnsi="Courier New" w:cs="Courier New"/>
                <w:sz w:val="20"/>
                <w:szCs w:val="20"/>
                <w:lang w:val="en-US" w:eastAsia="uk-UA"/>
              </w:rPr>
              <w:tab/>
              <w:t xml:space="preserve"> Суттєвість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 визначення обсягу нашого аудиту вплинуло застосування нами суттєвості. Аудит призначений для отримання достатньої впевненості в тому, що   фінансова звітність не містить суттєвих викривлень. Спотворення можуть виникати в результаті шахрайства або помилки. Вони вважаються суттєвими, якщо розумно очікувати, що окремо або в сукупності вони вплинуть на економічні рішення користувачів, прийняті на основі цієї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Суттєвість на рівні фінансової звітності Підприємства в цілому: 2050,0тис.грн., згідно з розрахунком аудиторів, що складає 1,5% балансу, або 4,0% виручки.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Обсяг аудиторських процедур покриває в тому числі 70% виручки Товариства і 99% загальної балансової вартості основних засобів, майже 70% виробничих запасів та 100% поточних фінансових інвестицій.</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Ґрунтуючись на своєму професійному судженні, ми встановили певні кількісні порогові значення для суттєвості, в тому числі для суттєвості на рівні фінансової звітності Компанії в цілому. За допомогою цих значень і з урахуванням якісних факторів, ми визначили обсяг нашого аудиту, а також характер, терміни проведення і обсяг наших аудиторських процедур і оцінили вплив спотворень (взятих окремо і в сукупності), при наявності впливу таких, на  фінансову звітність в цілому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прийняли рішення використовувати в якості базового показника для визначення рівня суттєвості розрахунковий показник, тому що ми вважаємо, що саме цей базовий показник найбільш повно характеризує результати діяльності Компанії. Ми встановили суттєвість на рівні 2050,0тис.грн, що потрапляє в діапазон прийнятних кількісних порогових значень суттєвості, які можна застосувати для підприємств, орієнтованих на отримання прибутку, в даній галузі.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1.9.3.</w:t>
            </w:r>
            <w:r w:rsidRPr="0019125D">
              <w:rPr>
                <w:rFonts w:ascii="Courier New" w:eastAsia="Times New Roman" w:hAnsi="Courier New" w:cs="Courier New"/>
                <w:sz w:val="20"/>
                <w:szCs w:val="20"/>
                <w:lang w:val="en-US" w:eastAsia="uk-UA"/>
              </w:rPr>
              <w:tab/>
              <w:t xml:space="preserve"> Концептуальна основа та правова база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При проведенні перевірки аудитори керувалися Законами та наступними правовими та нормативними актами України: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"Про цінні папери і фондовий ринок" від 23.02.2006 року № 3480- IV зі змінами та доповненнями (надалі ЗУ № 3480);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"Про державне регулювання ринку цінних паперів в Україні" від 30.10.1996 року № 448/96 ВР зі змінами та доповненнями (надалі ЗУ 448/96);</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"Про акціонерні товариства" від 17.09.2008 року № 514-VI зі змінами та доповненнями (надалі - ЗУ № 514);</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Міжнародними стандартами контролю якості, аудиту, огляду, іншого надання впевненості та супутніх послуг;</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Кодексом етики професійних бухгалтерів;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Міжнародними стандартами фінансової звітності  (надалі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іншими нормативно-правовими актами, які регламентують відносини, що виникають у сфері здійснення операцій з цінними паперами та фондовому ринку та проведення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w:t>
            </w:r>
            <w:r w:rsidRPr="0019125D">
              <w:rPr>
                <w:rFonts w:ascii="Courier New" w:eastAsia="Times New Roman" w:hAnsi="Courier New" w:cs="Courier New"/>
                <w:sz w:val="20"/>
                <w:szCs w:val="20"/>
                <w:lang w:val="en-US" w:eastAsia="uk-UA"/>
              </w:rPr>
              <w:tab/>
              <w:t xml:space="preserve">ЗВІТ ЩОДО ВИМОГ ІНШИХ ЗАКОНОДАВЧИХ І НОРМАТИВНИХ АКТІВ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2.1.</w:t>
            </w:r>
            <w:r w:rsidRPr="0019125D">
              <w:rPr>
                <w:rFonts w:ascii="Courier New" w:eastAsia="Times New Roman" w:hAnsi="Courier New" w:cs="Courier New"/>
                <w:sz w:val="20"/>
                <w:szCs w:val="20"/>
                <w:lang w:val="en-US" w:eastAsia="uk-UA"/>
              </w:rPr>
              <w:tab/>
              <w:t>Про узгодженість звіту про управління, який складається відповідно до законодавства, з фінансовою звітністю за звітний період</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 висловлює думку відповідно до статті 14 пункту 3 абз.5 Закону України "Про аудит фінансової звітності та аудиторську діяльність" щодо Звіту про управління до Закону України від 05.10.2017 № 2164-VIII - Про внесення змін до Закону України № 996 "Про бухгалтерський облік та фінансову звітність в Україні" та Наказу Міністерства фінансів України від 7 грудня 2018 року № 982 "Про затвердження Методичних рекомендацій зі складання звіту про управління" узгоджений з фінансовою звітністю "ПрАТ "Завод "Часівоярські автобуси" за звітний період та не містить суттєвих викривлень.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Отриманий нами звіт про управління має як фінансову та нефінансову  інформацію, яка  характеризує  стан  і  перспективи розвитку підприємства та розкриває основні ризики і перспективи розвитку його діяльності відповідно до загальної стратегії "ПрАТ "Завод "Часівоярські автобуси". Але звіт не містить оцінок подій, а саме вплив нових МСФЗ, що будуть застосовуватися з 01.01.2019р. на майбутню діяльність Товариства та ризики щодо безперервності діяльності.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Ми не виявили не узгодженість звіту про управління, який складається відповідно до законодавства, з фінансовою звітністю за звітний період.</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2.2.</w:t>
            </w:r>
            <w:r w:rsidRPr="0019125D">
              <w:rPr>
                <w:rFonts w:ascii="Courier New" w:eastAsia="Times New Roman" w:hAnsi="Courier New" w:cs="Courier New"/>
                <w:sz w:val="20"/>
                <w:szCs w:val="20"/>
                <w:lang w:val="en-US" w:eastAsia="uk-UA"/>
              </w:rPr>
              <w:tab/>
              <w:t>Про наявність суттєвих викривлень у звіті про управління та їх характер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Аудитори не встановили суттєвих викривлень у звіті про управління.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2.3.</w:t>
            </w:r>
            <w:r w:rsidRPr="0019125D">
              <w:rPr>
                <w:rFonts w:ascii="Courier New" w:eastAsia="Times New Roman" w:hAnsi="Courier New" w:cs="Courier New"/>
                <w:sz w:val="20"/>
                <w:szCs w:val="20"/>
                <w:lang w:val="en-US" w:eastAsia="uk-UA"/>
              </w:rPr>
              <w:tab/>
              <w:t>Про наявність суттєвої невизначеності, яка може ставити під сумнів здатність продовження діяльності юридичної особи, фінансова звітність якої перевіряється, на безперервній основі у разі наявності такої невизначеності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Враховуючи місцезнаходження Товариства,  яке входить до Переліку населених пунктів, розташованих у зоні Операції об'єднаних сил (ООС), згідно з Указом Президента України від 30 квітня 2018 року № 116/2018 "Про рішення Ради національної безпеки і оборони України від 30 квітня 2018 року "Про широкомасштабну антитерористичну операцію в Донецькій та Луганській областях" можуть мати місце ознаки суттєвого зменшення корисності активів.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 не може передбачати майбутні події або умови, які можуть обумовити припинення підприємством його безперервної діяльності. Відповідно, відсутність в аудиторському звіті (висновку) будь-яких згадок про фактори невизначеності, що стосуються безперервності діяльності, не може розглядатися як гарантія здатності суб'єкта продовжувати свою діяльність безперервно.</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2.4.</w:t>
            </w:r>
            <w:r w:rsidRPr="0019125D">
              <w:rPr>
                <w:rFonts w:ascii="Courier New" w:eastAsia="Times New Roman" w:hAnsi="Courier New" w:cs="Courier New"/>
                <w:sz w:val="20"/>
                <w:szCs w:val="20"/>
                <w:lang w:val="en-US" w:eastAsia="uk-UA"/>
              </w:rPr>
              <w:tab/>
              <w:t>Про наявність суттєвих викривлень у звіті емітента та їх характер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Річний звіт емітента, на дату складання цього Звіту ще  не був складений та не оприлюднений, тому ми не висловлювали думку щодо повноти та достовірності складання цього звіту.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w:t>
            </w:r>
            <w:r w:rsidRPr="0019125D">
              <w:rPr>
                <w:rFonts w:ascii="Courier New" w:eastAsia="Times New Roman" w:hAnsi="Courier New" w:cs="Courier New"/>
                <w:sz w:val="20"/>
                <w:szCs w:val="20"/>
                <w:lang w:val="en-US" w:eastAsia="uk-UA"/>
              </w:rPr>
              <w:tab/>
              <w:t>Аудиторські оцінки, що включають, зокрема: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2.5.1.</w:t>
            </w:r>
            <w:r w:rsidRPr="0019125D">
              <w:rPr>
                <w:rFonts w:ascii="Courier New" w:eastAsia="Times New Roman" w:hAnsi="Courier New" w:cs="Courier New"/>
                <w:sz w:val="20"/>
                <w:szCs w:val="20"/>
                <w:lang w:val="en-US" w:eastAsia="uk-UA"/>
              </w:rPr>
              <w:tab/>
              <w:t>Опис та оцінку ризиків щодо суттєвого викривлення інформації у фінансовій звітності, що перевіряється, зокрема внаслідок шахрайства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Аудитори не встановили ризиків суттєвого викривлення інформації у фінансовій звітності за 2018 рік "ПрАТ "Завод "Часівоярські автобуси", зокрема в наслідок шахрайства.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2.5.2.</w:t>
            </w:r>
            <w:r w:rsidRPr="0019125D">
              <w:rPr>
                <w:rFonts w:ascii="Courier New" w:eastAsia="Times New Roman" w:hAnsi="Courier New" w:cs="Courier New"/>
                <w:sz w:val="20"/>
                <w:szCs w:val="20"/>
                <w:lang w:val="en-US" w:eastAsia="uk-UA"/>
              </w:rPr>
              <w:tab/>
              <w:t>Стислий опис заходів, вжитих аудитором для врегулювання ризиків щодо суттєвого викривлення інформації у фінансовій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Проведені аналітичні процедури, процедури по суті, протестовані засоби контролю. Зменшений ризик недобросовісних дій щодо визнання виручки зменшений за рахунок проведення перевірки доходів та витрат. Ми провели оцінку того, які види виручки, транзакцій і облікової політики могли б привести до виникнення ризиків недобросовісних дій. Проведені перевірки щодо обраних сальдо рахунків та передумов, перевищення повноважень з боку керівництва, визнання доходу, використання пов'язаних сторін невідповідним чином, упередженість в оцінках і неправильні бухгалтерські проводки.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2.5.3.</w:t>
            </w:r>
            <w:r w:rsidRPr="0019125D">
              <w:rPr>
                <w:rFonts w:ascii="Courier New" w:eastAsia="Times New Roman" w:hAnsi="Courier New" w:cs="Courier New"/>
                <w:sz w:val="20"/>
                <w:szCs w:val="20"/>
                <w:lang w:val="en-US" w:eastAsia="uk-UA"/>
              </w:rPr>
              <w:tab/>
              <w:t>Основні застереження щодо  ризиків</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Про виявлені ризики було повідомлено найвищому управлінському персоналу в Листі керівництву. Аудитори перевірили вплив виявлених ризиків та можливість викривлення Фінансової звітності в результаті впливу зазначених ризиків та співставили отримані результати з визначеним рівнем суттєвості фінансової звітності на рівні 2050,0тис.грн.</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2.5.4 Пояснення щодо результативності аудиту в частині виявлення порушень, зокрема пов'язаних із шахрайством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 ході проведеного аудиту фінансової звітності станом 31.12.2018р., нами не виявлені факти щодо порушень зокрема пов'язаних з шахрайством.</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2.5.5. Підтвердження того, що аудиторський звіт узгоджений з додатковим звітом для аудиторського комітету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Цим ми підтверджуємо, що аудиторський звіт узгоджений зі звітом для органу наділеному повноваженнями аудиторського комітету, а саме: керівнику підприємства.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2.5.6.Твердження про ненадання послуг, заборонених законодавством, і про незалежність ключового партнера з аудиту та суб'єкта аудиторської діяльності від юридичної особи при проведенні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Цим ми стверджуємо, що ТОВ "МАКАУДИТСЕВІС" не надавав послуг, заборонених законодавством, а також ключовий партнер з аудиту є незалежним від "ПрАТ "Завод "Часівоярські автобуси".</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2.5.7. Інформація про інші надані аудитором або суб'єктом аудиторської діяльності юридичній особі або контрольованим нею суб'єктам господарювання послуги, крім послуг з обов'язкового аудиту, що не розкрита у звіті про управління або у фінансовій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Інші послуги, у тому числі інші аудиторські послуги, протягом 2018 року ТОВ "МАКАУДИТСЕРВІС" до "ПрАТ "Завод "Часівоярські автобуси" не надавалися.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2.5.8. Пояснення щодо обсягу аудиту та властивих для аудиту обмежень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Обсяг аудиту визначено нами таким чином, щоб ми могли виконати роботи в достатньому обсязі для висловлення нашої думки про фінансову звітність в цілому з урахуванням географічної та управлінської структури Товариства, які використовуються в облікових процесах і засобах контролю, а також з урахуванням специфіки галузі, в якій Товариство здійснює свою діяльність.</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Фінансова звітність складена на основі фінансової інформації окремих об'єктів обліку. У тому випадку, якщо об'єкт був визнаний нами значним, щодо його фінансової інформації нами проводився аудит, виходячи з рівня суттєвості, встановленого для такого об'єкту.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У тому випадку якщо процедури, проведені на рівні значного компонента, на наш погляд, не забезпечували нас достатнім  обсягом аудиторських доказів для висловлення думки про фінансову звітність в цілому, щодо інших компонентів Товариства, ми проводили аналітичні процедури на рівні Товариства та аудит окремих залишків по рахунках і видів операцій.</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Вибір нами інших компонентів Компанії для проведення аудиту окремих залишків по рахунках і видів операцій проводився окремо для кожної статті   фінансової звітності, включеної в обсяг аудиту, і залежав в тому числі від таких факторів як: рівень аудиторських доказів, отриманих від аудиту значних компонентів, і рівень концентрації залишків по рахунках і видів операцій в структурі Компанії. Крім того, вибір ряду інших компонентів ми змінюємо на циклічній основі.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В цілому аудиторські процедури, виконані нами на рівні значних, і включали в тому числі детальні тестування і тестування контролів на вибірковій основі, забезпечили достатній, на наш погляд, покриття щодо окремих показників фінансової звітності.</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Процедури були виконані аудиторською групою які є фахівцями у сфері обліку, методології МСФЗ.</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За результатами процедур, проведених нами на вибірковій основі, аналітичних та інших процедур на рівні Компанії, а також процедур щодо процесу підготовки   фінансової звітності, на наш погляд, нами були отримані достатні належні аудиторські докази для формування нашої думки щодо фінансової звітності Компанії в цілому.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3.</w:t>
            </w:r>
            <w:r w:rsidRPr="0019125D">
              <w:rPr>
                <w:rFonts w:ascii="Courier New" w:eastAsia="Times New Roman" w:hAnsi="Courier New" w:cs="Courier New"/>
                <w:sz w:val="20"/>
                <w:szCs w:val="20"/>
                <w:lang w:val="en-US" w:eastAsia="uk-UA"/>
              </w:rPr>
              <w:tab/>
              <w:t>Основні відомості про аудиторську фірму: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Повна назва юридичної особи відповідно до установчих документів</w:t>
            </w:r>
            <w:r w:rsidRPr="0019125D">
              <w:rPr>
                <w:rFonts w:ascii="Courier New" w:eastAsia="Times New Roman" w:hAnsi="Courier New" w:cs="Courier New"/>
                <w:sz w:val="20"/>
                <w:szCs w:val="20"/>
                <w:lang w:val="en-US" w:eastAsia="uk-UA"/>
              </w:rPr>
              <w:tab/>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ТОВАРИСТВО З ОБМЕЖЕНОЮ ВІДПОВІДАЛЬНІСТЮ</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"МАКАУДИТСЕРВІС"</w:t>
            </w:r>
            <w:r w:rsidRPr="0019125D">
              <w:rPr>
                <w:rFonts w:ascii="Courier New" w:eastAsia="Times New Roman" w:hAnsi="Courier New" w:cs="Courier New"/>
                <w:sz w:val="20"/>
                <w:szCs w:val="20"/>
                <w:lang w:val="en-US" w:eastAsia="uk-UA"/>
              </w:rPr>
              <w:tab/>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Код за ЄДРПОУ</w:t>
            </w:r>
            <w:r w:rsidRPr="0019125D">
              <w:rPr>
                <w:rFonts w:ascii="Courier New" w:eastAsia="Times New Roman" w:hAnsi="Courier New" w:cs="Courier New"/>
                <w:sz w:val="20"/>
                <w:szCs w:val="20"/>
                <w:lang w:val="en-US" w:eastAsia="uk-UA"/>
              </w:rPr>
              <w:tab/>
              <w:t>21994619</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Юридична адреса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Місцезнаходження юридичної особи</w:t>
            </w:r>
            <w:r w:rsidRPr="0019125D">
              <w:rPr>
                <w:rFonts w:ascii="Courier New" w:eastAsia="Times New Roman" w:hAnsi="Courier New" w:cs="Courier New"/>
                <w:sz w:val="20"/>
                <w:szCs w:val="20"/>
                <w:lang w:val="en-US" w:eastAsia="uk-UA"/>
              </w:rPr>
              <w:tab/>
              <w:t>02140 м. Київ, Дарницький район, вул. Вишняківська, буд. 13, оф. 01.</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04071 м. Київ, вул. Оболонська, буд. 29а, оф. 200</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Номер і дата видачі Свідоцтва про внесення до Реєстру аудиторських фірм та аудиторів, виданого Аудиторською палатою України</w:t>
            </w:r>
            <w:r w:rsidRPr="0019125D">
              <w:rPr>
                <w:rFonts w:ascii="Courier New" w:eastAsia="Times New Roman" w:hAnsi="Courier New" w:cs="Courier New"/>
                <w:sz w:val="20"/>
                <w:szCs w:val="20"/>
                <w:lang w:val="en-US" w:eastAsia="uk-UA"/>
              </w:rPr>
              <w:tab/>
              <w:t xml:space="preserve">Свідоцтво про внесення в реєстр суб'єктів  аудиторської діяльності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 1988,  видане  рішенням АПУ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від 23.02.2001 г. № 99.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Приналежність до реєстру</w:t>
            </w:r>
            <w:r w:rsidRPr="0019125D">
              <w:rPr>
                <w:rFonts w:ascii="Courier New" w:eastAsia="Times New Roman" w:hAnsi="Courier New" w:cs="Courier New"/>
                <w:sz w:val="20"/>
                <w:szCs w:val="20"/>
                <w:lang w:val="en-US" w:eastAsia="uk-UA"/>
              </w:rPr>
              <w:tab/>
              <w:t xml:space="preserve">Товариство знаходиться у реєстрі у  Розділі СУБ'ЄКТИ АУДИТОРСЬКОЇ ДІЯЛЬНОСТІ, ЯКІ МАЮТЬ ПРАВО ПРОВОДИТИ ОБОВ'ЯЗКОВИЙ АУДИТ ФІНАНСОВОЇ ЗВІТНОСТІ,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та в Розділі СУБ'ЄКТИ АУДИТОРСЬКОЇ ДІЯЛЬНОСТІ, ЯКІ МАЮТЬ ПРАВО ПРОВОДИТИ ОБОВ'ЯЗКОВИЙ АУДИТ ФІНАНСОВОЇ ЗВІТНОСТІ ПІДПРИЄМСТВ, ЩО СТАНОВЛЯТЬ СУСПІЛЬНИЙ ІНТЕРЕС</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Номер, дата видачі сертифіката аудитора</w:t>
            </w:r>
            <w:r w:rsidRPr="0019125D">
              <w:rPr>
                <w:rFonts w:ascii="Courier New" w:eastAsia="Times New Roman" w:hAnsi="Courier New" w:cs="Courier New"/>
                <w:sz w:val="20"/>
                <w:szCs w:val="20"/>
                <w:lang w:val="en-US" w:eastAsia="uk-UA"/>
              </w:rPr>
              <w:tab/>
              <w:t>Замай Олег Олегович СЕРТИФІКАТ АУДИТОРА Серія А № 006208 виданий рішенням аудиторської палати від 19.01.2007 року, дійсний до 19.01.2022 року.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Телефон/факс </w:t>
            </w:r>
            <w:r w:rsidRPr="0019125D">
              <w:rPr>
                <w:rFonts w:ascii="Courier New" w:eastAsia="Times New Roman" w:hAnsi="Courier New" w:cs="Courier New"/>
                <w:sz w:val="20"/>
                <w:szCs w:val="20"/>
                <w:lang w:val="en-US" w:eastAsia="uk-UA"/>
              </w:rPr>
              <w:tab/>
              <w:t>(044) 22-88-914</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Електронна адреса</w:t>
            </w:r>
            <w:r w:rsidRPr="0019125D">
              <w:rPr>
                <w:rFonts w:ascii="Courier New" w:eastAsia="Times New Roman" w:hAnsi="Courier New" w:cs="Courier New"/>
                <w:sz w:val="20"/>
                <w:szCs w:val="20"/>
                <w:lang w:val="en-US" w:eastAsia="uk-UA"/>
              </w:rPr>
              <w:tab/>
              <w:t>makaudit@ukr.net</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Найменування органу, який призначив суб'єкта аудиторської діяльності на проведення обов'язкового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Наглядова рада Товариства: Рішення №07 від 14.09.2018р.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Дата призначення суб'єкта аудиторської діяльності та загальна тривалість виконання аудиторського завдання без перерв з урахуванням продовження повноважень, які мали місце, та повторних призначень.</w:t>
            </w:r>
            <w:r w:rsidRPr="0019125D">
              <w:rPr>
                <w:rFonts w:ascii="Courier New" w:eastAsia="Times New Roman" w:hAnsi="Courier New" w:cs="Courier New"/>
                <w:sz w:val="20"/>
                <w:szCs w:val="20"/>
                <w:lang w:val="en-US" w:eastAsia="uk-UA"/>
              </w:rPr>
              <w:tab/>
              <w:t>24.09.2018 р. - 19.04.2019 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Основні відомості про умови договору про проведення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Дата и номер договору на проведення аудиту</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t>№ A-ЧА/24.09.2018р.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 ________________</w:t>
            </w:r>
            <w:r w:rsidRPr="0019125D">
              <w:rPr>
                <w:rFonts w:ascii="Courier New" w:eastAsia="Times New Roman" w:hAnsi="Courier New" w:cs="Courier New"/>
                <w:sz w:val="20"/>
                <w:szCs w:val="20"/>
                <w:lang w:val="en-US" w:eastAsia="uk-UA"/>
              </w:rPr>
              <w:tab/>
              <w:t>Плитник Світлана Олексіївна</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Партнер з завдання</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сертифікат серії А № 003947ертифікат серії А № 004890</w:t>
            </w:r>
            <w:r w:rsidRPr="0019125D">
              <w:rPr>
                <w:rFonts w:ascii="Courier New" w:eastAsia="Times New Roman" w:hAnsi="Courier New" w:cs="Courier New"/>
                <w:sz w:val="20"/>
                <w:szCs w:val="20"/>
                <w:lang w:val="en-US" w:eastAsia="uk-UA"/>
              </w:rPr>
              <w:tab/>
              <w:t xml:space="preserve">            Плитник Андрій Петрович</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 xml:space="preserve">Ключовим Партнером завдання аудиту, результатом якого є цей звіт незалежного аудитора є  Генеральний директор ТОВ "МАКАУДИТСЕРВІС" </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сертифікат серії А № 006208</w:t>
            </w:r>
            <w:r w:rsidRPr="0019125D">
              <w:rPr>
                <w:rFonts w:ascii="Courier New" w:eastAsia="Times New Roman" w:hAnsi="Courier New" w:cs="Courier New"/>
                <w:sz w:val="20"/>
                <w:szCs w:val="20"/>
                <w:lang w:val="en-US" w:eastAsia="uk-UA"/>
              </w:rPr>
              <w:tab/>
              <w:t>_________________</w:t>
            </w:r>
            <w:r w:rsidRPr="0019125D">
              <w:rPr>
                <w:rFonts w:ascii="Courier New" w:eastAsia="Times New Roman" w:hAnsi="Courier New" w:cs="Courier New"/>
                <w:sz w:val="20"/>
                <w:szCs w:val="20"/>
                <w:lang w:val="en-US" w:eastAsia="uk-UA"/>
              </w:rPr>
              <w:tab/>
              <w:t>Замай Олег Олегович</w:t>
            </w: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ab/>
            </w:r>
            <w:r w:rsidRPr="0019125D">
              <w:rPr>
                <w:rFonts w:ascii="Courier New" w:eastAsia="Times New Roman" w:hAnsi="Courier New" w:cs="Courier New"/>
                <w:sz w:val="20"/>
                <w:szCs w:val="20"/>
                <w:lang w:val="en-US" w:eastAsia="uk-UA"/>
              </w:rPr>
              <w:tab/>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p w:rsidR="0019125D" w:rsidRPr="0019125D" w:rsidRDefault="0019125D" w:rsidP="0019125D">
            <w:pPr>
              <w:spacing w:after="0" w:line="240" w:lineRule="auto"/>
              <w:rPr>
                <w:rFonts w:ascii="Courier New" w:eastAsia="Times New Roman" w:hAnsi="Courier New" w:cs="Courier New"/>
                <w:sz w:val="20"/>
                <w:szCs w:val="20"/>
                <w:lang w:val="en-US" w:eastAsia="uk-UA"/>
              </w:rPr>
            </w:pPr>
            <w:r w:rsidRPr="0019125D">
              <w:rPr>
                <w:rFonts w:ascii="Courier New" w:eastAsia="Times New Roman" w:hAnsi="Courier New" w:cs="Courier New"/>
                <w:sz w:val="20"/>
                <w:szCs w:val="20"/>
                <w:lang w:val="en-US" w:eastAsia="uk-UA"/>
              </w:rPr>
              <w:t>Аудиторський висновок (звіт) складено 19.04.2019р.</w:t>
            </w:r>
          </w:p>
          <w:p w:rsidR="0019125D" w:rsidRPr="0019125D" w:rsidRDefault="0019125D" w:rsidP="0019125D">
            <w:pPr>
              <w:spacing w:after="0" w:line="240" w:lineRule="auto"/>
              <w:rPr>
                <w:rFonts w:ascii="Courier New" w:eastAsia="Times New Roman" w:hAnsi="Courier New" w:cs="Courier New"/>
                <w:sz w:val="20"/>
                <w:szCs w:val="20"/>
                <w:lang w:val="en-US" w:eastAsia="uk-UA"/>
              </w:rPr>
            </w:pPr>
          </w:p>
        </w:tc>
      </w:tr>
    </w:tbl>
    <w:p w:rsidR="0019125D" w:rsidRPr="0019125D" w:rsidRDefault="0019125D" w:rsidP="0019125D">
      <w:pPr>
        <w:spacing w:after="0" w:line="240" w:lineRule="auto"/>
        <w:rPr>
          <w:rFonts w:ascii="Times New Roman" w:eastAsia="Times New Roman" w:hAnsi="Times New Roman" w:cs="Times New Roman"/>
          <w:sz w:val="24"/>
          <w:szCs w:val="24"/>
          <w:u w:val="single"/>
          <w:lang w:val="ru-RU" w:eastAsia="uk-UA"/>
        </w:rPr>
      </w:pPr>
    </w:p>
    <w:p w:rsidR="0019125D" w:rsidRDefault="0019125D">
      <w:pPr>
        <w:sectPr w:rsidR="0019125D" w:rsidSect="0019125D">
          <w:pgSz w:w="11906" w:h="16838"/>
          <w:pgMar w:top="363" w:right="567" w:bottom="363" w:left="1417" w:header="708" w:footer="708" w:gutter="0"/>
          <w:cols w:space="708"/>
          <w:docGrid w:linePitch="360"/>
        </w:sect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125D" w:rsidRPr="0019125D" w:rsidRDefault="0019125D" w:rsidP="0019125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19125D">
        <w:rPr>
          <w:rFonts w:ascii="Times New Roman" w:eastAsia="Times New Roman" w:hAnsi="Times New Roman" w:cs="Times New Roman"/>
          <w:b/>
          <w:bCs/>
          <w:color w:val="000000"/>
          <w:sz w:val="27"/>
          <w:szCs w:val="27"/>
          <w:lang w:eastAsia="uk-UA"/>
        </w:rPr>
        <w:t xml:space="preserve">XVI. Твердження щодо </w:t>
      </w:r>
      <w:r w:rsidRPr="0019125D">
        <w:rPr>
          <w:rFonts w:ascii="Times New Roman" w:eastAsia="Times New Roman" w:hAnsi="Times New Roman" w:cs="Times New Roman"/>
          <w:b/>
          <w:bCs/>
          <w:color w:val="000000"/>
          <w:sz w:val="27"/>
          <w:szCs w:val="27"/>
          <w:lang w:val="en-US" w:eastAsia="uk-UA"/>
        </w:rPr>
        <w:t xml:space="preserve">річної </w:t>
      </w:r>
      <w:r w:rsidRPr="0019125D">
        <w:rPr>
          <w:rFonts w:ascii="Times New Roman" w:eastAsia="Times New Roman" w:hAnsi="Times New Roman" w:cs="Times New Roman"/>
          <w:b/>
          <w:bCs/>
          <w:color w:val="000000"/>
          <w:sz w:val="27"/>
          <w:szCs w:val="27"/>
          <w:lang w:eastAsia="uk-UA"/>
        </w:rPr>
        <w:t>інформації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ЛИСТ-ЗАПЕВНЕННЯ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Керуючему партнеру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АФ "МАКАУДИТСЕРВІС"</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02140 м. Київ, Дарницький район,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вул. Вишняківська, буд. 13, оф. 1.</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тел. (044)22-88-914</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Пану Плитнику А.П.</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      Цей лист наданий Вам у зв'язку з Вашим завданням з аудиту фінансової звітності ПрАТ "Завод "Часівоярські автобуси" (далі - Компанія) за рік, що закінчився 31.12.2018р. з метою висловлення думки про те, що фінансова звітність надає достовірну та справедливу (відображає достовірну в усіх суттєвих аспектах)інформацію про фінансовий стан Компанії на 31.12.2018р., її фінансові результати та рух грошових коштів за рік, що закінчився на зазначену дату відповідно до МСФЗ . Ми розуміємо, що вся інформація, необхідна Вам для формування думки щодо фінансової звітності, може бути не отримана шляхом перевірки облікових записів та інших документів, і що Ви маєте отримати запевнення від директорського та управлінського персоналу Компанії. Директорський персонал усвідомлює повну відповідальність щодо справедливого представлення фінансової звітності відповідно до МСФЗ . Ми також визнаємо свою відповідальність за створення та функціонування системи внутрішнього контролю з метою запобігання та виявлення фактів шахрайства та помилок. Ми підтверджуємо, що відповідно до наших знань та переконань, ми запевняємо Вас у наступному: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ЗОБОВ'ЯЗАННЯ, ЗАБЕЗПЕЧЕННЯ ТА УМОВНІ ЗОБОВ'ЯЗАННЯ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w:t>
      </w:r>
      <w:r w:rsidRPr="0019125D">
        <w:rPr>
          <w:rFonts w:ascii="Times New Roman" w:eastAsia="Times New Roman" w:hAnsi="Times New Roman" w:cs="Times New Roman"/>
          <w:sz w:val="20"/>
          <w:szCs w:val="20"/>
          <w:lang w:val="en-US" w:eastAsia="uk-UA"/>
        </w:rPr>
        <w:tab/>
        <w:t xml:space="preserve">Ми належним чином відобразили або розкрили всі зобов'язання як фактичні, так і умовні, а також в Примітці [Форма 5] до фінансової звітності розкрили всі гарантії, надані третім особам.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w:t>
      </w:r>
      <w:r w:rsidRPr="0019125D">
        <w:rPr>
          <w:rFonts w:ascii="Times New Roman" w:eastAsia="Times New Roman" w:hAnsi="Times New Roman" w:cs="Times New Roman"/>
          <w:sz w:val="20"/>
          <w:szCs w:val="20"/>
          <w:lang w:val="en-US" w:eastAsia="uk-UA"/>
        </w:rPr>
        <w:tab/>
        <w:t xml:space="preserve">Забезпечення в повному обсязі були відображені у фінансовій звітності для всіх суттєвих очікуваних витрат, які можуть виникнути внаслідок юридичних дій, позовів третіх осіб чи позабалансових контрактів. Компанія не очікує, що в майбутньому виникнуть суттєві судові позови та провадження від третіх осіб.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3.</w:t>
      </w:r>
      <w:r w:rsidRPr="0019125D">
        <w:rPr>
          <w:rFonts w:ascii="Times New Roman" w:eastAsia="Times New Roman" w:hAnsi="Times New Roman" w:cs="Times New Roman"/>
          <w:sz w:val="20"/>
          <w:szCs w:val="20"/>
          <w:lang w:val="en-US" w:eastAsia="uk-UA"/>
        </w:rPr>
        <w:tab/>
        <w:t>Крім розкритих у фінансовій звітності, в Компанії немає інших зобов'язань, включаючи забезпечених правами власності або будь-якими іншими активами Компанії.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4.</w:t>
      </w:r>
      <w:r w:rsidRPr="0019125D">
        <w:rPr>
          <w:rFonts w:ascii="Times New Roman" w:eastAsia="Times New Roman" w:hAnsi="Times New Roman" w:cs="Times New Roman"/>
          <w:sz w:val="20"/>
          <w:szCs w:val="20"/>
          <w:lang w:val="en-US" w:eastAsia="uk-UA"/>
        </w:rPr>
        <w:tab/>
        <w:t xml:space="preserve"> Акції ПрАТ "Завод "Часiвоярськi Автобуси" в біржових лістінгах не котуються, на зовнішніх  та внутрішніх ринках не обертаються. Наміру виходу на біржові торги немає.</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АКТИВИ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5.</w:t>
      </w:r>
      <w:r w:rsidRPr="0019125D">
        <w:rPr>
          <w:rFonts w:ascii="Times New Roman" w:eastAsia="Times New Roman" w:hAnsi="Times New Roman" w:cs="Times New Roman"/>
          <w:sz w:val="20"/>
          <w:szCs w:val="20"/>
          <w:lang w:val="en-US" w:eastAsia="uk-UA"/>
        </w:rPr>
        <w:tab/>
        <w:t>Компанія має належні права власності на всі свої активи, а всі активи, які вибули або були передані третім сторонам, належним чином відображені у фінансовій звітності. Де необхідно, вартість активів була списана до рівня, який відображає їх знецінення. За активами, які передані (продані) третім особам, не існує договорів щодо їх повернення (викупу) Компанією у третіх осіб. Для складання фiнансової звiтностi вiдповiдно до МСФЗ керiвництво проводить оцiнку активiв, зобов'язань, доходiв та витрат на основi принципу обачностi.</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6.</w:t>
      </w:r>
      <w:r w:rsidRPr="0019125D">
        <w:rPr>
          <w:rFonts w:ascii="Times New Roman" w:eastAsia="Times New Roman" w:hAnsi="Times New Roman" w:cs="Times New Roman"/>
          <w:sz w:val="20"/>
          <w:szCs w:val="20"/>
          <w:lang w:val="en-US" w:eastAsia="uk-UA"/>
        </w:rPr>
        <w:tab/>
        <w:t xml:space="preserve">Активи, які перебувають у власності Компанії, не перебувають у заставі та не обтяжені судовими провадженнями. Компанія володіє виробничими потужностями, що значаться на його балансі на правах володіння, розпорядження, користування, без обмеження у термінах.   Основних засобів, щодо яких існують передбачені чинним законодавством обмеження права власності  немає. Основнi засоби  у податковiй заставi не знаходяться. Основних засобів, оформлених у банківську заставу станом на 31.12.2018р. у Компанії немає.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7.</w:t>
      </w:r>
      <w:r w:rsidRPr="0019125D">
        <w:rPr>
          <w:rFonts w:ascii="Times New Roman" w:eastAsia="Times New Roman" w:hAnsi="Times New Roman" w:cs="Times New Roman"/>
          <w:sz w:val="20"/>
          <w:szCs w:val="20"/>
          <w:lang w:val="en-US" w:eastAsia="uk-UA"/>
        </w:rPr>
        <w:tab/>
        <w:t>У нас немає планів щодо припинення роботи виробничих ліній, інших планів чи намірів, що можуть привести до надлишків чи морального застарівання запасів, у нас відсутні запаси, вартість яких перевищує чисту вартість реалізації. Протягом звітного року виробничі потужності використовувались практично на 50 %.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8.</w:t>
      </w:r>
      <w:r w:rsidRPr="0019125D">
        <w:rPr>
          <w:rFonts w:ascii="Times New Roman" w:eastAsia="Times New Roman" w:hAnsi="Times New Roman" w:cs="Times New Roman"/>
          <w:sz w:val="20"/>
          <w:szCs w:val="20"/>
          <w:lang w:val="en-US" w:eastAsia="uk-UA"/>
        </w:rPr>
        <w:tab/>
        <w:t>Всі доходи, які виникли у нас протягом періоду до дати балансу, відображені в фінансовій звітності відповідно до облікової політики Компанії. Всі операції з грошовими коштами були відображені у фінансовій звітності, баланс Компанії включає всі банківські рахунки та інші грошові депозити, що належать Компанії.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9.</w:t>
      </w:r>
      <w:r w:rsidRPr="0019125D">
        <w:rPr>
          <w:rFonts w:ascii="Times New Roman" w:eastAsia="Times New Roman" w:hAnsi="Times New Roman" w:cs="Times New Roman"/>
          <w:sz w:val="20"/>
          <w:szCs w:val="20"/>
          <w:lang w:val="en-US" w:eastAsia="uk-UA"/>
        </w:rPr>
        <w:tab/>
        <w:t>У нас немає будь-яких формальних чи неформальних компенсаційних угод щодо наших грошових коштів та інвестиційних рахунків. За виключенням тих, що розкриті у фінансовій звітності, у нас немає інших угод щодо залучення кредитних коштів.</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10.</w:t>
      </w:r>
      <w:r w:rsidRPr="0019125D">
        <w:rPr>
          <w:rFonts w:ascii="Times New Roman" w:eastAsia="Times New Roman" w:hAnsi="Times New Roman" w:cs="Times New Roman"/>
          <w:sz w:val="20"/>
          <w:szCs w:val="20"/>
          <w:lang w:val="en-US" w:eastAsia="uk-UA"/>
        </w:rPr>
        <w:tab/>
        <w:t>Витрати майбутніх періодів та аванси отримані, відображені у балансі Компанії, є відстроченими по відношенню до доходів, щодо яких очікується обґрунтована впевненість у їх отриманні після дати балансу.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ІНШІ ПИТАННЯ</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11.</w:t>
      </w:r>
      <w:r w:rsidRPr="0019125D">
        <w:rPr>
          <w:rFonts w:ascii="Times New Roman" w:eastAsia="Times New Roman" w:hAnsi="Times New Roman" w:cs="Times New Roman"/>
          <w:sz w:val="20"/>
          <w:szCs w:val="20"/>
          <w:lang w:val="en-US" w:eastAsia="uk-UA"/>
        </w:rPr>
        <w:tab/>
        <w:t>Ми надали Вам доступ до всіх регістрів бухгалтерського обліку, первинних документів, а також  протоколу Загальних зборів акціонерів №1 від 20 квітня 2018р. та протоколів засідань Наглядової ради: №2 від 28.02.2018р. Про скликання річних Загальних зборів товариства; №3 від 15.03.2018 р.; №4 від 04.04.2018 р.; №5 від 10.04.2018 р.; №6 від 11.07.2018 р.; №7 від 14.09.2018 р. Про обрання аудитора товариства.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12.</w:t>
      </w:r>
      <w:r w:rsidRPr="0019125D">
        <w:rPr>
          <w:rFonts w:ascii="Times New Roman" w:eastAsia="Times New Roman" w:hAnsi="Times New Roman" w:cs="Times New Roman"/>
          <w:sz w:val="20"/>
          <w:szCs w:val="20"/>
          <w:lang w:val="en-US" w:eastAsia="uk-UA"/>
        </w:rPr>
        <w:tab/>
        <w:t>Ми підтверджуємо повноту інформації, наданої стосовно ідентифікації та стану взаєморозрахунків між пов'язаними сторонами. Суми нарахованої та виплаченої директорської винагороди у грошовій формі  є підтвердженою; винагороди в натуральній формі не отримували. Голова та члени Наглядової ради винагороду в грошовій і натуральній формі не отримували.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13.</w:t>
      </w:r>
      <w:r w:rsidRPr="0019125D">
        <w:rPr>
          <w:rFonts w:ascii="Times New Roman" w:eastAsia="Times New Roman" w:hAnsi="Times New Roman" w:cs="Times New Roman"/>
          <w:sz w:val="20"/>
          <w:szCs w:val="20"/>
          <w:lang w:val="en-US" w:eastAsia="uk-UA"/>
        </w:rPr>
        <w:tab/>
        <w:t>У Компанії не спостерігалося порушень з боку управлінського персоналу чи працівників, які займають керівні посади у системі внутрішнього контролю, чи мають значні повноваження і  можуть мати суттєвий вплив на процес складання фінансової звітності. Також не спостерігалося фактів звинувачення у шахрайстві та підозр у шахрайстві, які б мали вплив на фінансову звітність Компанії, та про які стало відомо від персоналу, колишнього персоналу, аналітиків, регуляторів та інших осіб. Ми розкрили Вам результати своїх оцінок щодо ризиків того, що фінансова звітність може бути суттєво викривлена в результаті шахрайства.</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14.</w:t>
      </w:r>
      <w:r w:rsidRPr="0019125D">
        <w:rPr>
          <w:rFonts w:ascii="Times New Roman" w:eastAsia="Times New Roman" w:hAnsi="Times New Roman" w:cs="Times New Roman"/>
          <w:sz w:val="20"/>
          <w:szCs w:val="20"/>
          <w:lang w:val="en-US" w:eastAsia="uk-UA"/>
        </w:rPr>
        <w:tab/>
        <w:t>Фінансова звітність не містить суттєвих викривлень, включаючи упущення важливої інформації.</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15.</w:t>
      </w:r>
      <w:r w:rsidRPr="0019125D">
        <w:rPr>
          <w:rFonts w:ascii="Times New Roman" w:eastAsia="Times New Roman" w:hAnsi="Times New Roman" w:cs="Times New Roman"/>
          <w:sz w:val="20"/>
          <w:szCs w:val="20"/>
          <w:lang w:val="en-US" w:eastAsia="uk-UA"/>
        </w:rPr>
        <w:tab/>
        <w:t>Компанія дотрималась всіх договірних умов, що можуть мати суттєвий вплив на фінансову звітність у випадках щодо їх недотримання. Ми підтверджуємо, що Компанія повністю дотримувалась всіх нормативних вимог законодавства України, що можуть мати суттєвий вплив на фінансову звітність, у випадку недотримання таких вимог щодо сплати всіх податків та платежів в бюджет, інших обов'язкових платежів, встановлених законодавством.</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16.</w:t>
      </w:r>
      <w:r w:rsidRPr="0019125D">
        <w:rPr>
          <w:rFonts w:ascii="Times New Roman" w:eastAsia="Times New Roman" w:hAnsi="Times New Roman" w:cs="Times New Roman"/>
          <w:sz w:val="20"/>
          <w:szCs w:val="20"/>
          <w:lang w:val="en-US" w:eastAsia="uk-UA"/>
        </w:rPr>
        <w:tab/>
        <w:t xml:space="preserve">Нашою Компанією був отриман лист від 19.03.2019р. № 06.2-10/244 від ПАТ "Банк Національний кредит" щодо підтвердження іншої поточної дебіторської заборгованості на суму 123157,0 тис.грн. Події після дати балансу виправляємо шляхом коригування сальдо нерозподіленого прибутку і відображенням правильних показників у фінзвітності за 2018 рік.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17.</w:t>
      </w:r>
      <w:r w:rsidRPr="0019125D">
        <w:rPr>
          <w:rFonts w:ascii="Times New Roman" w:eastAsia="Times New Roman" w:hAnsi="Times New Roman" w:cs="Times New Roman"/>
          <w:sz w:val="20"/>
          <w:szCs w:val="20"/>
          <w:lang w:val="en-US" w:eastAsia="uk-UA"/>
        </w:rPr>
        <w:tab/>
        <w:t xml:space="preserve">У Компанії немає планів чи намірів, що можуть суттєво змінити балансову вартість чи класифікацію активів та зобов'язань, відображених у фінансовій звітності.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 xml:space="preserve">Переоцінку основних засобів не проводили, наші технічні служби, провівши внутрішні і зовнішні дослідження за вартістю будівель, устаткування, пристосувань,які використовуються в господарській діяльності Компанії ,вирішили  вважати переоцінку основних засобів в даний час недоцільною. </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18.</w:t>
      </w:r>
      <w:r w:rsidRPr="0019125D">
        <w:rPr>
          <w:rFonts w:ascii="Times New Roman" w:eastAsia="Times New Roman" w:hAnsi="Times New Roman" w:cs="Times New Roman"/>
          <w:sz w:val="20"/>
          <w:szCs w:val="20"/>
          <w:lang w:val="en-US" w:eastAsia="uk-UA"/>
        </w:rPr>
        <w:tab/>
        <w:t>Ми переглянули вплив всіх невідкоригованих помилок, виявлених впродовж аудиту, і вважаємо, що вони є несуттєвими як окремо, так і в сукупності, для фінансової звітності в цілому.</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19.</w:t>
      </w:r>
      <w:r w:rsidRPr="0019125D">
        <w:rPr>
          <w:rFonts w:ascii="Times New Roman" w:eastAsia="Times New Roman" w:hAnsi="Times New Roman" w:cs="Times New Roman"/>
          <w:sz w:val="20"/>
          <w:szCs w:val="20"/>
          <w:lang w:val="en-US" w:eastAsia="uk-UA"/>
        </w:rPr>
        <w:tab/>
        <w:t>Ми переглянули всі коригування та бухгалтерські записи, які були запропоновані Вами впродовж аудиту, та погоджуємося з ними.</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20.</w:t>
      </w:r>
      <w:r w:rsidRPr="0019125D">
        <w:rPr>
          <w:rFonts w:ascii="Times New Roman" w:eastAsia="Times New Roman" w:hAnsi="Times New Roman" w:cs="Times New Roman"/>
          <w:sz w:val="20"/>
          <w:szCs w:val="20"/>
          <w:lang w:val="en-US" w:eastAsia="uk-UA"/>
        </w:rPr>
        <w:tab/>
        <w:t>Ми підтверджуємо, що баланс Компанії відображає значне перевищення власного капіталу у сумі 133949,0 тис.грн. над статутним капіталом у сумі 2219,0 тис.грн.( це 1,7 % від власного капіталу). Фінансова звітність розкриває в усіх суттєвих аспектах достовірно та об'єктивно фінансову інформацію згідно з Міжнародними стандартами фінансової звітності.</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23.03.2019</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З повагою,</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Директор</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ПрАТ  "Завод "Часівоярські автобуси"                                         В.І. Полосухін</w:t>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r w:rsidRPr="0019125D">
        <w:rPr>
          <w:rFonts w:ascii="Times New Roman" w:eastAsia="Times New Roman" w:hAnsi="Times New Roman" w:cs="Times New Roman"/>
          <w:sz w:val="20"/>
          <w:szCs w:val="20"/>
          <w:lang w:val="en-US" w:eastAsia="uk-UA"/>
        </w:rPr>
        <w:tab/>
      </w:r>
    </w:p>
    <w:p w:rsidR="0019125D" w:rsidRPr="0019125D" w:rsidRDefault="0019125D" w:rsidP="0019125D">
      <w:pPr>
        <w:spacing w:after="0" w:line="240" w:lineRule="auto"/>
        <w:rPr>
          <w:rFonts w:ascii="Times New Roman" w:eastAsia="Times New Roman" w:hAnsi="Times New Roman" w:cs="Times New Roman"/>
          <w:sz w:val="20"/>
          <w:szCs w:val="20"/>
          <w:lang w:val="en-US" w:eastAsia="uk-UA"/>
        </w:rPr>
      </w:pPr>
    </w:p>
    <w:p w:rsidR="00E57887" w:rsidRDefault="00E57887"/>
    <w:sectPr w:rsidR="00E57887" w:rsidSect="0019125D">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423">
    <w:altName w:val="Times New Roman"/>
    <w:charset w:val="01"/>
    <w:family w:val="roman"/>
    <w:pitch w:val="variable"/>
  </w:font>
  <w:font w:name="Times New Roman CYR">
    <w:panose1 w:val="02020603050405020304"/>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25D"/>
    <w:rsid w:val="0019125D"/>
    <w:rsid w:val="006E37F2"/>
    <w:rsid w:val="00E57887"/>
    <w:rsid w:val="00EF04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9125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9125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232101</Words>
  <Characters>132298</Characters>
  <Application>Microsoft Office Word</Application>
  <DocSecurity>0</DocSecurity>
  <Lines>1102</Lines>
  <Paragraphs>727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it-eurotronicsde</dc:creator>
  <cp:lastModifiedBy>o.yaltichenko</cp:lastModifiedBy>
  <cp:revision>2</cp:revision>
  <dcterms:created xsi:type="dcterms:W3CDTF">2019-04-25T17:42:00Z</dcterms:created>
  <dcterms:modified xsi:type="dcterms:W3CDTF">2019-04-25T17:42:00Z</dcterms:modified>
</cp:coreProperties>
</file>