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7EF2" w:rsidRPr="00917EF2" w:rsidRDefault="00917EF2" w:rsidP="00917EF2">
      <w:pPr>
        <w:spacing w:after="0" w:line="240" w:lineRule="auto"/>
        <w:outlineLvl w:val="2"/>
        <w:rPr>
          <w:rFonts w:ascii="Times New Roman" w:eastAsia="Times New Roman" w:hAnsi="Times New Roman" w:cs="Times New Roman"/>
          <w:bCs/>
          <w:color w:val="000000"/>
          <w:sz w:val="16"/>
          <w:szCs w:val="16"/>
          <w:lang w:eastAsia="ru-RU"/>
        </w:rPr>
      </w:pPr>
      <w:bookmarkStart w:id="0" w:name="_GoBack"/>
      <w:bookmarkEnd w:id="0"/>
      <w:r w:rsidRPr="00917EF2">
        <w:rPr>
          <w:rFonts w:ascii="Times New Roman" w:eastAsia="Times New Roman" w:hAnsi="Times New Roman" w:cs="Times New Roman"/>
          <w:b/>
          <w:bCs/>
          <w:color w:val="000000"/>
          <w:sz w:val="28"/>
          <w:szCs w:val="28"/>
          <w:lang w:eastAsia="ru-RU"/>
        </w:rPr>
        <w:tab/>
      </w:r>
      <w:r w:rsidRPr="00917EF2">
        <w:rPr>
          <w:rFonts w:ascii="Times New Roman" w:eastAsia="Times New Roman" w:hAnsi="Times New Roman" w:cs="Times New Roman"/>
          <w:b/>
          <w:bCs/>
          <w:color w:val="000000"/>
          <w:sz w:val="28"/>
          <w:szCs w:val="28"/>
          <w:lang w:eastAsia="ru-RU"/>
        </w:rPr>
        <w:tab/>
      </w:r>
      <w:r w:rsidRPr="00917EF2">
        <w:rPr>
          <w:rFonts w:ascii="Times New Roman" w:eastAsia="Times New Roman" w:hAnsi="Times New Roman" w:cs="Times New Roman"/>
          <w:b/>
          <w:bCs/>
          <w:color w:val="000000"/>
          <w:sz w:val="28"/>
          <w:szCs w:val="28"/>
          <w:lang w:eastAsia="ru-RU"/>
        </w:rPr>
        <w:tab/>
      </w:r>
      <w:r w:rsidRPr="00917EF2">
        <w:rPr>
          <w:rFonts w:ascii="Times New Roman" w:eastAsia="Times New Roman" w:hAnsi="Times New Roman" w:cs="Times New Roman"/>
          <w:b/>
          <w:bCs/>
          <w:color w:val="000000"/>
          <w:sz w:val="28"/>
          <w:szCs w:val="28"/>
          <w:lang w:val="en-US" w:eastAsia="ru-RU"/>
        </w:rPr>
        <w:t xml:space="preserve">                                          </w:t>
      </w:r>
      <w:r w:rsidRPr="00917EF2">
        <w:rPr>
          <w:rFonts w:ascii="Times New Roman" w:eastAsia="Times New Roman" w:hAnsi="Times New Roman" w:cs="Times New Roman"/>
          <w:b/>
          <w:bCs/>
          <w:color w:val="000000"/>
          <w:sz w:val="28"/>
          <w:szCs w:val="28"/>
          <w:lang w:eastAsia="ru-RU"/>
        </w:rPr>
        <w:tab/>
      </w:r>
      <w:r w:rsidRPr="00917EF2">
        <w:rPr>
          <w:rFonts w:ascii="Times New Roman" w:eastAsia="Times New Roman" w:hAnsi="Times New Roman" w:cs="Times New Roman"/>
          <w:b/>
          <w:bCs/>
          <w:color w:val="000000"/>
          <w:sz w:val="28"/>
          <w:szCs w:val="28"/>
          <w:lang w:eastAsia="ru-RU"/>
        </w:rPr>
        <w:tab/>
      </w:r>
      <w:r w:rsidRPr="00917EF2">
        <w:rPr>
          <w:rFonts w:ascii="Times New Roman" w:eastAsia="Times New Roman" w:hAnsi="Times New Roman" w:cs="Times New Roman"/>
          <w:b/>
          <w:bCs/>
          <w:color w:val="000000"/>
          <w:sz w:val="28"/>
          <w:szCs w:val="28"/>
          <w:lang w:eastAsia="ru-RU"/>
        </w:rPr>
        <w:tab/>
      </w:r>
      <w:r w:rsidRPr="00917EF2">
        <w:rPr>
          <w:rFonts w:ascii="Times New Roman" w:eastAsia="Times New Roman" w:hAnsi="Times New Roman" w:cs="Times New Roman"/>
          <w:bCs/>
          <w:color w:val="000000"/>
          <w:sz w:val="16"/>
          <w:szCs w:val="16"/>
          <w:lang w:eastAsia="ru-RU"/>
        </w:rPr>
        <w:t>Додаток 38</w:t>
      </w:r>
    </w:p>
    <w:p w:rsidR="00917EF2" w:rsidRPr="00917EF2" w:rsidRDefault="00917EF2" w:rsidP="00917EF2">
      <w:pPr>
        <w:spacing w:after="0" w:line="240" w:lineRule="auto"/>
        <w:outlineLvl w:val="2"/>
        <w:rPr>
          <w:rFonts w:ascii="Times New Roman" w:eastAsia="Times New Roman" w:hAnsi="Times New Roman" w:cs="Times New Roman"/>
          <w:bCs/>
          <w:color w:val="000000"/>
          <w:sz w:val="16"/>
          <w:szCs w:val="16"/>
          <w:lang w:eastAsia="ru-RU"/>
        </w:rPr>
      </w:pPr>
      <w:r w:rsidRPr="00917EF2">
        <w:rPr>
          <w:rFonts w:ascii="Times New Roman" w:eastAsia="Times New Roman" w:hAnsi="Times New Roman" w:cs="Times New Roman"/>
          <w:bCs/>
          <w:color w:val="000000"/>
          <w:sz w:val="16"/>
          <w:szCs w:val="16"/>
          <w:lang w:eastAsia="ru-RU"/>
        </w:rPr>
        <w:tab/>
      </w:r>
      <w:r w:rsidRPr="00917EF2">
        <w:rPr>
          <w:rFonts w:ascii="Times New Roman" w:eastAsia="Times New Roman" w:hAnsi="Times New Roman" w:cs="Times New Roman"/>
          <w:bCs/>
          <w:color w:val="000000"/>
          <w:sz w:val="16"/>
          <w:szCs w:val="16"/>
          <w:lang w:eastAsia="ru-RU"/>
        </w:rPr>
        <w:tab/>
      </w:r>
      <w:r w:rsidRPr="00917EF2">
        <w:rPr>
          <w:rFonts w:ascii="Times New Roman" w:eastAsia="Times New Roman" w:hAnsi="Times New Roman" w:cs="Times New Roman"/>
          <w:bCs/>
          <w:color w:val="000000"/>
          <w:sz w:val="16"/>
          <w:szCs w:val="16"/>
          <w:lang w:eastAsia="ru-RU"/>
        </w:rPr>
        <w:tab/>
      </w:r>
      <w:r w:rsidRPr="00917EF2">
        <w:rPr>
          <w:rFonts w:ascii="Times New Roman" w:eastAsia="Times New Roman" w:hAnsi="Times New Roman" w:cs="Times New Roman"/>
          <w:bCs/>
          <w:color w:val="000000"/>
          <w:sz w:val="16"/>
          <w:szCs w:val="16"/>
          <w:lang w:eastAsia="ru-RU"/>
        </w:rPr>
        <w:tab/>
      </w:r>
      <w:r w:rsidRPr="00917EF2">
        <w:rPr>
          <w:rFonts w:ascii="Times New Roman" w:eastAsia="Times New Roman" w:hAnsi="Times New Roman" w:cs="Times New Roman"/>
          <w:bCs/>
          <w:color w:val="000000"/>
          <w:sz w:val="16"/>
          <w:szCs w:val="16"/>
          <w:lang w:eastAsia="ru-RU"/>
        </w:rPr>
        <w:tab/>
      </w:r>
      <w:r w:rsidRPr="00917EF2">
        <w:rPr>
          <w:rFonts w:ascii="Times New Roman" w:eastAsia="Times New Roman" w:hAnsi="Times New Roman" w:cs="Times New Roman"/>
          <w:bCs/>
          <w:color w:val="000000"/>
          <w:sz w:val="16"/>
          <w:szCs w:val="16"/>
          <w:lang w:eastAsia="ru-RU"/>
        </w:rPr>
        <w:tab/>
      </w:r>
      <w:r w:rsidRPr="00917EF2">
        <w:rPr>
          <w:rFonts w:ascii="Times New Roman" w:eastAsia="Times New Roman" w:hAnsi="Times New Roman" w:cs="Times New Roman"/>
          <w:bCs/>
          <w:color w:val="000000"/>
          <w:sz w:val="16"/>
          <w:szCs w:val="16"/>
          <w:lang w:eastAsia="ru-RU"/>
        </w:rPr>
        <w:tab/>
      </w:r>
      <w:r w:rsidRPr="00917EF2">
        <w:rPr>
          <w:rFonts w:ascii="Times New Roman" w:eastAsia="Times New Roman" w:hAnsi="Times New Roman" w:cs="Times New Roman"/>
          <w:bCs/>
          <w:color w:val="000000"/>
          <w:sz w:val="16"/>
          <w:szCs w:val="16"/>
          <w:lang w:eastAsia="ru-RU"/>
        </w:rPr>
        <w:tab/>
        <w:t>до Положення про розкриття інформації емітентами</w:t>
      </w:r>
    </w:p>
    <w:p w:rsidR="00917EF2" w:rsidRPr="00917EF2" w:rsidRDefault="00917EF2" w:rsidP="00917EF2">
      <w:pPr>
        <w:spacing w:after="0" w:line="240" w:lineRule="auto"/>
        <w:outlineLvl w:val="2"/>
        <w:rPr>
          <w:rFonts w:ascii="Times New Roman" w:eastAsia="Times New Roman" w:hAnsi="Times New Roman" w:cs="Times New Roman"/>
          <w:bCs/>
          <w:color w:val="000000"/>
          <w:sz w:val="16"/>
          <w:szCs w:val="16"/>
          <w:lang w:eastAsia="ru-RU"/>
        </w:rPr>
      </w:pPr>
      <w:r w:rsidRPr="00917EF2">
        <w:rPr>
          <w:rFonts w:ascii="Times New Roman" w:eastAsia="Times New Roman" w:hAnsi="Times New Roman" w:cs="Times New Roman"/>
          <w:bCs/>
          <w:color w:val="000000"/>
          <w:sz w:val="16"/>
          <w:szCs w:val="16"/>
          <w:lang w:eastAsia="ru-RU"/>
        </w:rPr>
        <w:tab/>
      </w:r>
      <w:r w:rsidRPr="00917EF2">
        <w:rPr>
          <w:rFonts w:ascii="Times New Roman" w:eastAsia="Times New Roman" w:hAnsi="Times New Roman" w:cs="Times New Roman"/>
          <w:bCs/>
          <w:color w:val="000000"/>
          <w:sz w:val="16"/>
          <w:szCs w:val="16"/>
          <w:lang w:eastAsia="ru-RU"/>
        </w:rPr>
        <w:tab/>
      </w:r>
      <w:r w:rsidRPr="00917EF2">
        <w:rPr>
          <w:rFonts w:ascii="Times New Roman" w:eastAsia="Times New Roman" w:hAnsi="Times New Roman" w:cs="Times New Roman"/>
          <w:bCs/>
          <w:color w:val="000000"/>
          <w:sz w:val="16"/>
          <w:szCs w:val="16"/>
          <w:lang w:eastAsia="ru-RU"/>
        </w:rPr>
        <w:tab/>
      </w:r>
      <w:r w:rsidRPr="00917EF2">
        <w:rPr>
          <w:rFonts w:ascii="Times New Roman" w:eastAsia="Times New Roman" w:hAnsi="Times New Roman" w:cs="Times New Roman"/>
          <w:bCs/>
          <w:color w:val="000000"/>
          <w:sz w:val="16"/>
          <w:szCs w:val="16"/>
          <w:lang w:eastAsia="ru-RU"/>
        </w:rPr>
        <w:tab/>
      </w:r>
      <w:r w:rsidRPr="00917EF2">
        <w:rPr>
          <w:rFonts w:ascii="Times New Roman" w:eastAsia="Times New Roman" w:hAnsi="Times New Roman" w:cs="Times New Roman"/>
          <w:bCs/>
          <w:color w:val="000000"/>
          <w:sz w:val="16"/>
          <w:szCs w:val="16"/>
          <w:lang w:eastAsia="ru-RU"/>
        </w:rPr>
        <w:tab/>
      </w:r>
      <w:r w:rsidRPr="00917EF2">
        <w:rPr>
          <w:rFonts w:ascii="Times New Roman" w:eastAsia="Times New Roman" w:hAnsi="Times New Roman" w:cs="Times New Roman"/>
          <w:bCs/>
          <w:color w:val="000000"/>
          <w:sz w:val="16"/>
          <w:szCs w:val="16"/>
          <w:lang w:eastAsia="ru-RU"/>
        </w:rPr>
        <w:tab/>
      </w:r>
      <w:r w:rsidRPr="00917EF2">
        <w:rPr>
          <w:rFonts w:ascii="Times New Roman" w:eastAsia="Times New Roman" w:hAnsi="Times New Roman" w:cs="Times New Roman"/>
          <w:bCs/>
          <w:color w:val="000000"/>
          <w:sz w:val="16"/>
          <w:szCs w:val="16"/>
          <w:lang w:eastAsia="ru-RU"/>
        </w:rPr>
        <w:tab/>
      </w:r>
      <w:r w:rsidRPr="00917EF2">
        <w:rPr>
          <w:rFonts w:ascii="Times New Roman" w:eastAsia="Times New Roman" w:hAnsi="Times New Roman" w:cs="Times New Roman"/>
          <w:bCs/>
          <w:color w:val="000000"/>
          <w:sz w:val="16"/>
          <w:szCs w:val="16"/>
          <w:lang w:eastAsia="ru-RU"/>
        </w:rPr>
        <w:tab/>
        <w:t>цінних паперів (пункт1 глави 4 розділу III)</w:t>
      </w:r>
    </w:p>
    <w:p w:rsidR="00917EF2" w:rsidRPr="00917EF2" w:rsidRDefault="00917EF2" w:rsidP="00917EF2">
      <w:pPr>
        <w:spacing w:after="0" w:line="240" w:lineRule="auto"/>
        <w:outlineLvl w:val="2"/>
        <w:rPr>
          <w:rFonts w:ascii="Times New Roman" w:eastAsia="Times New Roman" w:hAnsi="Times New Roman" w:cs="Times New Roman"/>
          <w:b/>
          <w:bCs/>
          <w:color w:val="000000"/>
          <w:sz w:val="28"/>
          <w:szCs w:val="28"/>
          <w:lang w:val="ru-RU" w:eastAsia="ru-RU"/>
        </w:rPr>
      </w:pPr>
      <w:r w:rsidRPr="00917EF2">
        <w:rPr>
          <w:rFonts w:ascii="Times New Roman" w:eastAsia="Times New Roman" w:hAnsi="Times New Roman" w:cs="Times New Roman"/>
          <w:b/>
          <w:bCs/>
          <w:color w:val="000000"/>
          <w:sz w:val="28"/>
          <w:szCs w:val="28"/>
          <w:lang w:val="ru-RU" w:eastAsia="ru-RU"/>
        </w:rPr>
        <w:tab/>
      </w:r>
      <w:r w:rsidRPr="00917EF2">
        <w:rPr>
          <w:rFonts w:ascii="Times New Roman" w:eastAsia="Times New Roman" w:hAnsi="Times New Roman" w:cs="Times New Roman"/>
          <w:b/>
          <w:bCs/>
          <w:color w:val="000000"/>
          <w:sz w:val="28"/>
          <w:szCs w:val="28"/>
          <w:lang w:val="ru-RU" w:eastAsia="ru-RU"/>
        </w:rPr>
        <w:tab/>
      </w:r>
      <w:r w:rsidRPr="00917EF2">
        <w:rPr>
          <w:rFonts w:ascii="Times New Roman" w:eastAsia="Times New Roman" w:hAnsi="Times New Roman" w:cs="Times New Roman"/>
          <w:b/>
          <w:bCs/>
          <w:color w:val="000000"/>
          <w:sz w:val="28"/>
          <w:szCs w:val="28"/>
          <w:lang w:val="ru-RU" w:eastAsia="ru-RU"/>
        </w:rPr>
        <w:tab/>
      </w:r>
      <w:r w:rsidRPr="00917EF2">
        <w:rPr>
          <w:rFonts w:ascii="Times New Roman" w:eastAsia="Times New Roman" w:hAnsi="Times New Roman" w:cs="Times New Roman"/>
          <w:b/>
          <w:bCs/>
          <w:color w:val="000000"/>
          <w:sz w:val="28"/>
          <w:szCs w:val="28"/>
          <w:lang w:val="ru-RU" w:eastAsia="ru-RU"/>
        </w:rPr>
        <w:tab/>
      </w:r>
      <w:r w:rsidRPr="00917EF2">
        <w:rPr>
          <w:rFonts w:ascii="Times New Roman" w:eastAsia="Times New Roman" w:hAnsi="Times New Roman" w:cs="Times New Roman"/>
          <w:b/>
          <w:bCs/>
          <w:color w:val="000000"/>
          <w:sz w:val="28"/>
          <w:szCs w:val="28"/>
          <w:lang w:val="ru-RU" w:eastAsia="ru-RU"/>
        </w:rPr>
        <w:tab/>
      </w:r>
    </w:p>
    <w:p w:rsidR="00917EF2" w:rsidRPr="00917EF2" w:rsidRDefault="00917EF2" w:rsidP="00917EF2">
      <w:pPr>
        <w:spacing w:after="0" w:line="240" w:lineRule="auto"/>
        <w:outlineLvl w:val="2"/>
        <w:rPr>
          <w:rFonts w:ascii="Times New Roman" w:eastAsia="Times New Roman" w:hAnsi="Times New Roman" w:cs="Times New Roman"/>
          <w:b/>
          <w:bCs/>
          <w:color w:val="000000"/>
          <w:sz w:val="28"/>
          <w:szCs w:val="28"/>
          <w:lang w:val="ru-RU" w:eastAsia="ru-RU"/>
        </w:rPr>
      </w:pPr>
      <w:r w:rsidRPr="00917EF2">
        <w:rPr>
          <w:rFonts w:ascii="Times New Roman" w:eastAsia="Times New Roman" w:hAnsi="Times New Roman" w:cs="Times New Roman"/>
          <w:b/>
          <w:bCs/>
          <w:color w:val="000000"/>
          <w:sz w:val="28"/>
          <w:szCs w:val="28"/>
          <w:lang w:val="ru-RU" w:eastAsia="ru-RU"/>
        </w:rPr>
        <w:tab/>
      </w:r>
      <w:r w:rsidRPr="00917EF2">
        <w:rPr>
          <w:rFonts w:ascii="Times New Roman" w:eastAsia="Times New Roman" w:hAnsi="Times New Roman" w:cs="Times New Roman"/>
          <w:b/>
          <w:bCs/>
          <w:color w:val="000000"/>
          <w:sz w:val="28"/>
          <w:szCs w:val="28"/>
          <w:lang w:val="ru-RU" w:eastAsia="ru-RU"/>
        </w:rPr>
        <w:tab/>
      </w:r>
      <w:r w:rsidRPr="00917EF2">
        <w:rPr>
          <w:rFonts w:ascii="Times New Roman" w:eastAsia="Times New Roman" w:hAnsi="Times New Roman" w:cs="Times New Roman"/>
          <w:b/>
          <w:bCs/>
          <w:color w:val="000000"/>
          <w:sz w:val="28"/>
          <w:szCs w:val="28"/>
          <w:lang w:val="ru-RU" w:eastAsia="ru-RU"/>
        </w:rPr>
        <w:tab/>
      </w:r>
      <w:r w:rsidRPr="00917EF2">
        <w:rPr>
          <w:rFonts w:ascii="Times New Roman" w:eastAsia="Times New Roman" w:hAnsi="Times New Roman" w:cs="Times New Roman"/>
          <w:b/>
          <w:bCs/>
          <w:color w:val="000000"/>
          <w:sz w:val="28"/>
          <w:szCs w:val="28"/>
          <w:lang w:val="ru-RU" w:eastAsia="ru-RU"/>
        </w:rPr>
        <w:tab/>
      </w:r>
      <w:r w:rsidRPr="00917EF2">
        <w:rPr>
          <w:rFonts w:ascii="Times New Roman" w:eastAsia="Times New Roman" w:hAnsi="Times New Roman" w:cs="Times New Roman"/>
          <w:b/>
          <w:bCs/>
          <w:color w:val="000000"/>
          <w:sz w:val="28"/>
          <w:szCs w:val="28"/>
          <w:lang w:val="ru-RU" w:eastAsia="ru-RU"/>
        </w:rPr>
        <w:tab/>
        <w:t>Титульний аркуш</w:t>
      </w: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val="ru-RU" w:eastAsia="ru-RU"/>
        </w:rPr>
      </w:pP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ru-RU"/>
        </w:rPr>
      </w:pP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u w:val="single"/>
          <w:lang w:val="en-US" w:eastAsia="ru-RU"/>
        </w:rPr>
      </w:pPr>
      <w:r w:rsidRPr="00917EF2">
        <w:rPr>
          <w:rFonts w:ascii="Times New Roman" w:eastAsia="Times New Roman" w:hAnsi="Times New Roman" w:cs="Times New Roman"/>
          <w:b/>
          <w:bCs/>
          <w:color w:val="000000"/>
          <w:sz w:val="28"/>
          <w:szCs w:val="28"/>
          <w:lang w:eastAsia="ru-RU"/>
        </w:rPr>
        <w:t xml:space="preserve">         </w:t>
      </w:r>
      <w:r w:rsidRPr="00917EF2">
        <w:rPr>
          <w:rFonts w:ascii="Times New Roman" w:eastAsia="Times New Roman" w:hAnsi="Times New Roman" w:cs="Times New Roman"/>
          <w:b/>
          <w:bCs/>
          <w:color w:val="000000"/>
          <w:sz w:val="28"/>
          <w:szCs w:val="28"/>
          <w:lang w:val="en-US" w:eastAsia="ru-RU"/>
        </w:rPr>
        <w:t xml:space="preserve">     </w:t>
      </w:r>
      <w:r w:rsidRPr="00917EF2">
        <w:rPr>
          <w:rFonts w:ascii="Times New Roman" w:eastAsia="Times New Roman" w:hAnsi="Times New Roman" w:cs="Times New Roman"/>
          <w:b/>
          <w:bCs/>
          <w:color w:val="000000"/>
          <w:sz w:val="20"/>
          <w:szCs w:val="20"/>
          <w:u w:val="single"/>
          <w:lang w:val="en-US" w:eastAsia="ru-RU"/>
        </w:rPr>
        <w:t>26.04.2021</w:t>
      </w:r>
    </w:p>
    <w:p w:rsidR="00917EF2" w:rsidRPr="00917EF2" w:rsidRDefault="00917EF2" w:rsidP="00917EF2">
      <w:pPr>
        <w:spacing w:after="0" w:line="240" w:lineRule="auto"/>
        <w:outlineLvl w:val="2"/>
        <w:rPr>
          <w:rFonts w:ascii="Times New Roman" w:eastAsia="Times New Roman" w:hAnsi="Times New Roman" w:cs="Times New Roman"/>
          <w:bCs/>
          <w:color w:val="000000"/>
          <w:sz w:val="16"/>
          <w:szCs w:val="16"/>
          <w:lang w:eastAsia="ru-RU"/>
        </w:rPr>
      </w:pPr>
      <w:r w:rsidRPr="00917EF2">
        <w:rPr>
          <w:rFonts w:ascii="Times New Roman" w:eastAsia="Times New Roman" w:hAnsi="Times New Roman" w:cs="Times New Roman"/>
          <w:b/>
          <w:bCs/>
          <w:color w:val="000000"/>
          <w:sz w:val="20"/>
          <w:szCs w:val="20"/>
          <w:lang w:val="ru-RU" w:eastAsia="ru-RU"/>
        </w:rPr>
        <w:t xml:space="preserve">            </w:t>
      </w:r>
      <w:r w:rsidRPr="00917EF2">
        <w:rPr>
          <w:rFonts w:ascii="Times New Roman" w:eastAsia="Times New Roman" w:hAnsi="Times New Roman" w:cs="Times New Roman"/>
          <w:b/>
          <w:bCs/>
          <w:color w:val="000000"/>
          <w:sz w:val="20"/>
          <w:szCs w:val="20"/>
          <w:lang w:eastAsia="ru-RU"/>
        </w:rPr>
        <w:t xml:space="preserve"> (</w:t>
      </w:r>
      <w:r w:rsidRPr="00917EF2">
        <w:rPr>
          <w:rFonts w:ascii="Times New Roman" w:eastAsia="Times New Roman" w:hAnsi="Times New Roman" w:cs="Times New Roman"/>
          <w:bCs/>
          <w:color w:val="000000"/>
          <w:sz w:val="16"/>
          <w:szCs w:val="16"/>
          <w:lang w:eastAsia="ru-RU"/>
        </w:rPr>
        <w:t xml:space="preserve">дата реєстрації емітентом </w:t>
      </w:r>
      <w:r w:rsidRPr="00917EF2">
        <w:rPr>
          <w:rFonts w:ascii="Times New Roman" w:eastAsia="Times New Roman" w:hAnsi="Times New Roman" w:cs="Times New Roman"/>
          <w:bCs/>
          <w:color w:val="000000"/>
          <w:sz w:val="16"/>
          <w:szCs w:val="16"/>
          <w:lang w:eastAsia="ru-RU"/>
        </w:rPr>
        <w:br/>
        <w:t xml:space="preserve">                  електронного документа)</w:t>
      </w:r>
    </w:p>
    <w:p w:rsidR="00917EF2" w:rsidRPr="00917EF2" w:rsidRDefault="00917EF2" w:rsidP="00917EF2">
      <w:pPr>
        <w:spacing w:after="0" w:line="240" w:lineRule="auto"/>
        <w:outlineLvl w:val="2"/>
        <w:rPr>
          <w:rFonts w:ascii="Times New Roman" w:eastAsia="Times New Roman" w:hAnsi="Times New Roman" w:cs="Times New Roman"/>
          <w:bCs/>
          <w:color w:val="000000"/>
          <w:sz w:val="16"/>
          <w:szCs w:val="16"/>
          <w:lang w:eastAsia="ru-RU"/>
        </w:rPr>
      </w:pPr>
    </w:p>
    <w:p w:rsidR="00917EF2" w:rsidRPr="00917EF2" w:rsidRDefault="00917EF2" w:rsidP="00917EF2">
      <w:pPr>
        <w:spacing w:after="0" w:line="240" w:lineRule="auto"/>
        <w:outlineLvl w:val="2"/>
        <w:rPr>
          <w:rFonts w:ascii="Times New Roman" w:eastAsia="Times New Roman" w:hAnsi="Times New Roman" w:cs="Times New Roman"/>
          <w:bCs/>
          <w:color w:val="000000"/>
          <w:sz w:val="16"/>
          <w:szCs w:val="16"/>
          <w:lang w:val="en-US" w:eastAsia="ru-RU"/>
        </w:rPr>
      </w:pPr>
      <w:r w:rsidRPr="00917EF2">
        <w:rPr>
          <w:rFonts w:ascii="Times New Roman" w:eastAsia="Times New Roman" w:hAnsi="Times New Roman" w:cs="Times New Roman"/>
          <w:bCs/>
          <w:color w:val="000000"/>
          <w:sz w:val="16"/>
          <w:szCs w:val="16"/>
          <w:lang w:val="ru-RU" w:eastAsia="ru-RU"/>
        </w:rPr>
        <w:t xml:space="preserve">               </w:t>
      </w:r>
      <w:r w:rsidRPr="00917EF2">
        <w:rPr>
          <w:rFonts w:ascii="Times New Roman" w:eastAsia="Times New Roman" w:hAnsi="Times New Roman" w:cs="Times New Roman"/>
          <w:bCs/>
          <w:color w:val="000000"/>
          <w:sz w:val="16"/>
          <w:szCs w:val="16"/>
          <w:lang w:eastAsia="ru-RU"/>
        </w:rPr>
        <w:t xml:space="preserve">№ </w:t>
      </w:r>
      <w:r w:rsidRPr="00917EF2">
        <w:rPr>
          <w:rFonts w:ascii="Times New Roman" w:eastAsia="Times New Roman" w:hAnsi="Times New Roman" w:cs="Times New Roman"/>
          <w:b/>
          <w:bCs/>
          <w:color w:val="000000"/>
          <w:sz w:val="20"/>
          <w:szCs w:val="20"/>
          <w:u w:val="single"/>
          <w:lang w:val="en-US" w:eastAsia="ru-RU"/>
        </w:rPr>
        <w:t>175</w:t>
      </w:r>
    </w:p>
    <w:p w:rsidR="00917EF2" w:rsidRPr="00917EF2" w:rsidRDefault="00917EF2" w:rsidP="00917EF2">
      <w:pPr>
        <w:spacing w:after="0" w:line="240" w:lineRule="auto"/>
        <w:outlineLvl w:val="2"/>
        <w:rPr>
          <w:rFonts w:ascii="Times New Roman" w:eastAsia="Times New Roman" w:hAnsi="Times New Roman" w:cs="Times New Roman"/>
          <w:bCs/>
          <w:color w:val="000000"/>
          <w:sz w:val="16"/>
          <w:szCs w:val="16"/>
          <w:lang w:eastAsia="ru-RU"/>
        </w:rPr>
      </w:pPr>
      <w:r w:rsidRPr="00917EF2">
        <w:rPr>
          <w:rFonts w:ascii="Times New Roman" w:eastAsia="Times New Roman" w:hAnsi="Times New Roman" w:cs="Times New Roman"/>
          <w:bCs/>
          <w:color w:val="000000"/>
          <w:sz w:val="16"/>
          <w:szCs w:val="16"/>
          <w:lang w:val="ru-RU" w:eastAsia="ru-RU"/>
        </w:rPr>
        <w:t xml:space="preserve">                  </w:t>
      </w:r>
      <w:r w:rsidRPr="00917EF2">
        <w:rPr>
          <w:rFonts w:ascii="Times New Roman" w:eastAsia="Times New Roman" w:hAnsi="Times New Roman" w:cs="Times New Roman"/>
          <w:bCs/>
          <w:color w:val="000000"/>
          <w:sz w:val="16"/>
          <w:szCs w:val="16"/>
          <w:lang w:eastAsia="ru-RU"/>
        </w:rPr>
        <w:t>вихідний реєстраційний</w:t>
      </w:r>
      <w:r w:rsidRPr="00917EF2">
        <w:rPr>
          <w:rFonts w:ascii="Times New Roman" w:eastAsia="Times New Roman" w:hAnsi="Times New Roman" w:cs="Times New Roman"/>
          <w:bCs/>
          <w:color w:val="000000"/>
          <w:sz w:val="16"/>
          <w:szCs w:val="16"/>
          <w:lang w:eastAsia="ru-RU"/>
        </w:rPr>
        <w:br/>
        <w:t xml:space="preserve">                  номер електронного документа)</w:t>
      </w:r>
    </w:p>
    <w:p w:rsidR="00917EF2" w:rsidRPr="00917EF2" w:rsidRDefault="00917EF2" w:rsidP="00917EF2">
      <w:pPr>
        <w:spacing w:after="0" w:line="240" w:lineRule="auto"/>
        <w:outlineLvl w:val="2"/>
        <w:rPr>
          <w:rFonts w:ascii="Times New Roman" w:eastAsia="Times New Roman" w:hAnsi="Times New Roman" w:cs="Times New Roman"/>
          <w:bCs/>
          <w:color w:val="000000"/>
          <w:sz w:val="16"/>
          <w:szCs w:val="16"/>
          <w:lang w:eastAsia="ru-RU"/>
        </w:rPr>
      </w:pP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val="ru-RU" w:eastAsia="ru-RU"/>
        </w:rPr>
      </w:pPr>
    </w:p>
    <w:tbl>
      <w:tblPr>
        <w:tblW w:w="4919" w:type="pct"/>
        <w:tblCellMar>
          <w:top w:w="15" w:type="dxa"/>
          <w:left w:w="15" w:type="dxa"/>
          <w:bottom w:w="15" w:type="dxa"/>
          <w:right w:w="15" w:type="dxa"/>
        </w:tblCellMar>
        <w:tblLook w:val="04A0" w:firstRow="1" w:lastRow="0" w:firstColumn="1" w:lastColumn="0" w:noHBand="0" w:noVBand="1"/>
      </w:tblPr>
      <w:tblGrid>
        <w:gridCol w:w="9761"/>
      </w:tblGrid>
      <w:tr w:rsidR="00917EF2" w:rsidRPr="00917EF2" w:rsidTr="004E7DDB">
        <w:tc>
          <w:tcPr>
            <w:tcW w:w="5000" w:type="pct"/>
            <w:tcMar>
              <w:top w:w="60" w:type="dxa"/>
              <w:left w:w="60" w:type="dxa"/>
              <w:bottom w:w="60" w:type="dxa"/>
              <w:right w:w="60" w:type="dxa"/>
            </w:tcMar>
            <w:vAlign w:val="center"/>
          </w:tcPr>
          <w:p w:rsidR="00917EF2" w:rsidRPr="00917EF2" w:rsidRDefault="00917EF2" w:rsidP="00917EF2">
            <w:pPr>
              <w:spacing w:before="100" w:beforeAutospacing="1" w:after="100" w:afterAutospacing="1" w:line="240" w:lineRule="auto"/>
              <w:jc w:val="both"/>
              <w:rPr>
                <w:rFonts w:ascii="Times New Roman" w:eastAsia="Times New Roman" w:hAnsi="Times New Roman" w:cs="Times New Roman"/>
                <w:i/>
                <w:color w:val="000000"/>
                <w:sz w:val="20"/>
                <w:szCs w:val="20"/>
                <w:lang w:eastAsia="ru-RU"/>
              </w:rPr>
            </w:pPr>
            <w:r w:rsidRPr="00917EF2">
              <w:rPr>
                <w:rFonts w:ascii="Times New Roman" w:eastAsia="Times New Roman" w:hAnsi="Times New Roman" w:cs="Times New Roman"/>
                <w:color w:val="000000"/>
                <w:sz w:val="20"/>
                <w:szCs w:val="20"/>
                <w:lang w:eastAsia="ru-RU"/>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Положення)</w:t>
            </w:r>
          </w:p>
        </w:tc>
      </w:tr>
    </w:tbl>
    <w:p w:rsidR="00917EF2" w:rsidRPr="00917EF2" w:rsidRDefault="00917EF2" w:rsidP="00917EF2">
      <w:pPr>
        <w:spacing w:after="0" w:line="240" w:lineRule="auto"/>
        <w:rPr>
          <w:rFonts w:ascii="Times New Roman" w:eastAsia="Times New Roman" w:hAnsi="Times New Roman" w:cs="Times New Roman"/>
          <w:vanish/>
          <w:color w:val="000000"/>
          <w:sz w:val="24"/>
          <w:szCs w:val="24"/>
          <w:lang w:val="ru-RU" w:eastAsia="ru-RU"/>
        </w:rPr>
      </w:pPr>
    </w:p>
    <w:tbl>
      <w:tblPr>
        <w:tblW w:w="4919" w:type="pct"/>
        <w:tblLayout w:type="fixed"/>
        <w:tblCellMar>
          <w:top w:w="15" w:type="dxa"/>
          <w:left w:w="15" w:type="dxa"/>
          <w:bottom w:w="15" w:type="dxa"/>
          <w:right w:w="15" w:type="dxa"/>
        </w:tblCellMar>
        <w:tblLook w:val="04A0" w:firstRow="1" w:lastRow="0" w:firstColumn="1" w:lastColumn="0" w:noHBand="0" w:noVBand="1"/>
      </w:tblPr>
      <w:tblGrid>
        <w:gridCol w:w="1588"/>
        <w:gridCol w:w="183"/>
        <w:gridCol w:w="3597"/>
        <w:gridCol w:w="183"/>
        <w:gridCol w:w="4210"/>
      </w:tblGrid>
      <w:tr w:rsidR="00917EF2" w:rsidRPr="00917EF2" w:rsidTr="004E7DDB">
        <w:tc>
          <w:tcPr>
            <w:tcW w:w="156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color w:val="000000"/>
                <w:sz w:val="20"/>
                <w:szCs w:val="20"/>
                <w:lang w:val="en-US" w:eastAsia="ru-RU"/>
              </w:rPr>
            </w:pPr>
            <w:r w:rsidRPr="00917EF2">
              <w:rPr>
                <w:rFonts w:ascii="Times New Roman" w:eastAsia="Times New Roman" w:hAnsi="Times New Roman" w:cs="Times New Roman"/>
                <w:color w:val="000000"/>
                <w:sz w:val="20"/>
                <w:szCs w:val="20"/>
                <w:lang w:val="en-US" w:eastAsia="ru-RU"/>
              </w:rPr>
              <w:t>Директор</w:t>
            </w:r>
          </w:p>
        </w:tc>
        <w:tc>
          <w:tcPr>
            <w:tcW w:w="180"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color w:val="000000"/>
                <w:sz w:val="20"/>
                <w:szCs w:val="20"/>
                <w:lang w:val="ru-RU" w:eastAsia="ru-RU"/>
              </w:rPr>
            </w:pPr>
            <w:r w:rsidRPr="00917EF2">
              <w:rPr>
                <w:rFonts w:ascii="Times New Roman" w:eastAsia="Times New Roman" w:hAnsi="Times New Roman" w:cs="Times New Roman"/>
                <w:color w:val="000000"/>
                <w:sz w:val="20"/>
                <w:szCs w:val="20"/>
                <w:lang w:val="ru-RU" w:eastAsia="ru-RU"/>
              </w:rPr>
              <w:t> </w:t>
            </w:r>
          </w:p>
        </w:tc>
        <w:tc>
          <w:tcPr>
            <w:tcW w:w="3538"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color w:val="000000"/>
                <w:sz w:val="20"/>
                <w:szCs w:val="20"/>
                <w:lang w:val="ru-RU" w:eastAsia="ru-RU"/>
              </w:rPr>
            </w:pPr>
            <w:r w:rsidRPr="00917EF2">
              <w:rPr>
                <w:rFonts w:ascii="Times New Roman" w:eastAsia="Times New Roman" w:hAnsi="Times New Roman" w:cs="Times New Roman"/>
                <w:color w:val="000000"/>
                <w:sz w:val="20"/>
                <w:szCs w:val="20"/>
                <w:lang w:val="ru-RU" w:eastAsia="ru-RU"/>
              </w:rPr>
              <w:t> </w:t>
            </w:r>
          </w:p>
        </w:tc>
        <w:tc>
          <w:tcPr>
            <w:tcW w:w="180"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color w:val="000000"/>
                <w:sz w:val="20"/>
                <w:szCs w:val="20"/>
                <w:lang w:val="ru-RU" w:eastAsia="ru-RU"/>
              </w:rPr>
            </w:pPr>
            <w:r w:rsidRPr="00917EF2">
              <w:rPr>
                <w:rFonts w:ascii="Times New Roman" w:eastAsia="Times New Roman" w:hAnsi="Times New Roman" w:cs="Times New Roman"/>
                <w:color w:val="000000"/>
                <w:sz w:val="20"/>
                <w:szCs w:val="20"/>
                <w:lang w:val="ru-RU" w:eastAsia="ru-RU"/>
              </w:rPr>
              <w:t> </w:t>
            </w:r>
          </w:p>
        </w:tc>
        <w:tc>
          <w:tcPr>
            <w:tcW w:w="4141" w:type="dxa"/>
            <w:tcMar>
              <w:top w:w="60" w:type="dxa"/>
              <w:left w:w="60" w:type="dxa"/>
              <w:bottom w:w="60" w:type="dxa"/>
              <w:right w:w="60" w:type="dxa"/>
            </w:tcMar>
            <w:vAlign w:val="bottom"/>
          </w:tcPr>
          <w:p w:rsidR="00917EF2" w:rsidRPr="00917EF2" w:rsidRDefault="00917EF2" w:rsidP="00917EF2">
            <w:pPr>
              <w:spacing w:after="0" w:line="240" w:lineRule="auto"/>
              <w:ind w:left="1280" w:hanging="591"/>
              <w:jc w:val="center"/>
              <w:rPr>
                <w:rFonts w:ascii="Times New Roman" w:eastAsia="Times New Roman" w:hAnsi="Times New Roman" w:cs="Times New Roman"/>
                <w:color w:val="000000"/>
                <w:sz w:val="20"/>
                <w:szCs w:val="20"/>
                <w:lang w:val="en-US" w:eastAsia="ru-RU"/>
              </w:rPr>
            </w:pPr>
            <w:r w:rsidRPr="00917EF2">
              <w:rPr>
                <w:rFonts w:ascii="Times New Roman" w:eastAsia="Times New Roman" w:hAnsi="Times New Roman" w:cs="Times New Roman"/>
                <w:color w:val="000000"/>
                <w:sz w:val="20"/>
                <w:szCs w:val="20"/>
                <w:lang w:val="en-US" w:eastAsia="ru-RU"/>
              </w:rPr>
              <w:t>Полосухiн Олексiй Володимирович</w:t>
            </w:r>
          </w:p>
        </w:tc>
      </w:tr>
      <w:tr w:rsidR="00917EF2" w:rsidRPr="00917EF2" w:rsidTr="004E7DDB">
        <w:tc>
          <w:tcPr>
            <w:tcW w:w="156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color w:val="000000"/>
                <w:sz w:val="24"/>
                <w:szCs w:val="24"/>
                <w:lang w:val="ru-RU" w:eastAsia="ru-RU"/>
              </w:rPr>
            </w:pPr>
            <w:r w:rsidRPr="00917EF2">
              <w:rPr>
                <w:rFonts w:ascii="Times New Roman" w:eastAsia="Times New Roman" w:hAnsi="Times New Roman" w:cs="Times New Roman"/>
                <w:color w:val="000000"/>
                <w:sz w:val="20"/>
                <w:szCs w:val="20"/>
                <w:lang w:val="ru-RU" w:eastAsia="ru-RU"/>
              </w:rPr>
              <w:t>(посада)</w:t>
            </w:r>
          </w:p>
        </w:tc>
        <w:tc>
          <w:tcPr>
            <w:tcW w:w="180"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color w:val="000000"/>
                <w:sz w:val="24"/>
                <w:szCs w:val="24"/>
                <w:lang w:val="ru-RU" w:eastAsia="ru-RU"/>
              </w:rPr>
            </w:pPr>
            <w:r w:rsidRPr="00917EF2">
              <w:rPr>
                <w:rFonts w:ascii="Times New Roman" w:eastAsia="Times New Roman" w:hAnsi="Times New Roman" w:cs="Times New Roman"/>
                <w:color w:val="000000"/>
                <w:sz w:val="24"/>
                <w:szCs w:val="24"/>
                <w:lang w:val="ru-RU" w:eastAsia="ru-RU"/>
              </w:rPr>
              <w:t> </w:t>
            </w:r>
          </w:p>
        </w:tc>
        <w:tc>
          <w:tcPr>
            <w:tcW w:w="3538"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color w:val="000000"/>
                <w:sz w:val="24"/>
                <w:szCs w:val="24"/>
                <w:lang w:val="ru-RU" w:eastAsia="ru-RU"/>
              </w:rPr>
            </w:pPr>
            <w:r w:rsidRPr="00917EF2">
              <w:rPr>
                <w:rFonts w:ascii="Times New Roman" w:eastAsia="Times New Roman" w:hAnsi="Times New Roman" w:cs="Times New Roman"/>
                <w:color w:val="000000"/>
                <w:sz w:val="20"/>
                <w:szCs w:val="20"/>
                <w:lang w:val="ru-RU" w:eastAsia="ru-RU"/>
              </w:rPr>
              <w:t>(підпис)</w:t>
            </w:r>
          </w:p>
        </w:tc>
        <w:tc>
          <w:tcPr>
            <w:tcW w:w="180"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color w:val="000000"/>
                <w:sz w:val="24"/>
                <w:szCs w:val="24"/>
                <w:lang w:val="ru-RU" w:eastAsia="ru-RU"/>
              </w:rPr>
            </w:pPr>
            <w:r w:rsidRPr="00917EF2">
              <w:rPr>
                <w:rFonts w:ascii="Times New Roman" w:eastAsia="Times New Roman" w:hAnsi="Times New Roman" w:cs="Times New Roman"/>
                <w:color w:val="000000"/>
                <w:sz w:val="24"/>
                <w:szCs w:val="24"/>
                <w:lang w:val="ru-RU" w:eastAsia="ru-RU"/>
              </w:rPr>
              <w:t> </w:t>
            </w:r>
          </w:p>
        </w:tc>
        <w:tc>
          <w:tcPr>
            <w:tcW w:w="4141"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color w:val="000000"/>
                <w:sz w:val="24"/>
                <w:szCs w:val="24"/>
                <w:lang w:val="ru-RU" w:eastAsia="ru-RU"/>
              </w:rPr>
            </w:pPr>
            <w:r w:rsidRPr="00917EF2">
              <w:rPr>
                <w:rFonts w:ascii="Times New Roman" w:eastAsia="Times New Roman" w:hAnsi="Times New Roman" w:cs="Times New Roman"/>
                <w:color w:val="000000"/>
                <w:sz w:val="20"/>
                <w:szCs w:val="20"/>
                <w:lang w:val="ru-RU" w:eastAsia="ru-RU"/>
              </w:rPr>
              <w:t>(прізвище та ініціали керівника)</w:t>
            </w:r>
          </w:p>
        </w:tc>
      </w:tr>
      <w:tr w:rsidR="00917EF2" w:rsidRPr="00917EF2" w:rsidTr="004E7DDB">
        <w:trPr>
          <w:trHeight w:val="121"/>
        </w:trPr>
        <w:tc>
          <w:tcPr>
            <w:tcW w:w="5460" w:type="dxa"/>
            <w:gridSpan w:val="4"/>
            <w:vMerge w:val="restart"/>
            <w:tcMar>
              <w:top w:w="30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color w:val="000000"/>
                <w:sz w:val="24"/>
                <w:szCs w:val="24"/>
                <w:lang w:val="ru-RU" w:eastAsia="ru-RU"/>
              </w:rPr>
            </w:pPr>
          </w:p>
        </w:tc>
        <w:tc>
          <w:tcPr>
            <w:tcW w:w="4141"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color w:val="000000"/>
                <w:sz w:val="20"/>
                <w:szCs w:val="20"/>
                <w:lang w:val="en-US" w:eastAsia="ru-RU"/>
              </w:rPr>
            </w:pPr>
          </w:p>
        </w:tc>
      </w:tr>
      <w:tr w:rsidR="00917EF2" w:rsidRPr="00917EF2" w:rsidTr="004E7DDB">
        <w:trPr>
          <w:trHeight w:val="44"/>
        </w:trPr>
        <w:tc>
          <w:tcPr>
            <w:tcW w:w="5460" w:type="dxa"/>
            <w:gridSpan w:val="4"/>
            <w:vMerge/>
            <w:vAlign w:val="center"/>
          </w:tcPr>
          <w:p w:rsidR="00917EF2" w:rsidRPr="00917EF2" w:rsidRDefault="00917EF2" w:rsidP="00917EF2">
            <w:pPr>
              <w:spacing w:after="0" w:line="240" w:lineRule="auto"/>
              <w:rPr>
                <w:rFonts w:ascii="Times New Roman" w:eastAsia="Times New Roman" w:hAnsi="Times New Roman" w:cs="Times New Roman"/>
                <w:color w:val="000000"/>
                <w:sz w:val="24"/>
                <w:szCs w:val="24"/>
                <w:lang w:val="ru-RU" w:eastAsia="ru-RU"/>
              </w:rPr>
            </w:pPr>
          </w:p>
        </w:tc>
        <w:tc>
          <w:tcPr>
            <w:tcW w:w="4141"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color w:val="000000"/>
                <w:sz w:val="24"/>
                <w:szCs w:val="24"/>
                <w:lang w:val="ru-RU" w:eastAsia="ru-RU"/>
              </w:rPr>
            </w:pPr>
          </w:p>
        </w:tc>
      </w:tr>
      <w:tr w:rsidR="00917EF2" w:rsidRPr="00917EF2" w:rsidTr="004E7DDB">
        <w:tc>
          <w:tcPr>
            <w:tcW w:w="9601" w:type="dxa"/>
            <w:gridSpan w:val="5"/>
            <w:tcMar>
              <w:top w:w="60" w:type="dxa"/>
              <w:left w:w="60" w:type="dxa"/>
              <w:bottom w:w="60" w:type="dxa"/>
              <w:right w:w="60" w:type="dxa"/>
            </w:tcMar>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bCs/>
                <w:color w:val="000000"/>
                <w:sz w:val="24"/>
                <w:szCs w:val="24"/>
                <w:lang w:val="ru-RU" w:eastAsia="ru-RU"/>
              </w:rPr>
            </w:pPr>
            <w:r w:rsidRPr="00917EF2">
              <w:rPr>
                <w:rFonts w:ascii="Times New Roman" w:eastAsia="Times New Roman" w:hAnsi="Times New Roman" w:cs="Times New Roman"/>
                <w:b/>
                <w:bCs/>
                <w:color w:val="000000"/>
                <w:sz w:val="24"/>
                <w:szCs w:val="24"/>
                <w:lang w:val="ru-RU" w:eastAsia="ru-RU"/>
              </w:rPr>
              <w:t>Річна інформація емітента цінних паперів</w:t>
            </w:r>
            <w:r w:rsidRPr="00917EF2">
              <w:rPr>
                <w:rFonts w:ascii="Times New Roman" w:eastAsia="Times New Roman" w:hAnsi="Times New Roman" w:cs="Times New Roman"/>
                <w:b/>
                <w:bCs/>
                <w:color w:val="000000"/>
                <w:sz w:val="24"/>
                <w:szCs w:val="24"/>
                <w:lang w:val="ru-RU" w:eastAsia="ru-RU"/>
              </w:rPr>
              <w:br/>
              <w:t xml:space="preserve">за 2020 рік </w:t>
            </w:r>
          </w:p>
        </w:tc>
      </w:tr>
    </w:tbl>
    <w:p w:rsidR="00917EF2" w:rsidRPr="00917EF2" w:rsidRDefault="00917EF2" w:rsidP="00917EF2">
      <w:pPr>
        <w:spacing w:after="0" w:line="240" w:lineRule="auto"/>
        <w:rPr>
          <w:rFonts w:ascii="Times New Roman" w:eastAsia="Times New Roman" w:hAnsi="Times New Roman" w:cs="Times New Roman"/>
          <w:vanish/>
          <w:color w:val="000000"/>
          <w:sz w:val="24"/>
          <w:szCs w:val="24"/>
          <w:lang w:val="ru-RU" w:eastAsia="ru-RU"/>
        </w:rPr>
      </w:pPr>
    </w:p>
    <w:tbl>
      <w:tblPr>
        <w:tblW w:w="4919" w:type="pct"/>
        <w:tblCellMar>
          <w:top w:w="15" w:type="dxa"/>
          <w:left w:w="15" w:type="dxa"/>
          <w:bottom w:w="15" w:type="dxa"/>
          <w:right w:w="15" w:type="dxa"/>
        </w:tblCellMar>
        <w:tblLook w:val="04A0" w:firstRow="1" w:lastRow="0" w:firstColumn="1" w:lastColumn="0" w:noHBand="0" w:noVBand="1"/>
      </w:tblPr>
      <w:tblGrid>
        <w:gridCol w:w="2653"/>
        <w:gridCol w:w="7108"/>
      </w:tblGrid>
      <w:tr w:rsidR="00917EF2" w:rsidRPr="00917EF2" w:rsidTr="004E7DDB">
        <w:tc>
          <w:tcPr>
            <w:tcW w:w="5000" w:type="pct"/>
            <w:gridSpan w:val="2"/>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color w:val="000000"/>
                <w:sz w:val="24"/>
                <w:szCs w:val="24"/>
                <w:lang w:val="ru-RU" w:eastAsia="ru-RU"/>
              </w:rPr>
            </w:pPr>
            <w:r w:rsidRPr="00917EF2">
              <w:rPr>
                <w:rFonts w:ascii="Times New Roman" w:eastAsia="Times New Roman" w:hAnsi="Times New Roman" w:cs="Times New Roman"/>
                <w:b/>
                <w:bCs/>
                <w:color w:val="000000"/>
                <w:sz w:val="24"/>
                <w:szCs w:val="24"/>
                <w:lang w:val="en-US" w:eastAsia="ru-RU"/>
              </w:rPr>
              <w:t>I</w:t>
            </w:r>
            <w:r w:rsidRPr="00917EF2">
              <w:rPr>
                <w:rFonts w:ascii="Times New Roman" w:eastAsia="Times New Roman" w:hAnsi="Times New Roman" w:cs="Times New Roman"/>
                <w:b/>
                <w:bCs/>
                <w:color w:val="000000"/>
                <w:sz w:val="24"/>
                <w:szCs w:val="24"/>
                <w:lang w:val="ru-RU" w:eastAsia="ru-RU"/>
              </w:rPr>
              <w:t>. Загальні відомості</w:t>
            </w:r>
          </w:p>
        </w:tc>
      </w:tr>
      <w:tr w:rsidR="00917EF2" w:rsidRPr="00917EF2" w:rsidTr="004E7DDB">
        <w:tc>
          <w:tcPr>
            <w:tcW w:w="1359" w:type="pct"/>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color w:val="000000"/>
                <w:sz w:val="20"/>
                <w:szCs w:val="20"/>
                <w:lang w:val="ru-RU" w:eastAsia="ru-RU"/>
              </w:rPr>
            </w:pPr>
            <w:r w:rsidRPr="00917EF2">
              <w:rPr>
                <w:rFonts w:ascii="Times New Roman" w:eastAsia="Times New Roman" w:hAnsi="Times New Roman" w:cs="Times New Roman"/>
                <w:b/>
                <w:color w:val="000000"/>
                <w:sz w:val="20"/>
                <w:szCs w:val="20"/>
                <w:lang w:val="ru-RU" w:eastAsia="ru-RU"/>
              </w:rPr>
              <w:t>1. Повне найменування емітента</w:t>
            </w:r>
          </w:p>
        </w:tc>
        <w:tc>
          <w:tcPr>
            <w:tcW w:w="3641" w:type="pct"/>
            <w:vAlign w:val="center"/>
          </w:tcPr>
          <w:p w:rsidR="00917EF2" w:rsidRPr="00917EF2" w:rsidRDefault="00917EF2" w:rsidP="00917EF2">
            <w:pPr>
              <w:spacing w:after="0"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Приватне акцiонерне товариство "ЗАВОД "ЧАСIВОЯРСЬКI АВТОБУСИ "</w:t>
            </w:r>
          </w:p>
        </w:tc>
      </w:tr>
      <w:tr w:rsidR="00917EF2" w:rsidRPr="00917EF2" w:rsidTr="004E7DDB">
        <w:tc>
          <w:tcPr>
            <w:tcW w:w="1359" w:type="pct"/>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color w:val="000000"/>
                <w:sz w:val="20"/>
                <w:szCs w:val="20"/>
                <w:lang w:val="ru-RU" w:eastAsia="ru-RU"/>
              </w:rPr>
            </w:pPr>
            <w:r w:rsidRPr="00917EF2">
              <w:rPr>
                <w:rFonts w:ascii="Times New Roman" w:eastAsia="Times New Roman" w:hAnsi="Times New Roman" w:cs="Times New Roman"/>
                <w:b/>
                <w:color w:val="000000"/>
                <w:sz w:val="20"/>
                <w:szCs w:val="20"/>
                <w:lang w:val="ru-RU" w:eastAsia="ru-RU"/>
              </w:rPr>
              <w:t>2. Організаційно-правова форма емітента</w:t>
            </w:r>
          </w:p>
        </w:tc>
        <w:tc>
          <w:tcPr>
            <w:tcW w:w="3641" w:type="pct"/>
            <w:vAlign w:val="center"/>
          </w:tcPr>
          <w:p w:rsidR="00917EF2" w:rsidRPr="00917EF2" w:rsidRDefault="00917EF2" w:rsidP="00917EF2">
            <w:pPr>
              <w:spacing w:after="0"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Приватне акцiонерне товариство</w:t>
            </w:r>
          </w:p>
        </w:tc>
      </w:tr>
      <w:tr w:rsidR="00917EF2" w:rsidRPr="00917EF2" w:rsidTr="004E7DDB">
        <w:tc>
          <w:tcPr>
            <w:tcW w:w="1359" w:type="pct"/>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color w:val="000000"/>
                <w:sz w:val="20"/>
                <w:szCs w:val="20"/>
                <w:lang w:val="ru-RU" w:eastAsia="ru-RU"/>
              </w:rPr>
            </w:pPr>
            <w:r w:rsidRPr="00917EF2">
              <w:rPr>
                <w:rFonts w:ascii="Times New Roman" w:eastAsia="Times New Roman" w:hAnsi="Times New Roman" w:cs="Times New Roman"/>
                <w:b/>
                <w:color w:val="000000"/>
                <w:sz w:val="20"/>
                <w:szCs w:val="20"/>
                <w:lang w:val="ru-RU" w:eastAsia="ru-RU"/>
              </w:rPr>
              <w:t xml:space="preserve">3. </w:t>
            </w:r>
            <w:r w:rsidRPr="00917EF2">
              <w:rPr>
                <w:rFonts w:ascii="Times New Roman" w:eastAsia="Times New Roman" w:hAnsi="Times New Roman" w:cs="Times New Roman"/>
                <w:b/>
                <w:color w:val="000000"/>
                <w:sz w:val="20"/>
                <w:szCs w:val="20"/>
                <w:lang w:eastAsia="ru-RU"/>
              </w:rPr>
              <w:t>Ідентифікаційний код юридичної особи.</w:t>
            </w:r>
          </w:p>
        </w:tc>
        <w:tc>
          <w:tcPr>
            <w:tcW w:w="3641" w:type="pct"/>
            <w:vAlign w:val="center"/>
          </w:tcPr>
          <w:p w:rsidR="00917EF2" w:rsidRPr="00917EF2" w:rsidRDefault="00917EF2" w:rsidP="00917EF2">
            <w:pPr>
              <w:spacing w:after="0"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01350251</w:t>
            </w:r>
          </w:p>
        </w:tc>
      </w:tr>
      <w:tr w:rsidR="00917EF2" w:rsidRPr="00917EF2" w:rsidTr="004E7DDB">
        <w:tc>
          <w:tcPr>
            <w:tcW w:w="1359" w:type="pct"/>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color w:val="000000"/>
                <w:sz w:val="20"/>
                <w:szCs w:val="20"/>
                <w:lang w:val="ru-RU" w:eastAsia="ru-RU"/>
              </w:rPr>
            </w:pPr>
            <w:r w:rsidRPr="00917EF2">
              <w:rPr>
                <w:rFonts w:ascii="Times New Roman" w:eastAsia="Times New Roman" w:hAnsi="Times New Roman" w:cs="Times New Roman"/>
                <w:b/>
                <w:color w:val="000000"/>
                <w:sz w:val="20"/>
                <w:szCs w:val="20"/>
                <w:lang w:val="ru-RU" w:eastAsia="ru-RU"/>
              </w:rPr>
              <w:t>4. Місцезнаходження емітента</w:t>
            </w:r>
          </w:p>
        </w:tc>
        <w:tc>
          <w:tcPr>
            <w:tcW w:w="3641" w:type="pct"/>
            <w:vAlign w:val="center"/>
          </w:tcPr>
          <w:p w:rsidR="00917EF2" w:rsidRPr="00917EF2" w:rsidRDefault="00917EF2" w:rsidP="00917EF2">
            <w:pPr>
              <w:spacing w:after="0"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eastAsia="ru-RU"/>
              </w:rPr>
              <w:t>84551 Донецька область Бахмутський м. Часiв Яр вул. Зелена, б. 1</w:t>
            </w:r>
          </w:p>
        </w:tc>
      </w:tr>
      <w:tr w:rsidR="00917EF2" w:rsidRPr="00917EF2" w:rsidTr="004E7DDB">
        <w:tc>
          <w:tcPr>
            <w:tcW w:w="1359" w:type="pct"/>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color w:val="000000"/>
                <w:sz w:val="20"/>
                <w:szCs w:val="20"/>
                <w:lang w:val="ru-RU" w:eastAsia="ru-RU"/>
              </w:rPr>
            </w:pPr>
            <w:r w:rsidRPr="00917EF2">
              <w:rPr>
                <w:rFonts w:ascii="Times New Roman" w:eastAsia="Times New Roman" w:hAnsi="Times New Roman" w:cs="Times New Roman"/>
                <w:b/>
                <w:color w:val="000000"/>
                <w:sz w:val="20"/>
                <w:szCs w:val="20"/>
                <w:lang w:val="ru-RU" w:eastAsia="ru-RU"/>
              </w:rPr>
              <w:t>5. Міжміський код, телефон та факс емітента</w:t>
            </w:r>
          </w:p>
        </w:tc>
        <w:tc>
          <w:tcPr>
            <w:tcW w:w="3641" w:type="pct"/>
            <w:vAlign w:val="center"/>
          </w:tcPr>
          <w:p w:rsidR="00917EF2" w:rsidRPr="00917EF2" w:rsidRDefault="00917EF2" w:rsidP="00917EF2">
            <w:pPr>
              <w:spacing w:after="0"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(0627) 48-37-97 (0627) 48-37-63</w:t>
            </w:r>
          </w:p>
        </w:tc>
      </w:tr>
      <w:tr w:rsidR="00917EF2" w:rsidRPr="00917EF2" w:rsidTr="004E7DDB">
        <w:tc>
          <w:tcPr>
            <w:tcW w:w="1359" w:type="pct"/>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color w:val="000000"/>
                <w:sz w:val="20"/>
                <w:szCs w:val="20"/>
                <w:lang w:val="ru-RU" w:eastAsia="ru-RU"/>
              </w:rPr>
            </w:pPr>
            <w:r w:rsidRPr="00917EF2">
              <w:rPr>
                <w:rFonts w:ascii="Times New Roman" w:eastAsia="Times New Roman" w:hAnsi="Times New Roman" w:cs="Times New Roman"/>
                <w:b/>
                <w:color w:val="000000"/>
                <w:sz w:val="20"/>
                <w:szCs w:val="20"/>
                <w:lang w:val="ru-RU" w:eastAsia="ru-RU"/>
              </w:rPr>
              <w:t xml:space="preserve">6. </w:t>
            </w:r>
            <w:r w:rsidRPr="00917EF2">
              <w:rPr>
                <w:rFonts w:ascii="Times New Roman" w:eastAsia="Times New Roman" w:hAnsi="Times New Roman" w:cs="Times New Roman"/>
                <w:b/>
                <w:color w:val="000000"/>
                <w:sz w:val="20"/>
                <w:szCs w:val="20"/>
                <w:lang w:eastAsia="ru-RU"/>
              </w:rPr>
              <w:t>Адреса електронної пошти</w:t>
            </w:r>
          </w:p>
        </w:tc>
        <w:tc>
          <w:tcPr>
            <w:tcW w:w="3641" w:type="pct"/>
            <w:vAlign w:val="center"/>
          </w:tcPr>
          <w:p w:rsidR="00917EF2" w:rsidRPr="00917EF2" w:rsidRDefault="00917EF2" w:rsidP="00917EF2">
            <w:pPr>
              <w:spacing w:after="0"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rutabuh1@gmail.com</w:t>
            </w:r>
          </w:p>
        </w:tc>
      </w:tr>
      <w:tr w:rsidR="00917EF2" w:rsidRPr="00917EF2" w:rsidTr="004E7DDB">
        <w:tc>
          <w:tcPr>
            <w:tcW w:w="1359" w:type="pct"/>
            <w:tcMar>
              <w:top w:w="60" w:type="dxa"/>
              <w:left w:w="60" w:type="dxa"/>
              <w:bottom w:w="60" w:type="dxa"/>
              <w:right w:w="60" w:type="dxa"/>
            </w:tcMar>
            <w:vAlign w:val="center"/>
          </w:tcPr>
          <w:p w:rsidR="00917EF2" w:rsidRPr="00917EF2" w:rsidRDefault="00917EF2" w:rsidP="00917EF2">
            <w:pPr>
              <w:spacing w:before="100" w:beforeAutospacing="1" w:after="100" w:afterAutospacing="1" w:line="240" w:lineRule="auto"/>
              <w:jc w:val="both"/>
              <w:rPr>
                <w:rFonts w:ascii="Times New Roman" w:eastAsia="Times New Roman" w:hAnsi="Times New Roman" w:cs="Times New Roman"/>
                <w:b/>
                <w:color w:val="000000"/>
                <w:sz w:val="20"/>
                <w:szCs w:val="20"/>
                <w:lang w:eastAsia="ru-RU"/>
              </w:rPr>
            </w:pPr>
            <w:r w:rsidRPr="00917EF2">
              <w:rPr>
                <w:rFonts w:ascii="Times New Roman" w:eastAsia="Times New Roman" w:hAnsi="Times New Roman" w:cs="Times New Roman"/>
                <w:b/>
                <w:color w:val="000000"/>
                <w:sz w:val="20"/>
                <w:szCs w:val="20"/>
                <w:lang w:eastAsia="ru-RU"/>
              </w:rPr>
              <w:t>7. Дата та рішення наглядової ради емітента, яким затверджено річну інформацію, або дата та рішення загальних зборів акціонерів, яким затверджено річну інформацію емітента (за наявності)</w:t>
            </w:r>
          </w:p>
        </w:tc>
        <w:tc>
          <w:tcPr>
            <w:tcW w:w="3641" w:type="pct"/>
            <w:vAlign w:val="center"/>
          </w:tcPr>
          <w:p w:rsidR="00917EF2" w:rsidRPr="00917EF2" w:rsidRDefault="00917EF2" w:rsidP="00917EF2">
            <w:pPr>
              <w:spacing w:after="0"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Рішення загальних зборів акціонерів</w:t>
            </w:r>
          </w:p>
          <w:p w:rsidR="00917EF2" w:rsidRPr="00917EF2" w:rsidRDefault="00917EF2" w:rsidP="00917EF2">
            <w:pPr>
              <w:spacing w:after="0"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Протоколом загальних зборiв акцiонерiв вiд від 23.04.2021</w:t>
            </w:r>
          </w:p>
        </w:tc>
      </w:tr>
      <w:tr w:rsidR="00917EF2" w:rsidRPr="00917EF2" w:rsidTr="004E7DDB">
        <w:tc>
          <w:tcPr>
            <w:tcW w:w="1359" w:type="pct"/>
            <w:tcMar>
              <w:top w:w="60" w:type="dxa"/>
              <w:left w:w="60" w:type="dxa"/>
              <w:bottom w:w="60" w:type="dxa"/>
              <w:right w:w="60" w:type="dxa"/>
            </w:tcMar>
            <w:vAlign w:val="center"/>
          </w:tcPr>
          <w:p w:rsidR="00917EF2" w:rsidRPr="00917EF2" w:rsidRDefault="00917EF2" w:rsidP="00917EF2">
            <w:pPr>
              <w:spacing w:before="100" w:beforeAutospacing="1" w:after="100" w:afterAutospacing="1" w:line="240" w:lineRule="auto"/>
              <w:jc w:val="both"/>
              <w:rPr>
                <w:rFonts w:ascii="Times New Roman" w:eastAsia="Times New Roman" w:hAnsi="Times New Roman" w:cs="Times New Roman"/>
                <w:b/>
                <w:color w:val="000000"/>
                <w:sz w:val="20"/>
                <w:szCs w:val="20"/>
                <w:lang w:eastAsia="ru-RU"/>
              </w:rPr>
            </w:pPr>
            <w:r w:rsidRPr="00917EF2">
              <w:rPr>
                <w:rFonts w:ascii="Times New Roman" w:eastAsia="Times New Roman" w:hAnsi="Times New Roman" w:cs="Times New Roman"/>
                <w:b/>
                <w:color w:val="000000"/>
                <w:sz w:val="20"/>
                <w:szCs w:val="20"/>
                <w:lang w:eastAsia="ru-RU"/>
              </w:rPr>
              <w:t xml:space="preserve">8. </w:t>
            </w:r>
            <w:r w:rsidRPr="00917EF2">
              <w:rPr>
                <w:rFonts w:ascii="Times New Roman" w:eastAsia="Times New Roman" w:hAnsi="Times New Roman" w:cs="Times New Roman"/>
                <w:b/>
                <w:sz w:val="20"/>
                <w:szCs w:val="20"/>
                <w:lang w:val="ru-RU" w:eastAsia="ru-RU"/>
              </w:rPr>
              <w:t xml:space="preserve">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діяльність з </w:t>
            </w:r>
            <w:r w:rsidRPr="00917EF2">
              <w:rPr>
                <w:rFonts w:ascii="Times New Roman" w:eastAsia="Times New Roman" w:hAnsi="Times New Roman" w:cs="Times New Roman"/>
                <w:b/>
                <w:sz w:val="20"/>
                <w:szCs w:val="20"/>
                <w:lang w:val="ru-RU" w:eastAsia="ru-RU"/>
              </w:rPr>
              <w:lastRenderedPageBreak/>
              <w:t>оприлюднення регульованої інформації від імені учасника фондового ринку (у разі здійснення оприлюднення).</w:t>
            </w:r>
          </w:p>
        </w:tc>
        <w:tc>
          <w:tcPr>
            <w:tcW w:w="3641" w:type="pct"/>
            <w:vAlign w:val="center"/>
          </w:tcPr>
          <w:p w:rsidR="00917EF2" w:rsidRPr="00917EF2" w:rsidRDefault="00917EF2" w:rsidP="00917EF2">
            <w:pPr>
              <w:spacing w:after="0"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lastRenderedPageBreak/>
              <w:t>Державна установа "Агентство з розвитку iнфраструктури фондового ринку України"</w:t>
            </w:r>
          </w:p>
          <w:p w:rsidR="00917EF2" w:rsidRPr="00917EF2" w:rsidRDefault="00917EF2" w:rsidP="00917EF2">
            <w:pPr>
              <w:spacing w:after="0"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21676262</w:t>
            </w:r>
          </w:p>
          <w:p w:rsidR="00917EF2" w:rsidRPr="00917EF2" w:rsidRDefault="00917EF2" w:rsidP="00917EF2">
            <w:pPr>
              <w:spacing w:after="0"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Україна</w:t>
            </w:r>
          </w:p>
          <w:p w:rsidR="00917EF2" w:rsidRPr="00917EF2" w:rsidRDefault="00917EF2" w:rsidP="00917EF2">
            <w:pPr>
              <w:spacing w:after="0"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DR/00001/APA</w:t>
            </w:r>
          </w:p>
        </w:tc>
      </w:tr>
      <w:tr w:rsidR="00917EF2" w:rsidRPr="00917EF2" w:rsidTr="004E7DDB">
        <w:tc>
          <w:tcPr>
            <w:tcW w:w="1359" w:type="pct"/>
            <w:tcMar>
              <w:top w:w="60" w:type="dxa"/>
              <w:left w:w="60" w:type="dxa"/>
              <w:bottom w:w="60" w:type="dxa"/>
              <w:right w:w="60" w:type="dxa"/>
            </w:tcMar>
            <w:vAlign w:val="center"/>
          </w:tcPr>
          <w:p w:rsidR="00917EF2" w:rsidRPr="00917EF2" w:rsidRDefault="00917EF2" w:rsidP="00917EF2">
            <w:pPr>
              <w:spacing w:before="100" w:beforeAutospacing="1" w:after="100" w:afterAutospacing="1" w:line="240" w:lineRule="auto"/>
              <w:rPr>
                <w:rFonts w:ascii="Times New Roman" w:eastAsia="Times New Roman" w:hAnsi="Times New Roman" w:cs="Times New Roman"/>
                <w:b/>
                <w:color w:val="000000"/>
                <w:sz w:val="20"/>
                <w:szCs w:val="20"/>
                <w:lang w:val="ru-RU" w:eastAsia="ru-RU"/>
              </w:rPr>
            </w:pPr>
            <w:r w:rsidRPr="00917EF2">
              <w:rPr>
                <w:rFonts w:ascii="Times New Roman" w:eastAsia="Times New Roman" w:hAnsi="Times New Roman" w:cs="Times New Roman"/>
                <w:b/>
                <w:sz w:val="20"/>
                <w:szCs w:val="20"/>
                <w:lang w:val="ru-RU" w:eastAsia="ru-RU"/>
              </w:rPr>
              <w:lastRenderedPageBreak/>
              <w:t>9.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Національної комісії з цінних паперів та фондового ринку безпосередньо).</w:t>
            </w:r>
          </w:p>
        </w:tc>
        <w:tc>
          <w:tcPr>
            <w:tcW w:w="3641" w:type="pct"/>
            <w:vAlign w:val="center"/>
          </w:tcPr>
          <w:p w:rsidR="00917EF2" w:rsidRPr="00917EF2" w:rsidRDefault="00917EF2" w:rsidP="00917EF2">
            <w:pPr>
              <w:spacing w:after="0"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Державна установа "Агентство з розвитку iнфраструктури фондового ринку України"</w:t>
            </w:r>
          </w:p>
          <w:p w:rsidR="00917EF2" w:rsidRPr="00917EF2" w:rsidRDefault="00917EF2" w:rsidP="00917EF2">
            <w:pPr>
              <w:spacing w:after="0"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21676262</w:t>
            </w:r>
          </w:p>
          <w:p w:rsidR="00917EF2" w:rsidRPr="00917EF2" w:rsidRDefault="00917EF2" w:rsidP="00917EF2">
            <w:pPr>
              <w:spacing w:after="0"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Україна</w:t>
            </w:r>
          </w:p>
          <w:p w:rsidR="00917EF2" w:rsidRPr="00917EF2" w:rsidRDefault="00917EF2" w:rsidP="00917EF2">
            <w:pPr>
              <w:spacing w:after="0"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DR/00002/ARM</w:t>
            </w:r>
          </w:p>
        </w:tc>
      </w:tr>
      <w:tr w:rsidR="00917EF2" w:rsidRPr="00917EF2" w:rsidTr="004E7DDB">
        <w:tblPrEx>
          <w:tblLook w:val="0000" w:firstRow="0" w:lastRow="0" w:firstColumn="0" w:lastColumn="0" w:noHBand="0" w:noVBand="0"/>
        </w:tblPrEx>
        <w:tc>
          <w:tcPr>
            <w:tcW w:w="5000" w:type="pct"/>
            <w:gridSpan w:val="2"/>
            <w:tcMar>
              <w:top w:w="300" w:type="dxa"/>
              <w:left w:w="60" w:type="dxa"/>
              <w:bottom w:w="30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4"/>
                <w:szCs w:val="24"/>
                <w:lang w:val="ru-RU" w:eastAsia="ru-RU"/>
              </w:rPr>
            </w:pPr>
            <w:r w:rsidRPr="00917EF2">
              <w:rPr>
                <w:rFonts w:ascii="Times New Roman" w:eastAsia="Times New Roman" w:hAnsi="Times New Roman" w:cs="Times New Roman"/>
                <w:b/>
                <w:bCs/>
                <w:sz w:val="24"/>
                <w:szCs w:val="24"/>
                <w:lang w:val="en-US" w:eastAsia="ru-RU"/>
              </w:rPr>
              <w:t>II</w:t>
            </w:r>
            <w:r w:rsidRPr="00917EF2">
              <w:rPr>
                <w:rFonts w:ascii="Times New Roman" w:eastAsia="Times New Roman" w:hAnsi="Times New Roman" w:cs="Times New Roman"/>
                <w:b/>
                <w:bCs/>
                <w:sz w:val="24"/>
                <w:szCs w:val="24"/>
                <w:lang w:val="ru-RU" w:eastAsia="ru-RU"/>
              </w:rPr>
              <w:t>. Дані про дату та місце оприлюднення річної інформації</w:t>
            </w:r>
          </w:p>
        </w:tc>
      </w:tr>
    </w:tbl>
    <w:p w:rsidR="00917EF2" w:rsidRPr="00917EF2" w:rsidRDefault="00917EF2" w:rsidP="00917EF2">
      <w:pPr>
        <w:spacing w:after="0" w:line="240" w:lineRule="auto"/>
        <w:rPr>
          <w:rFonts w:ascii="Times New Roman" w:eastAsia="Times New Roman" w:hAnsi="Times New Roman" w:cs="Times New Roman"/>
          <w:vanish/>
          <w:color w:val="000000"/>
          <w:sz w:val="24"/>
          <w:szCs w:val="24"/>
          <w:lang w:val="ru-RU" w:eastAsia="ru-RU"/>
        </w:rPr>
      </w:pPr>
    </w:p>
    <w:p w:rsidR="00917EF2" w:rsidRPr="00917EF2" w:rsidRDefault="00917EF2" w:rsidP="00917EF2">
      <w:pPr>
        <w:spacing w:after="0" w:line="240" w:lineRule="auto"/>
        <w:rPr>
          <w:rFonts w:ascii="Times New Roman" w:eastAsia="Times New Roman" w:hAnsi="Times New Roman" w:cs="Times New Roman"/>
          <w:vanish/>
          <w:color w:val="000000"/>
          <w:sz w:val="24"/>
          <w:szCs w:val="24"/>
          <w:lang w:val="ru-RU" w:eastAsia="ru-RU"/>
        </w:rPr>
      </w:pPr>
    </w:p>
    <w:tbl>
      <w:tblPr>
        <w:tblW w:w="4919" w:type="pct"/>
        <w:tblLayout w:type="fixed"/>
        <w:tblCellMar>
          <w:top w:w="15" w:type="dxa"/>
          <w:left w:w="15" w:type="dxa"/>
          <w:bottom w:w="15" w:type="dxa"/>
          <w:right w:w="15" w:type="dxa"/>
        </w:tblCellMar>
        <w:tblLook w:val="0000" w:firstRow="0" w:lastRow="0" w:firstColumn="0" w:lastColumn="0" w:noHBand="0" w:noVBand="0"/>
      </w:tblPr>
      <w:tblGrid>
        <w:gridCol w:w="2623"/>
        <w:gridCol w:w="4644"/>
        <w:gridCol w:w="297"/>
        <w:gridCol w:w="2197"/>
      </w:tblGrid>
      <w:tr w:rsidR="00917EF2" w:rsidRPr="00917EF2" w:rsidTr="004E7DDB">
        <w:tc>
          <w:tcPr>
            <w:tcW w:w="2580" w:type="dxa"/>
            <w:vMerge w:val="restart"/>
            <w:tcMar>
              <w:top w:w="60" w:type="dxa"/>
              <w:left w:w="60" w:type="dxa"/>
              <w:bottom w:w="60" w:type="dxa"/>
              <w:right w:w="60" w:type="dxa"/>
            </w:tcMar>
            <w:vAlign w:val="bottom"/>
          </w:tcPr>
          <w:p w:rsidR="00917EF2" w:rsidRPr="00917EF2" w:rsidRDefault="00917EF2" w:rsidP="00917EF2">
            <w:pPr>
              <w:spacing w:after="0" w:line="240" w:lineRule="auto"/>
              <w:rPr>
                <w:rFonts w:ascii="Times New Roman" w:eastAsia="Times New Roman" w:hAnsi="Times New Roman" w:cs="Times New Roman"/>
                <w:b/>
                <w:sz w:val="20"/>
                <w:szCs w:val="20"/>
                <w:lang w:val="ru-RU" w:eastAsia="ru-RU"/>
              </w:rPr>
            </w:pPr>
            <w:r w:rsidRPr="00917EF2">
              <w:rPr>
                <w:rFonts w:ascii="Times New Roman" w:eastAsia="Times New Roman" w:hAnsi="Times New Roman" w:cs="Times New Roman"/>
                <w:b/>
                <w:sz w:val="20"/>
                <w:szCs w:val="20"/>
                <w:lang w:val="ru-RU" w:eastAsia="ru-RU"/>
              </w:rPr>
              <w:t>Річну інформацію розміщено на власному</w:t>
            </w:r>
            <w:r w:rsidRPr="00917EF2">
              <w:rPr>
                <w:rFonts w:ascii="Times New Roman" w:eastAsia="Times New Roman" w:hAnsi="Times New Roman" w:cs="Times New Roman"/>
                <w:b/>
                <w:sz w:val="20"/>
                <w:szCs w:val="20"/>
                <w:lang w:val="ru-RU" w:eastAsia="ru-RU"/>
              </w:rPr>
              <w:br/>
              <w:t>веб-сайті учасника фондового ринку</w:t>
            </w:r>
          </w:p>
          <w:p w:rsidR="00917EF2" w:rsidRPr="00917EF2" w:rsidRDefault="00917EF2" w:rsidP="00917EF2">
            <w:pPr>
              <w:spacing w:after="0" w:line="240" w:lineRule="auto"/>
              <w:jc w:val="center"/>
              <w:rPr>
                <w:rFonts w:ascii="Times New Roman" w:eastAsia="Times New Roman" w:hAnsi="Times New Roman" w:cs="Times New Roman"/>
                <w:b/>
                <w:sz w:val="20"/>
                <w:szCs w:val="20"/>
                <w:lang w:val="ru-RU" w:eastAsia="ru-RU"/>
              </w:rPr>
            </w:pPr>
            <w:r w:rsidRPr="00917EF2">
              <w:rPr>
                <w:rFonts w:ascii="Times New Roman" w:eastAsia="Times New Roman" w:hAnsi="Times New Roman" w:cs="Times New Roman"/>
                <w:b/>
                <w:bCs/>
                <w:sz w:val="24"/>
                <w:szCs w:val="24"/>
                <w:lang w:val="ru-RU" w:eastAsia="ru-RU"/>
              </w:rPr>
              <w:t> </w:t>
            </w:r>
          </w:p>
        </w:tc>
        <w:tc>
          <w:tcPr>
            <w:tcW w:w="4568" w:type="dxa"/>
            <w:tcMar>
              <w:top w:w="60" w:type="dxa"/>
              <w:left w:w="60" w:type="dxa"/>
              <w:bottom w:w="60" w:type="dxa"/>
              <w:right w:w="60" w:type="dxa"/>
            </w:tcMar>
            <w:vAlign w:val="bottom"/>
          </w:tcPr>
          <w:p w:rsidR="00917EF2" w:rsidRPr="00917EF2" w:rsidRDefault="00917EF2" w:rsidP="00917EF2">
            <w:pPr>
              <w:spacing w:after="0"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http://rutabus.emitents.net.ua/ua/</w:t>
            </w:r>
          </w:p>
        </w:tc>
        <w:tc>
          <w:tcPr>
            <w:tcW w:w="292" w:type="dxa"/>
            <w:tcMar>
              <w:top w:w="60" w:type="dxa"/>
              <w:left w:w="60" w:type="dxa"/>
              <w:bottom w:w="60" w:type="dxa"/>
              <w:right w:w="60" w:type="dxa"/>
            </w:tcMar>
            <w:vAlign w:val="bottom"/>
          </w:tcPr>
          <w:p w:rsidR="00917EF2" w:rsidRPr="00917EF2" w:rsidRDefault="00917EF2" w:rsidP="00917EF2">
            <w:pPr>
              <w:spacing w:after="0" w:line="240" w:lineRule="auto"/>
              <w:jc w:val="center"/>
              <w:rPr>
                <w:rFonts w:ascii="Times New Roman" w:eastAsia="Times New Roman" w:hAnsi="Times New Roman" w:cs="Times New Roman"/>
                <w:b/>
                <w:sz w:val="20"/>
                <w:szCs w:val="20"/>
                <w:lang w:val="ru-RU" w:eastAsia="ru-RU"/>
              </w:rPr>
            </w:pPr>
          </w:p>
        </w:tc>
        <w:tc>
          <w:tcPr>
            <w:tcW w:w="2161"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27.04.2021</w:t>
            </w:r>
          </w:p>
        </w:tc>
      </w:tr>
      <w:tr w:rsidR="00917EF2" w:rsidRPr="00917EF2" w:rsidTr="004E7DDB">
        <w:tc>
          <w:tcPr>
            <w:tcW w:w="2580" w:type="dxa"/>
            <w:vMerge/>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4"/>
                <w:szCs w:val="24"/>
                <w:lang w:val="ru-RU" w:eastAsia="ru-RU"/>
              </w:rPr>
            </w:pPr>
          </w:p>
        </w:tc>
        <w:tc>
          <w:tcPr>
            <w:tcW w:w="4568"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sz w:val="16"/>
                <w:szCs w:val="16"/>
                <w:lang w:val="ru-RU" w:eastAsia="ru-RU"/>
              </w:rPr>
            </w:pPr>
            <w:r w:rsidRPr="00917EF2">
              <w:rPr>
                <w:rFonts w:ascii="Times New Roman" w:eastAsia="Times New Roman" w:hAnsi="Times New Roman" w:cs="Times New Roman"/>
                <w:sz w:val="16"/>
                <w:szCs w:val="16"/>
                <w:lang w:val="ru-RU" w:eastAsia="ru-RU"/>
              </w:rPr>
              <w:t>(</w:t>
            </w:r>
            <w:r w:rsidRPr="00917EF2">
              <w:rPr>
                <w:rFonts w:ascii="Times New Roman" w:eastAsia="Times New Roman" w:hAnsi="Times New Roman" w:cs="Times New Roman"/>
                <w:sz w:val="20"/>
                <w:szCs w:val="20"/>
                <w:lang w:val="ru-RU" w:eastAsia="ru-RU"/>
              </w:rPr>
              <w:t>URL-адреса сторінки</w:t>
            </w:r>
            <w:r w:rsidRPr="00917EF2">
              <w:rPr>
                <w:rFonts w:ascii="Times New Roman" w:eastAsia="Times New Roman" w:hAnsi="Times New Roman" w:cs="Times New Roman"/>
                <w:sz w:val="16"/>
                <w:szCs w:val="16"/>
                <w:lang w:val="ru-RU" w:eastAsia="ru-RU"/>
              </w:rPr>
              <w:t>)</w:t>
            </w:r>
          </w:p>
        </w:tc>
        <w:tc>
          <w:tcPr>
            <w:tcW w:w="29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sz w:val="16"/>
                <w:szCs w:val="16"/>
                <w:lang w:val="ru-RU" w:eastAsia="ru-RU"/>
              </w:rPr>
            </w:pPr>
            <w:r w:rsidRPr="00917EF2">
              <w:rPr>
                <w:rFonts w:ascii="Times New Roman" w:eastAsia="Times New Roman" w:hAnsi="Times New Roman" w:cs="Times New Roman"/>
                <w:sz w:val="16"/>
                <w:szCs w:val="16"/>
                <w:lang w:val="ru-RU" w:eastAsia="ru-RU"/>
              </w:rPr>
              <w:t> </w:t>
            </w:r>
          </w:p>
        </w:tc>
        <w:tc>
          <w:tcPr>
            <w:tcW w:w="2161"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sz w:val="16"/>
                <w:szCs w:val="16"/>
                <w:lang w:val="ru-RU" w:eastAsia="ru-RU"/>
              </w:rPr>
            </w:pPr>
            <w:r w:rsidRPr="00917EF2">
              <w:rPr>
                <w:rFonts w:ascii="Times New Roman" w:eastAsia="Times New Roman" w:hAnsi="Times New Roman" w:cs="Times New Roman"/>
                <w:sz w:val="16"/>
                <w:szCs w:val="16"/>
                <w:lang w:val="ru-RU" w:eastAsia="ru-RU"/>
              </w:rPr>
              <w:t>(дата)</w:t>
            </w:r>
          </w:p>
        </w:tc>
      </w:tr>
    </w:tbl>
    <w:p w:rsidR="00917EF2" w:rsidRPr="00917EF2" w:rsidRDefault="00917EF2" w:rsidP="00917EF2">
      <w:pPr>
        <w:spacing w:after="0" w:line="240" w:lineRule="auto"/>
        <w:rPr>
          <w:rFonts w:ascii="Times New Roman" w:eastAsia="Times New Roman" w:hAnsi="Times New Roman" w:cs="Times New Roman"/>
          <w:sz w:val="24"/>
          <w:szCs w:val="24"/>
          <w:lang w:val="ru-RU" w:eastAsia="ru-RU"/>
        </w:rPr>
      </w:pPr>
    </w:p>
    <w:p w:rsidR="00917EF2" w:rsidRDefault="00917EF2">
      <w:pPr>
        <w:sectPr w:rsidR="00917EF2" w:rsidSect="00917EF2">
          <w:pgSz w:w="11906" w:h="16838"/>
          <w:pgMar w:top="363" w:right="567" w:bottom="363" w:left="1417" w:header="708" w:footer="708" w:gutter="0"/>
          <w:cols w:space="708"/>
          <w:docGrid w:linePitch="360"/>
        </w:sectPr>
      </w:pPr>
    </w:p>
    <w:p w:rsidR="00917EF2" w:rsidRPr="00917EF2" w:rsidRDefault="00917EF2" w:rsidP="00917EF2">
      <w:pPr>
        <w:spacing w:after="300" w:line="240" w:lineRule="auto"/>
        <w:ind w:right="-1353"/>
        <w:jc w:val="center"/>
        <w:outlineLvl w:val="2"/>
        <w:rPr>
          <w:rFonts w:ascii="Times New Roman" w:eastAsia="Times New Roman" w:hAnsi="Times New Roman" w:cs="Times New Roman"/>
          <w:b/>
          <w:bCs/>
          <w:color w:val="000000"/>
          <w:sz w:val="28"/>
          <w:szCs w:val="28"/>
          <w:lang w:val="en-US" w:eastAsia="uk-UA"/>
        </w:rPr>
      </w:pPr>
      <w:r w:rsidRPr="00917EF2">
        <w:rPr>
          <w:rFonts w:ascii="Times New Roman" w:eastAsia="Times New Roman" w:hAnsi="Times New Roman" w:cs="Times New Roman"/>
          <w:b/>
          <w:bCs/>
          <w:color w:val="000000"/>
          <w:sz w:val="28"/>
          <w:szCs w:val="28"/>
          <w:lang w:eastAsia="uk-UA"/>
        </w:rPr>
        <w:lastRenderedPageBreak/>
        <w:t>Зміст</w:t>
      </w:r>
      <w:r w:rsidRPr="00917EF2">
        <w:rPr>
          <w:rFonts w:ascii="Times New Roman" w:eastAsia="Times New Roman" w:hAnsi="Times New Roman" w:cs="Times New Roman"/>
          <w:b/>
          <w:bCs/>
          <w:color w:val="000000"/>
          <w:sz w:val="28"/>
          <w:szCs w:val="28"/>
          <w:lang w:val="en-US" w:eastAsia="uk-UA"/>
        </w:rPr>
        <w:tab/>
      </w:r>
      <w:r w:rsidRPr="00917EF2">
        <w:rPr>
          <w:rFonts w:ascii="Times New Roman" w:eastAsia="Times New Roman" w:hAnsi="Times New Roman" w:cs="Times New Roman"/>
          <w:b/>
          <w:bCs/>
          <w:color w:val="000000"/>
          <w:sz w:val="28"/>
          <w:szCs w:val="28"/>
          <w:lang w:val="en-US" w:eastAsia="uk-UA"/>
        </w:rPr>
        <w:tab/>
      </w:r>
      <w:r w:rsidRPr="00917EF2">
        <w:rPr>
          <w:rFonts w:ascii="Times New Roman" w:eastAsia="Times New Roman" w:hAnsi="Times New Roman" w:cs="Times New Roman"/>
          <w:b/>
          <w:bCs/>
          <w:color w:val="000000"/>
          <w:sz w:val="28"/>
          <w:szCs w:val="28"/>
          <w:lang w:val="en-US" w:eastAsia="uk-UA"/>
        </w:rPr>
        <w:tab/>
      </w:r>
    </w:p>
    <w:tbl>
      <w:tblPr>
        <w:tblW w:w="10266" w:type="dxa"/>
        <w:tblLayout w:type="fixed"/>
        <w:tblCellMar>
          <w:top w:w="15" w:type="dxa"/>
          <w:left w:w="15" w:type="dxa"/>
          <w:bottom w:w="15" w:type="dxa"/>
          <w:right w:w="15" w:type="dxa"/>
        </w:tblCellMar>
        <w:tblLook w:val="0000" w:firstRow="0" w:lastRow="0" w:firstColumn="0" w:lastColumn="0" w:noHBand="0" w:noVBand="0"/>
      </w:tblPr>
      <w:tblGrid>
        <w:gridCol w:w="8424"/>
        <w:gridCol w:w="1842"/>
      </w:tblGrid>
      <w:tr w:rsidR="00917EF2" w:rsidRPr="00917EF2" w:rsidTr="004E7DDB">
        <w:tc>
          <w:tcPr>
            <w:tcW w:w="10266" w:type="dxa"/>
            <w:gridSpan w:val="2"/>
            <w:tcMar>
              <w:top w:w="60" w:type="dxa"/>
              <w:left w:w="60" w:type="dxa"/>
              <w:bottom w:w="60" w:type="dxa"/>
              <w:right w:w="60" w:type="dxa"/>
            </w:tcMar>
            <w:vAlign w:val="center"/>
          </w:tcPr>
          <w:p w:rsidR="00917EF2" w:rsidRPr="00917EF2" w:rsidRDefault="00917EF2" w:rsidP="00917EF2">
            <w:pPr>
              <w:spacing w:before="100" w:beforeAutospacing="1" w:after="100" w:afterAutospacing="1" w:line="240" w:lineRule="auto"/>
              <w:jc w:val="both"/>
              <w:rPr>
                <w:rFonts w:ascii="Times New Roman" w:eastAsia="Times New Roman" w:hAnsi="Times New Roman" w:cs="Times New Roman"/>
                <w:b/>
                <w:bCs/>
                <w:sz w:val="20"/>
                <w:szCs w:val="20"/>
                <w:lang w:val="en-US" w:eastAsia="ru-RU"/>
              </w:rPr>
            </w:pPr>
            <w:r w:rsidRPr="00917EF2">
              <w:rPr>
                <w:rFonts w:ascii="Times New Roman" w:eastAsia="Times New Roman" w:hAnsi="Times New Roman" w:cs="Times New Roman"/>
                <w:color w:val="000000"/>
                <w:sz w:val="20"/>
                <w:szCs w:val="20"/>
                <w:lang w:eastAsia="ru-RU"/>
              </w:rPr>
              <w:t>Відмітьте (X), якщо відповідна інформація міститься у річній інформації</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1. Основні відомості про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val="en-US"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2. Інформація про одержані ліцензії (дозволи) на окремі види діяльності.</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val="en-US" w:eastAsia="uk-UA"/>
              </w:rPr>
            </w:pPr>
          </w:p>
        </w:tc>
      </w:tr>
      <w:tr w:rsidR="00917EF2" w:rsidRPr="00917EF2" w:rsidTr="004E7DDB">
        <w:trPr>
          <w:trHeight w:val="274"/>
        </w:trPr>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3. Відомості про участь емітента в інших юридичних особах.</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val="en-US" w:eastAsia="uk-UA"/>
              </w:rPr>
            </w:pPr>
          </w:p>
        </w:tc>
      </w:tr>
      <w:tr w:rsidR="00917EF2" w:rsidRPr="00917EF2" w:rsidTr="004E7DDB">
        <w:tc>
          <w:tcPr>
            <w:tcW w:w="8424" w:type="dxa"/>
            <w:tcMar>
              <w:top w:w="60" w:type="dxa"/>
              <w:left w:w="60" w:type="dxa"/>
              <w:bottom w:w="60" w:type="dxa"/>
              <w:right w:w="60" w:type="dxa"/>
            </w:tcMar>
          </w:tcPr>
          <w:p w:rsidR="00917EF2" w:rsidRPr="00917EF2" w:rsidRDefault="00917EF2" w:rsidP="00917EF2">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4. Інформація щодо корпоративного секретаря.</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val="en-US" w:eastAsia="uk-UA"/>
              </w:rPr>
            </w:pPr>
          </w:p>
        </w:tc>
      </w:tr>
      <w:tr w:rsidR="00917EF2" w:rsidRPr="00917EF2" w:rsidTr="004E7DDB">
        <w:tc>
          <w:tcPr>
            <w:tcW w:w="8424" w:type="dxa"/>
            <w:tcMar>
              <w:top w:w="60" w:type="dxa"/>
              <w:left w:w="60" w:type="dxa"/>
              <w:bottom w:w="60" w:type="dxa"/>
              <w:right w:w="60" w:type="dxa"/>
            </w:tcMar>
          </w:tcPr>
          <w:p w:rsidR="00917EF2" w:rsidRPr="00917EF2" w:rsidRDefault="00917EF2" w:rsidP="00917EF2">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5. Інформація про рейтингове агентство.</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val="en-US"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6. Інформація про наявність філіалів або інших відокремлених структурних підрозділів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val="en-US"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7. Судові справи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val="en-US"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8. Штрафні санкції щодо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val="en-US"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9. Опис бізнесу.</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val="en-US"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val="en-US"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1) інформація про органи управління;</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color w:val="000000"/>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2) інформація про посадових осіб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color w:val="000000"/>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інформація щодо освіти та стажу роботи посадових осіб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інформація про володіння посадовими особами емітента акціями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tcPr>
          <w:p w:rsidR="00917EF2" w:rsidRPr="00917EF2" w:rsidRDefault="00917EF2" w:rsidP="00917EF2">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 xml:space="preserve">інформація про будь-які винагороди або компенсації, які </w:t>
            </w:r>
            <w:r w:rsidRPr="00917EF2">
              <w:rPr>
                <w:rFonts w:ascii="Times New Roman" w:eastAsia="Times New Roman" w:hAnsi="Times New Roman" w:cs="Times New Roman"/>
                <w:sz w:val="20"/>
                <w:szCs w:val="20"/>
                <w:lang w:eastAsia="ru-RU"/>
              </w:rPr>
              <w:t xml:space="preserve">мають бути </w:t>
            </w:r>
            <w:r w:rsidRPr="00917EF2">
              <w:rPr>
                <w:rFonts w:ascii="Times New Roman" w:eastAsia="Times New Roman" w:hAnsi="Times New Roman" w:cs="Times New Roman"/>
                <w:color w:val="000000"/>
                <w:sz w:val="20"/>
                <w:szCs w:val="20"/>
                <w:lang w:eastAsia="ru-RU"/>
              </w:rPr>
              <w:t>виплачені посадовим особам емітента в разі їх звільнення;</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3) інформація про засновників та/або учасників емітента, відсоток акцій (часток, паїв).</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11. Звіт керівництва (звіт про управління):</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1) вірогідні перспективи подальшого розвитку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color w:val="000000"/>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2) інформація про розвиток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color w:val="000000"/>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color w:val="000000"/>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інформація про схильність емітента до цінових ризиків, кредитного ризику, ризику ліквідності та/або ризику грошових потоків;</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color w:val="000000"/>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4) звіт про корпоративне управління:</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color w:val="000000"/>
                <w:sz w:val="24"/>
                <w:szCs w:val="24"/>
                <w:lang w:val="en-US" w:eastAsia="uk-UA"/>
              </w:rPr>
              <w:t>X</w:t>
            </w:r>
          </w:p>
        </w:tc>
      </w:tr>
      <w:tr w:rsidR="00917EF2" w:rsidRPr="00917EF2" w:rsidTr="004E7DDB">
        <w:tc>
          <w:tcPr>
            <w:tcW w:w="8424" w:type="dxa"/>
            <w:tcMar>
              <w:top w:w="60" w:type="dxa"/>
              <w:left w:w="60" w:type="dxa"/>
              <w:bottom w:w="60" w:type="dxa"/>
              <w:right w:w="60" w:type="dxa"/>
            </w:tcMar>
          </w:tcPr>
          <w:p w:rsidR="00917EF2" w:rsidRPr="00917EF2" w:rsidRDefault="00917EF2" w:rsidP="00917EF2">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власний кодекс корпоративного управління, яким керується емітент;</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color w:val="000000"/>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color w:val="000000"/>
                <w:sz w:val="20"/>
                <w:szCs w:val="20"/>
                <w:lang w:eastAsia="uk-UA"/>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color w:val="000000"/>
                <w:sz w:val="20"/>
                <w:szCs w:val="20"/>
                <w:lang w:eastAsia="uk-UA"/>
              </w:rPr>
              <w:t>інформація про практику корпоративного управління, застосовувану понад визначені законодавством вимоги;</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p>
        </w:tc>
      </w:tr>
      <w:tr w:rsidR="00917EF2" w:rsidRPr="00917EF2" w:rsidTr="004E7DDB">
        <w:tc>
          <w:tcPr>
            <w:tcW w:w="8424" w:type="dxa"/>
            <w:tcMar>
              <w:top w:w="60" w:type="dxa"/>
              <w:left w:w="60" w:type="dxa"/>
              <w:bottom w:w="60" w:type="dxa"/>
              <w:right w:w="60" w:type="dxa"/>
            </w:tcMar>
          </w:tcPr>
          <w:p w:rsidR="00917EF2" w:rsidRPr="00917EF2" w:rsidRDefault="00917EF2" w:rsidP="00917EF2">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інформація про проведені загальні збори акціонерів (учасників);</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інформація про наглядову раду;</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інформація про виконавчий орган;</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опис основних характеристик систем внутрішнього контролю і управління ризиками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перелік осіб, які прямо або опосередковано є власниками значного пакета акцій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інформація про будь-які обмеження прав участі та голосування акціонерів (учасників) на загальних зборах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lastRenderedPageBreak/>
              <w:t>порядок призначення та звільнення посадових осіб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color w:val="000000"/>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повноваження посадових осіб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12. Інформація про власників пакетів 5 і більше відсотків акцій із зазначенням відсотка, кількості, типу та/або класу належних їм акцій.</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14.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1) інформація про випуски акцій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2) інформація про облігації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3) інформація про інші цінні папери, випущені емітентом;</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4) інформація про похідні цінні папери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5) інформація про забезпечення випуску боргових цінних паперів;</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6) інформація про придбання власних акцій емітентом протягом звітного періоду.</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ind w:left="1560" w:hanging="1560"/>
              <w:jc w:val="center"/>
              <w:rPr>
                <w:rFonts w:ascii="Times New Roman" w:eastAsia="Times New Roman" w:hAnsi="Times New Roman" w:cs="Times New Roman"/>
                <w:b/>
                <w:sz w:val="24"/>
                <w:szCs w:val="24"/>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color w:val="000000"/>
                <w:sz w:val="20"/>
                <w:szCs w:val="20"/>
                <w:lang w:eastAsia="uk-UA"/>
              </w:rPr>
              <w:t>19. Інформація про наявність у власності працівників емітента цінних паперів (крім акцій) такого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color w:val="000000"/>
                <w:sz w:val="20"/>
                <w:szCs w:val="20"/>
                <w:lang w:eastAsia="uk-UA"/>
              </w:rPr>
              <w:t>20. Інформація про наявність у власності працівників емітента акцій у розмірі понад 0,1 відсотка розміру статутного капіталу такого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color w:val="000000"/>
                <w:sz w:val="20"/>
                <w:szCs w:val="20"/>
                <w:lang w:eastAsia="uk-UA"/>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color w:val="000000"/>
                <w:sz w:val="20"/>
                <w:szCs w:val="20"/>
                <w:lang w:eastAsia="uk-UA"/>
              </w:rPr>
              <w:t>22.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tcPr>
          <w:p w:rsidR="00917EF2" w:rsidRPr="00917EF2" w:rsidRDefault="00917EF2" w:rsidP="00917EF2">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23. Інформація про виплату дивідендів та інших доходів за цінними паперами.</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color w:val="000000"/>
                <w:sz w:val="20"/>
                <w:szCs w:val="20"/>
                <w:lang w:eastAsia="uk-UA"/>
              </w:rPr>
              <w:t>24. Інформація про господарську та фінансову діяльність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color w:val="000000"/>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color w:val="000000"/>
                <w:sz w:val="20"/>
                <w:szCs w:val="20"/>
                <w:lang w:eastAsia="uk-UA"/>
              </w:rPr>
              <w:t>1) інформація про основні засоби емітента (за залишковою вартістю);</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color w:val="000000"/>
                <w:sz w:val="20"/>
                <w:szCs w:val="20"/>
                <w:lang w:eastAsia="uk-UA"/>
              </w:rPr>
              <w:t>2) інформація щодо вартості чистих активів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color w:val="000000"/>
                <w:sz w:val="20"/>
                <w:szCs w:val="20"/>
                <w:lang w:eastAsia="uk-UA"/>
              </w:rPr>
              <w:t>3) інформація про зобов'язання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color w:val="000000"/>
                <w:sz w:val="20"/>
                <w:szCs w:val="20"/>
                <w:lang w:eastAsia="uk-UA"/>
              </w:rPr>
              <w:t>4) інформація про обсяги виробництва та реалізації основних видів продукції;</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5) інформація про собівартість реалізованої продукції;</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6) інформація про осіб, послугами яких користується емітент.</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25. Інформація про прийняття рішення про попереднє надання згоди на вчинення значних правочинів.</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26. Інформація про вчинення значних правочинів.</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27. Інформація про вчинення правочинів, щодо вчинення яких є заінтересованість.</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lastRenderedPageBreak/>
              <w:t>29. Річна фінансова звітність.</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color w:val="000000"/>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 xml:space="preserve">30. </w:t>
            </w:r>
            <w:r w:rsidRPr="00917EF2">
              <w:rPr>
                <w:rFonts w:ascii="Times New Roman" w:eastAsia="Times New Roman" w:hAnsi="Times New Roman" w:cs="Times New Roman"/>
                <w:sz w:val="20"/>
                <w:szCs w:val="20"/>
                <w:lang w:val="ru-RU" w:eastAsia="uk-UA"/>
              </w:rPr>
              <w:t>Відомості про аудиторський звіт незалежного аудитора, наданий за результатами аудиту фінансової звітності емітента аудитором (аудиторською фірмою).</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32. Твердження щодо річної інформації.</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33. Інформація про акціонерні або корпоративні договори, укладені акціонерами (учасниками) такого емітента, яка наявна в емітента.</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val="en-US"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34. Інформація про будь-які договори та/або правочини, умовою чинності яких є незмінність осіб, які здійснюють контроль над емітентом.</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35. Відомості щодо особливої інформації та інформації про іпотечні цінні папери, що виникала протягом звітного періоду.</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val="en-US" w:eastAsia="uk-UA"/>
              </w:rPr>
              <w:t>X</w:t>
            </w: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36. Інформація про випуски іпотечних облігацій.</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37. Інформація про склад, структуру і розмір іпотечного покриття:</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p>
        </w:tc>
      </w:tr>
      <w:tr w:rsidR="00917EF2" w:rsidRPr="00917EF2" w:rsidTr="004E7DDB">
        <w:tc>
          <w:tcPr>
            <w:tcW w:w="8424" w:type="dxa"/>
            <w:tcMar>
              <w:top w:w="60" w:type="dxa"/>
              <w:left w:w="60" w:type="dxa"/>
              <w:bottom w:w="60" w:type="dxa"/>
              <w:right w:w="60" w:type="dxa"/>
            </w:tcMar>
          </w:tcPr>
          <w:p w:rsidR="00917EF2" w:rsidRPr="00917EF2" w:rsidRDefault="00917EF2" w:rsidP="00917EF2">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38.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39. Інформація про випуски іпотечних сертифікатів.</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40. Інформація щодо реєстру іпотечних активів.</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41. Основні відомості про ФОН.</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42. Інформація про випуски сертифікатів ФОН.</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43. Інформація про осіб, що володіють сертифікатами ФОН.</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44. Розрахунок вартості чистих активів ФОН.</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p>
        </w:tc>
      </w:tr>
      <w:tr w:rsidR="00917EF2" w:rsidRPr="00917EF2" w:rsidTr="004E7DDB">
        <w:tc>
          <w:tcPr>
            <w:tcW w:w="8424" w:type="dxa"/>
            <w:tcMar>
              <w:top w:w="60" w:type="dxa"/>
              <w:left w:w="60" w:type="dxa"/>
              <w:bottom w:w="60" w:type="dxa"/>
              <w:right w:w="60" w:type="dxa"/>
            </w:tcMar>
          </w:tcPr>
          <w:p w:rsidR="00917EF2" w:rsidRPr="00917EF2" w:rsidRDefault="00917EF2" w:rsidP="00917EF2">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45. Правила ФОН.</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p>
        </w:tc>
      </w:tr>
      <w:tr w:rsidR="00917EF2" w:rsidRPr="00917EF2" w:rsidTr="004E7DDB">
        <w:tc>
          <w:tcPr>
            <w:tcW w:w="8424"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color w:val="000000"/>
                <w:sz w:val="20"/>
                <w:szCs w:val="20"/>
                <w:lang w:eastAsia="uk-UA"/>
              </w:rPr>
              <w:t>46. Примітки.</w:t>
            </w:r>
          </w:p>
        </w:tc>
        <w:tc>
          <w:tcPr>
            <w:tcW w:w="1842"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4"/>
                <w:szCs w:val="24"/>
                <w:lang w:val="en-US" w:eastAsia="uk-UA"/>
              </w:rPr>
            </w:pPr>
            <w:r w:rsidRPr="00917EF2">
              <w:rPr>
                <w:rFonts w:ascii="Times New Roman" w:eastAsia="Times New Roman" w:hAnsi="Times New Roman" w:cs="Times New Roman"/>
                <w:b/>
                <w:sz w:val="24"/>
                <w:szCs w:val="24"/>
                <w:lang w:val="en-US" w:eastAsia="uk-UA"/>
              </w:rPr>
              <w:t>X</w:t>
            </w:r>
          </w:p>
        </w:tc>
      </w:tr>
    </w:tbl>
    <w:p w:rsidR="00917EF2" w:rsidRPr="00917EF2" w:rsidRDefault="00917EF2" w:rsidP="00917EF2">
      <w:pPr>
        <w:spacing w:after="0" w:line="240" w:lineRule="auto"/>
        <w:rPr>
          <w:rFonts w:ascii="Times New Roman" w:eastAsia="Times New Roman" w:hAnsi="Times New Roman" w:cs="Times New Roman"/>
          <w:b/>
          <w:sz w:val="20"/>
          <w:szCs w:val="20"/>
          <w:lang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b/>
          <w:sz w:val="20"/>
          <w:szCs w:val="20"/>
          <w:lang w:eastAsia="uk-UA"/>
        </w:rPr>
        <w:t xml:space="preserve">Примітки : </w:t>
      </w:r>
      <w:r w:rsidRPr="00917EF2">
        <w:rPr>
          <w:rFonts w:ascii="Times New Roman" w:eastAsia="Times New Roman" w:hAnsi="Times New Roman" w:cs="Times New Roman"/>
          <w:sz w:val="20"/>
          <w:szCs w:val="20"/>
          <w:lang w:val="en-US" w:eastAsia="uk-UA"/>
        </w:rPr>
        <w:t>Cкладова змiсту "Основнi вiдомостi про емiтента"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одержанi лiцензiї на окремi види дiяльностi" не включена до складу рiчної iнформацiї на пiдставi пункту 5 глави 4 роздiлу 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"Вiдомостi про участь емiтента в iнших юридичних особах" не включена до складу рiчної iнформацiї, оскiльки емiтенту не належать акцiї (частки, паї) в iнших юридичних особах, якi перевищують 5 вiдсоткiв.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щодо корпоративного секретаря" не включена до складу рiчної iнформацiї на пiдставi пункту 5 глави 4 роздiлу 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рейтингове агентство" не включена до складу рiчної iнформацiї емiтента, оскiльки товариство не користувалось послугами жодного з рейтингових агенств протягом звiтного року.</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наявнiсть фiлiалiв або iнших вiдокремлених структурних пiдроздiлiв емiтента" не включена до складу рiчної iнформацiї, оскiльки емiтент не має фiлiалiв або iнших вiдокремлених структурних пiдроздiлiв.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"Судовi справи емiтента" не включена до складу рiчної iнформацiї - за звiтний перiод емiтент не мав судових справ, за якими розглядаються позовнi вимоги у розмiрi на суму 1 та бiльше вiдсоткiв активiв емiтента.</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"Штрафнi санкцiї щодо емiтента" не включена до складу рiчної iнформацiї  - за звiтний перiод емiтент не мав штрафних санкцiй.</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lastRenderedPageBreak/>
        <w:t>Cкладова змiсту "Опис бiзнесу"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органи управлiння емiтента, його посадових осiб, засновникiв та/або учасникiв емiтента та вiдсоток їх акцiй (часток, паїв)"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органи управлiння"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посадових осiб емiтента"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щодо освiти та стажу роботи посадових осiб емiтента"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володiння посадовими особами емiтента акцiями емiтента"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"Iiнформацiя про будь-якi винагороди або компенсацiї, якi мають бути виплаченi посадовим особам емiтента в разi їх звiльнення" не включена до складу рiчної iнформацiї на пiдставi пункту 5 глави 4 роздiлу 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засновникiв та/або учасникiв емiтента, вiдсоток акцiй (часток, паїв)"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"Звiт керiвництва (звiт про управлiння)"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"Вiрогiднi перспективи подальшого розвитку емiтента"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розвиток емiтента"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укладення деривативiв або вчинення правочинiв щодо похiдних цiнних паперiв емiтентом, якщо це впливає на оцiнку його активiв, зобов'язань, фiнансового стану i доходiв або витрат емiтента"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"Завдання та полiтика емiтента щодо управлiння фiнансовими ризиками, у тому числi полiтика щодо страхування кожного основного виду прогнозованої операцiї, для якої використовуються операцiї хеджування"  не включена до складу рiчної iнформацiї - за звiтний перiод емiтент не розкривав "Звiт керiвництва (звiт про управлiння)"</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схильнiсть емiтента до цiнових ризикiв, кредитного ризику, ризику лiквiдностi та/або ризику грошових потокiв"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"Звiт про корпоративне управлiння"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"Власний кодекс корпоративного управлiння, яким керується емiтент"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"Кодекс корпоративного управлiння фондової бiржi, об'єднання юридичних осiб або iнший кодекс корпоративного управлiння, який емiтент добровiльно вирiшив застосовувати"  не включена до складу рiчної iнформацiї - на кiнець звiтного перiоду емiтент не  мав кодексу корпоративного управлiння фондової бiржi, об'єднання юридичних осiб або iнший кодекс корпоративного управлiння, який емiтент добровiльно вирiшив застосовувати.</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практику корпоративного управлiння, застосовувану понад визначенi законодавством вимоги"  не включена до складу рiчної iнформацiї - за звiтний перiод емiтент не  мав iнформацiї про практику корпоративного управлiння, застосовувану понад визначенi законодавством вимоги.</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проведенi загальнi збори акцiонерiв (учасникiв)"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наглядову раду"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виконавчий орган"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"Опис основних характеристик систем внутрiшнього контролю i управлiння ризиками емiтента"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"Перелiк осiб, якi прямо або опосередковано є власниками значного пакета акцiй емiтента"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"Iiнформацiя про будь-якi обмеження прав участi та голосування акцiонерiв (учасникiв) на загальних зборах емiтента"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"Порядок призначення та звiльнення посадових осiб емiтента"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lastRenderedPageBreak/>
        <w:t>Cкладова змiсту "Повноваження посадових осiб емiтента"  не включена до складу рiчної iнформацiї - у емiтента не створено та не застосовується документ, в якому визначенi повноваження посадових осiб емiтента.</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власникiв пакетiв 5 i бiльше вiдсоткiв акцiй iз зазначенням вiдсотка, кiлькостi, типу та/або класу належних їм акцiй"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змiну акцiонерiв, яким належать голосуючi акцiї, розмiр пакета яких стає бiльшим, меншим або рiвним пороговому значенню пакета акцiй."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змiну осiб, яким належить право голосу за акцiями, сумарна кiлькiсть прав за якими стає бiльшою, меншою або рiвною пороговому значенню пакета акцiй" не включена до складу рiчної iнформацiї на пiдставi пункту 5 глави 4 роздiлу 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змiну осiб, якi є власниками фiнансових iнструментiв, пов'язаних з голосуючими акцiями акцiонерного товариства, сумарна кiлькiсть прав за якими стає бiльшою, меншою або рiвною пороговому значенню пакета акцiй" не включена до складу рiчної iнформацiї на пiдставi пункту 5 глави 4 роздiлу 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структуру капiталу, в тому числi iз зазначенням типiв та класiв акцiй, а також прав та обов'язкiв акцiонерiв (учасникiв)"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цiннi папери емiтента (вид, форма випуску, тип, кiлькiсть), наявнiсть публiчної пропозицiї та/або допуску до торгiв на фондовiй бiржi в частинi включення до бiржового реєстру"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"Iiнформацiя про випуски акцiй емiтента"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облiгацiї емiтента" не включена до складу рiчної iнформацiї оскiльки емiтент не випускав облiгацiй.</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iншi цiннi папери, випущенi емiтентом" не включена до складу рiчної iнформацiї, оскiльки емiтент не випускав iнших цiнних паперiв окрiм акцiй.</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похiднi цiннi папери емiтента" не включена до складу рiчної iнформацiї, оскiльки емiтент не випускав похiднi цiннi папери.</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забезпечення випуску боргових цiнних паперiв" не включена до складу рiчної iнформацiї на пiдставi пункту 5 глави 4 роздiлу 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придбання власних акцiй емiтентом протягом звiтного перiоду" не включена до складу рiчної iнформацiї, оскiльки протягом звiтного перiоду емiтент не придбавав власнi цiннi папери.</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"Звiт про стан об'єкта нерухомостi (у разi емiсiї цiльових облiгацiй пiдприємств, виконання зобов'язань за якими здiйснюється шляхом передання об'єкта (частини об'єкта) житлового будiвництва)" не включена до складу рiчної iнформацiї на пiдставi пункту 5 глави 4 роздiлу 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наявнiсть у власностi працiвникiв емiтента цiнних паперiв (крiм акцiй) такого емiтента" не включена до складу рiчної iнформацiї оскiльки емiтент не випускав iнших цiнних паперiв крiм акцiй.</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наявнiсть у власностi працiвникiв емiтента акцiй у розмiрi понад 0,1 вiдсотка розмiру статутного капiталу такого емiтента"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будь-якi обмеження щодо обiгу цiнних паперiв емiтента, в тому числi необхiднiсть отримання вiд емiтента або iнших власникiв цiнних паперiв згоди на вiдчуження таких цiнних паперiв" не включена до складу рiчної iнформацiї, оскiльки у емiтента вiдсутнi будьякi обмеження щодо обiгу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загальну кiлькiсть голосуючих акцiй та кiлькiсть голосуючих акцiй, права голосу за якими обмежено, а також кiлькiсть голосуючих акцiй, права голосу за якими за результатами обмеження таких прав передано iншiй особi"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виплату дивiдендiв та iнших доходiв за цiнними паперами" не включена до складу рiчної iнформацiї емiтента оскiльки емiтент не виплачував дивiденди або iншi доходи за цiнними паперами, протягом звiтного перiоду.</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господарську та фiнансову дiяльнiсть емiтента"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основнi засоби емiтента (за залишковою вартiстю)"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щодо вартостi чистих активiв емiтента"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зобов'язання емiтента"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обсяги виробництва та реалiзацiї основних видiв продукцiї;"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lastRenderedPageBreak/>
        <w:t>Cкладова змiсту "Iнформацiя про собiвартiсть реалiзованої продукцiї"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осiб, послугами яких користується емiтент"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прийняття рiшення про попереднє надання згоди на вчинення значних правочинiв" не включена до складу рiчної iнформацiї на пiдставi пункту 5 глави 4 роздiлу 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вчинення значних правочинiв" не включена до складу рiчної iнформацiї на пiдставi пункту 5 глави 4 роздiлу 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вчинення правочинiв, щодо вчинення яких є заiнтересованiсть" не включена до складу рiчної iнформацiї на пiдставi пункту 5 глави 4 роздiлу 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осiб, заiнтересованих у вчиненнi товариством правочинiв iз заiнтересованiстю, та обставини, iснування яких створює заiнтересованiсть" не включена до складу рiчної iнформацiї на пiдставi пункту 5 глави 4 роздiлу 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"Рiчна фiнансова звiтнiсть"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"Вiдомостi про аудиторський звiт незалежного аудитора, наданий за результатами аудиту фiнансової звiтностi емiтента аудитором (аудиторською фiрмою)"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"Рiчна фiнансова звiтнiсть поручителя (страховика/гаранта), що здiйснює забезпечення випуску боргових цiнних паперiв (за кожним суб'єктом забезпечення окремо)" не включена до складу рiчної iнформацiї на пiдставi пункту 5 глави 4 роздiлу 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"Твердження щодо рiчної iнформацiї"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акцiонернi або корпоративнi договори, укладенi акцiонерами (учасниками) такого емiтента, яка наявна в емiтента" не включена до складу рiчної iнформацiї, оскiльки така iнформацiя у емiтента вiдсутня.</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будь-якi договори та/або правочини, умовою чинностi яких є незмiннiсть осiб, якi здiйснюють контроль над емiтентом" не включена до складу рiчної iнформацiї оскiльки така iнформацiя вiдсутня у емiтента.</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"Вiдомостi щодо особливої iнформацiї та iнформацiї про iпотечнi цiннi папери, що виникала протягом звiтного перiоду" включена до складу рiчної iнформацiї на пiдставi пункту 1 глави 4 роздiлу III "Положення про розкриття iнформацiї емiтентами цiнних паперiв".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випуски iпотечних облiгацiй" не включена до складу рiчної iнформацiї - на кiнець звiтного перiоду емiтент не мав зареєстрованих випускiв iпотечних облiгацiй.</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склад, структуру i розмiр iпотечного покриття" не включена до складу рiчної iнформацiї - на кiнець звiтного перiоду емiтент не мав зареєстрованих випускiв iпотечних облiгацiй.</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розмiр iпотечного покриття та його спiввiдношення з розмiром (сумою) зобов'язань за iпотечними облiгацiями з цим iпотечним покриттям" не включена до складу рiчної iнформацiї - на кiнець звiтного перiоду емiтент не мав зареєстрованих випускiв iпотечних облiгацiй.</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щодо спiввiдношення розмiру iпотечного покриття з розмiром (сумою) зобов'язань за iпотечними облiгацiями з цим iпотечним покриттям на кожну дату пiсля змiн iпотечних активiв у складi iпотечного покриття, якi вiдбулися протягом звiтного перiоду" не включена до складу рiчної iнформацiї - на кiнець звiтного перiоду емiтент не мав зареєстрованих випускiв iпотечних облiгацiй.</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 Iнформацiя про замiни iпотечних активiв у складi iпотечного покриття або включення нових iпотечних активiв до складу iпотечного покриття" не включена до складу рiчної iнформацiї - на кiнець звiтного перiоду емiтент не мав зареєстрованих випускiв iпотечних облiгацiй.</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"Вiдомостi про структуру iпотечного покриття iпотечних облiгацiй за видами iпотечних активiв та iнших активiв на кiнець звiтного перiоду" не включена до складу рiчної iнформацiї - на кiнець звiтного перiоду емiтент не мав зареєстрованих випускiв iпотечних облiгацiй.</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"Вiдомостi щодо пiдстав виникнення у емiтента iпотечних облiгацiй прав на iпотечнi активи, якi складають iпотечне покриття станом на кiнець звiтного року" не включена до складу рiчної iнформацiї - на кiнець звiтного перiоду емiтент не мав зареєстрованих випускiв iпотечних облiгацiй.</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наявнiсть прострочених боржником строкiв сплати чергових платежiв за кредитними договорами (договорами позики), права вимоги за якими забезпечено iпотеками, якi включено до складу iпотечного покриття" не включена до складу рiчної iнформацiї - на кiнець звiтного перiоду емiтент не мав зареєстрованих випускiв iпотечних облiгацiй.</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випуски iпотечних сертифiкатiв " не включена до складу рiчної iнформацiї - на кiнець звiтного перiоду емiтент не мав зареєстрованих випускiв iпотечних  сертифiкатiв.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щодо реєстру iпотечних активiв" не включена до складу рiчної iнформацiї - на кiнець звiтного перiоду емiтент не мав зареєстрованих випускiв iпотечних  сертифiкатiв.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"Основнi вiдомостi про ФОН" не включена до складу рiчної iнформацiї - на кiнець звiтного перiоду емiтент не мав зареєстрованих випускiв сертифiкатiв ФОН.</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випуски сертифiкатiв ФОН " не включена до складу рiчної iнформацiї - на кiнець звiтного перiоду емiтент не мав зареєстрованих випускiв сертифiкатiв ФОН.</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"Iнформацiя про осiб, що володiють сертифiкатами ФОН " не включена до складу рiчної iнформацiї - на кiнець звiтного перiоду емiтент не мав зареєстрованих випускiв сертифiкатiв ФОН.</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lastRenderedPageBreak/>
        <w:t>Cкладова змiсту "Розрахунок вартостi чистих активiв ФОН" не включена до складу рiчної iнформацiї - на кiнець звiтного перiоду емiтент не мав зареєстрованих випускiв сертифiкатiв ФОН.</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Cкладова змiсту "Правила ФОН" не включена до складу рiчної iнформацiї - на кiнець звiтного перiоду емiтент не мав зареєстрованих випускiв сертифiкатiв ФОН.</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Default="00917EF2">
      <w:pPr>
        <w:sectPr w:rsidR="00917EF2" w:rsidSect="00917EF2">
          <w:pgSz w:w="11906" w:h="16838"/>
          <w:pgMar w:top="363" w:right="567" w:bottom="363" w:left="1417" w:header="709" w:footer="709" w:gutter="0"/>
          <w:cols w:space="708"/>
          <w:docGrid w:linePitch="360"/>
        </w:sectPr>
      </w:pPr>
    </w:p>
    <w:p w:rsidR="00917EF2" w:rsidRPr="00917EF2" w:rsidRDefault="00917EF2" w:rsidP="00917EF2">
      <w:pPr>
        <w:spacing w:after="300" w:line="240" w:lineRule="auto"/>
        <w:jc w:val="center"/>
        <w:outlineLvl w:val="2"/>
        <w:rPr>
          <w:rFonts w:ascii="Times New Roman" w:eastAsia="Times New Roman" w:hAnsi="Times New Roman" w:cs="Times New Roman"/>
          <w:b/>
          <w:bCs/>
          <w:color w:val="000000"/>
          <w:sz w:val="28"/>
          <w:szCs w:val="28"/>
          <w:lang w:eastAsia="uk-UA"/>
        </w:rPr>
      </w:pPr>
      <w:r w:rsidRPr="00917EF2">
        <w:rPr>
          <w:rFonts w:ascii="Times New Roman" w:eastAsia="Times New Roman" w:hAnsi="Times New Roman" w:cs="Times New Roman"/>
          <w:b/>
          <w:bCs/>
          <w:color w:val="000000"/>
          <w:sz w:val="28"/>
          <w:szCs w:val="28"/>
          <w:lang w:val="en-US" w:eastAsia="uk-UA"/>
        </w:rPr>
        <w:lastRenderedPageBreak/>
        <w:t>III</w:t>
      </w:r>
      <w:r w:rsidRPr="00917EF2">
        <w:rPr>
          <w:rFonts w:ascii="Times New Roman" w:eastAsia="Times New Roman" w:hAnsi="Times New Roman" w:cs="Times New Roman"/>
          <w:b/>
          <w:bCs/>
          <w:color w:val="000000"/>
          <w:sz w:val="28"/>
          <w:szCs w:val="28"/>
          <w:lang w:eastAsia="uk-UA"/>
        </w:rPr>
        <w:t>. Основні відомості про емітента</w:t>
      </w:r>
    </w:p>
    <w:tbl>
      <w:tblPr>
        <w:tblW w:w="0" w:type="auto"/>
        <w:tblLook w:val="01E0" w:firstRow="1" w:lastRow="1" w:firstColumn="1" w:lastColumn="1" w:noHBand="0" w:noVBand="0"/>
      </w:tblPr>
      <w:tblGrid>
        <w:gridCol w:w="1368"/>
        <w:gridCol w:w="900"/>
        <w:gridCol w:w="2659"/>
        <w:gridCol w:w="4928"/>
      </w:tblGrid>
      <w:tr w:rsidR="00917EF2" w:rsidRPr="00917EF2" w:rsidTr="004E7DDB">
        <w:trPr>
          <w:trHeight w:val="397"/>
        </w:trPr>
        <w:tc>
          <w:tcPr>
            <w:tcW w:w="4927" w:type="dxa"/>
            <w:gridSpan w:val="3"/>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1. Повне найменування</w:t>
            </w:r>
          </w:p>
        </w:tc>
        <w:tc>
          <w:tcPr>
            <w:tcW w:w="4928"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 xml:space="preserve"> </w:t>
            </w:r>
            <w:r w:rsidRPr="00917EF2">
              <w:rPr>
                <w:rFonts w:ascii="Times New Roman" w:eastAsia="Times New Roman" w:hAnsi="Times New Roman" w:cs="Times New Roman"/>
                <w:b/>
                <w:sz w:val="20"/>
                <w:szCs w:val="20"/>
                <w:lang w:val="en-US" w:eastAsia="uk-UA"/>
              </w:rPr>
              <w:t>Приватне акціонерне товариство "ЗАВОД "ЧАСIВОЯРСЬКІ АВТОБУСИ "</w:t>
            </w:r>
          </w:p>
        </w:tc>
      </w:tr>
      <w:tr w:rsidR="00917EF2" w:rsidRPr="00917EF2" w:rsidTr="004E7DDB">
        <w:trPr>
          <w:trHeight w:val="397"/>
        </w:trPr>
        <w:tc>
          <w:tcPr>
            <w:tcW w:w="4927" w:type="dxa"/>
            <w:gridSpan w:val="3"/>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 xml:space="preserve">2. </w:t>
            </w:r>
            <w:r w:rsidRPr="00917EF2">
              <w:rPr>
                <w:rFonts w:ascii="Times New Roman" w:eastAsia="Times New Roman" w:hAnsi="Times New Roman" w:cs="Times New Roman"/>
                <w:sz w:val="20"/>
                <w:szCs w:val="20"/>
                <w:lang w:val="ru-RU" w:eastAsia="uk-UA"/>
              </w:rPr>
              <w:t>Скорочене найменування (за наявності).</w:t>
            </w:r>
          </w:p>
        </w:tc>
        <w:tc>
          <w:tcPr>
            <w:tcW w:w="4928"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 xml:space="preserve"> </w:t>
            </w:r>
            <w:r w:rsidRPr="00917EF2">
              <w:rPr>
                <w:rFonts w:ascii="Times New Roman" w:eastAsia="Times New Roman" w:hAnsi="Times New Roman" w:cs="Times New Roman"/>
                <w:b/>
                <w:sz w:val="20"/>
                <w:szCs w:val="20"/>
                <w:lang w:val="en-US" w:eastAsia="uk-UA"/>
              </w:rPr>
              <w:t>ПрАТ ЗАВОД "ЧАСIВОЯРСЬКІ АВТОБУСИ "</w:t>
            </w:r>
          </w:p>
        </w:tc>
      </w:tr>
      <w:tr w:rsidR="00917EF2" w:rsidRPr="00917EF2" w:rsidTr="004E7DDB">
        <w:trPr>
          <w:trHeight w:val="397"/>
        </w:trPr>
        <w:tc>
          <w:tcPr>
            <w:tcW w:w="4927" w:type="dxa"/>
            <w:gridSpan w:val="3"/>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3. Дата проведення державної реєстрації</w:t>
            </w:r>
          </w:p>
        </w:tc>
        <w:tc>
          <w:tcPr>
            <w:tcW w:w="4928"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val="en-US" w:eastAsia="uk-UA"/>
              </w:rPr>
            </w:pPr>
            <w:r w:rsidRPr="00917EF2">
              <w:rPr>
                <w:rFonts w:ascii="Times New Roman" w:eastAsia="Times New Roman" w:hAnsi="Times New Roman" w:cs="Times New Roman"/>
                <w:b/>
                <w:sz w:val="20"/>
                <w:szCs w:val="20"/>
                <w:lang w:val="en-US" w:eastAsia="uk-UA"/>
              </w:rPr>
              <w:t xml:space="preserve"> 05.05.1997</w:t>
            </w:r>
          </w:p>
        </w:tc>
      </w:tr>
      <w:tr w:rsidR="00917EF2" w:rsidRPr="00917EF2" w:rsidTr="004E7DDB">
        <w:trPr>
          <w:trHeight w:val="397"/>
        </w:trPr>
        <w:tc>
          <w:tcPr>
            <w:tcW w:w="4927" w:type="dxa"/>
            <w:gridSpan w:val="3"/>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val="en-US" w:eastAsia="uk-UA"/>
              </w:rPr>
              <w:t>4.</w:t>
            </w:r>
            <w:r w:rsidRPr="00917EF2">
              <w:rPr>
                <w:rFonts w:ascii="Times New Roman" w:eastAsia="Times New Roman" w:hAnsi="Times New Roman" w:cs="Times New Roman"/>
                <w:sz w:val="20"/>
                <w:szCs w:val="20"/>
                <w:lang w:eastAsia="uk-UA"/>
              </w:rPr>
              <w:t xml:space="preserve"> </w:t>
            </w:r>
            <w:r w:rsidRPr="00917EF2">
              <w:rPr>
                <w:rFonts w:ascii="Times New Roman" w:eastAsia="Times New Roman" w:hAnsi="Times New Roman" w:cs="Times New Roman"/>
                <w:sz w:val="20"/>
                <w:szCs w:val="20"/>
                <w:lang w:val="ru-RU" w:eastAsia="uk-UA"/>
              </w:rPr>
              <w:t>Територія</w:t>
            </w:r>
            <w:r w:rsidRPr="00917EF2">
              <w:rPr>
                <w:rFonts w:ascii="Times New Roman" w:eastAsia="Times New Roman" w:hAnsi="Times New Roman" w:cs="Times New Roman"/>
                <w:sz w:val="20"/>
                <w:szCs w:val="20"/>
                <w:lang w:val="en-US" w:eastAsia="uk-UA"/>
              </w:rPr>
              <w:t xml:space="preserve"> (</w:t>
            </w:r>
            <w:r w:rsidRPr="00917EF2">
              <w:rPr>
                <w:rFonts w:ascii="Times New Roman" w:eastAsia="Times New Roman" w:hAnsi="Times New Roman" w:cs="Times New Roman"/>
                <w:sz w:val="20"/>
                <w:szCs w:val="20"/>
                <w:lang w:val="ru-RU" w:eastAsia="uk-UA"/>
              </w:rPr>
              <w:t>о</w:t>
            </w:r>
            <w:r w:rsidRPr="00917EF2">
              <w:rPr>
                <w:rFonts w:ascii="Times New Roman" w:eastAsia="Times New Roman" w:hAnsi="Times New Roman" w:cs="Times New Roman"/>
                <w:sz w:val="20"/>
                <w:szCs w:val="20"/>
                <w:lang w:eastAsia="uk-UA"/>
              </w:rPr>
              <w:t>бласть)</w:t>
            </w:r>
          </w:p>
        </w:tc>
        <w:tc>
          <w:tcPr>
            <w:tcW w:w="4928"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val="en-US" w:eastAsia="uk-UA"/>
              </w:rPr>
            </w:pPr>
            <w:r w:rsidRPr="00917EF2">
              <w:rPr>
                <w:rFonts w:ascii="Times New Roman" w:eastAsia="Times New Roman" w:hAnsi="Times New Roman" w:cs="Times New Roman"/>
                <w:b/>
                <w:sz w:val="20"/>
                <w:szCs w:val="20"/>
                <w:lang w:val="en-US" w:eastAsia="uk-UA"/>
              </w:rPr>
              <w:t xml:space="preserve"> Донецька область</w:t>
            </w:r>
          </w:p>
        </w:tc>
      </w:tr>
      <w:tr w:rsidR="00917EF2" w:rsidRPr="00917EF2" w:rsidTr="004E7DDB">
        <w:trPr>
          <w:trHeight w:val="397"/>
        </w:trPr>
        <w:tc>
          <w:tcPr>
            <w:tcW w:w="4927" w:type="dxa"/>
            <w:gridSpan w:val="3"/>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5. Статутний капітал (грн.)</w:t>
            </w:r>
          </w:p>
        </w:tc>
        <w:tc>
          <w:tcPr>
            <w:tcW w:w="4928"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val="en-US" w:eastAsia="uk-UA"/>
              </w:rPr>
            </w:pPr>
            <w:r w:rsidRPr="00917EF2">
              <w:rPr>
                <w:rFonts w:ascii="Times New Roman" w:eastAsia="Times New Roman" w:hAnsi="Times New Roman" w:cs="Times New Roman"/>
                <w:b/>
                <w:sz w:val="20"/>
                <w:szCs w:val="20"/>
                <w:lang w:val="en-US" w:eastAsia="uk-UA"/>
              </w:rPr>
              <w:t xml:space="preserve"> 2219002.00</w:t>
            </w:r>
          </w:p>
        </w:tc>
      </w:tr>
      <w:tr w:rsidR="00917EF2" w:rsidRPr="00917EF2" w:rsidTr="004E7DDB">
        <w:trPr>
          <w:trHeight w:val="397"/>
        </w:trPr>
        <w:tc>
          <w:tcPr>
            <w:tcW w:w="4927" w:type="dxa"/>
            <w:gridSpan w:val="3"/>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6. Відсоток акцій у статутному капіталі, що належать державі</w:t>
            </w:r>
          </w:p>
        </w:tc>
        <w:tc>
          <w:tcPr>
            <w:tcW w:w="4928"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val="en-US" w:eastAsia="uk-UA"/>
              </w:rPr>
            </w:pPr>
            <w:r w:rsidRPr="00917EF2">
              <w:rPr>
                <w:rFonts w:ascii="Times New Roman" w:eastAsia="Times New Roman" w:hAnsi="Times New Roman" w:cs="Times New Roman"/>
                <w:b/>
                <w:sz w:val="20"/>
                <w:szCs w:val="20"/>
                <w:lang w:val="ru-RU" w:eastAsia="uk-UA"/>
              </w:rPr>
              <w:t>0.000</w:t>
            </w:r>
          </w:p>
        </w:tc>
      </w:tr>
      <w:tr w:rsidR="00917EF2" w:rsidRPr="00917EF2" w:rsidTr="004E7DDB">
        <w:trPr>
          <w:trHeight w:val="397"/>
        </w:trPr>
        <w:tc>
          <w:tcPr>
            <w:tcW w:w="4927" w:type="dxa"/>
            <w:gridSpan w:val="3"/>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4928"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val="ru-RU" w:eastAsia="uk-UA"/>
              </w:rPr>
            </w:pPr>
            <w:r w:rsidRPr="00917EF2">
              <w:rPr>
                <w:rFonts w:ascii="Times New Roman" w:eastAsia="Times New Roman" w:hAnsi="Times New Roman" w:cs="Times New Roman"/>
                <w:b/>
                <w:sz w:val="20"/>
                <w:szCs w:val="20"/>
                <w:lang w:val="ru-RU" w:eastAsia="uk-UA"/>
              </w:rPr>
              <w:t>0.000</w:t>
            </w:r>
          </w:p>
        </w:tc>
      </w:tr>
      <w:tr w:rsidR="00917EF2" w:rsidRPr="00917EF2" w:rsidTr="004E7DDB">
        <w:trPr>
          <w:trHeight w:val="397"/>
        </w:trPr>
        <w:tc>
          <w:tcPr>
            <w:tcW w:w="4927" w:type="dxa"/>
            <w:gridSpan w:val="3"/>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8. Середня кількість працівників (осіб)</w:t>
            </w:r>
          </w:p>
        </w:tc>
        <w:tc>
          <w:tcPr>
            <w:tcW w:w="4928"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val="en-US" w:eastAsia="uk-UA"/>
              </w:rPr>
            </w:pPr>
            <w:r w:rsidRPr="00917EF2">
              <w:rPr>
                <w:rFonts w:ascii="Times New Roman" w:eastAsia="Times New Roman" w:hAnsi="Times New Roman" w:cs="Times New Roman"/>
                <w:b/>
                <w:sz w:val="20"/>
                <w:szCs w:val="20"/>
                <w:lang w:val="ru-RU" w:eastAsia="uk-UA"/>
              </w:rPr>
              <w:t>96</w:t>
            </w:r>
          </w:p>
        </w:tc>
      </w:tr>
      <w:tr w:rsidR="00917EF2" w:rsidRPr="00917EF2" w:rsidTr="004E7DDB">
        <w:trPr>
          <w:trHeight w:val="397"/>
        </w:trPr>
        <w:tc>
          <w:tcPr>
            <w:tcW w:w="9855" w:type="dxa"/>
            <w:gridSpan w:val="4"/>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eastAsia="uk-UA"/>
              </w:rPr>
              <w:t>9. Основні види діяльності із зазначенням найменування виду діяльності та коду за КВЕД</w:t>
            </w:r>
          </w:p>
        </w:tc>
      </w:tr>
      <w:tr w:rsidR="00917EF2" w:rsidRPr="00917EF2" w:rsidTr="004E7DDB">
        <w:trPr>
          <w:trHeight w:val="397"/>
        </w:trPr>
        <w:tc>
          <w:tcPr>
            <w:tcW w:w="1368"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val="en-US" w:eastAsia="uk-UA"/>
              </w:rPr>
            </w:pPr>
            <w:r w:rsidRPr="00917EF2">
              <w:rPr>
                <w:rFonts w:ascii="Times New Roman" w:eastAsia="Times New Roman" w:hAnsi="Times New Roman" w:cs="Times New Roman"/>
                <w:b/>
                <w:sz w:val="20"/>
                <w:szCs w:val="20"/>
                <w:lang w:val="en-US" w:eastAsia="uk-UA"/>
              </w:rPr>
              <w:t>29.10</w:t>
            </w:r>
          </w:p>
        </w:tc>
        <w:tc>
          <w:tcPr>
            <w:tcW w:w="8487" w:type="dxa"/>
            <w:gridSpan w:val="3"/>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val="en-US" w:eastAsia="uk-UA"/>
              </w:rPr>
              <w:t xml:space="preserve"> ВИРОБНИЦТВО АВТОТРАНСПОРТНИХ ЗАСОБІВ</w:t>
            </w:r>
          </w:p>
        </w:tc>
      </w:tr>
      <w:tr w:rsidR="00917EF2" w:rsidRPr="00917EF2" w:rsidTr="004E7DDB">
        <w:trPr>
          <w:trHeight w:val="397"/>
        </w:trPr>
        <w:tc>
          <w:tcPr>
            <w:tcW w:w="1368"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val="en-US" w:eastAsia="uk-UA"/>
              </w:rPr>
              <w:t xml:space="preserve"> 29.20</w:t>
            </w:r>
          </w:p>
        </w:tc>
        <w:tc>
          <w:tcPr>
            <w:tcW w:w="8487" w:type="dxa"/>
            <w:gridSpan w:val="3"/>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val="en-US" w:eastAsia="uk-UA"/>
              </w:rPr>
            </w:pPr>
            <w:r w:rsidRPr="00917EF2">
              <w:rPr>
                <w:rFonts w:ascii="Times New Roman" w:eastAsia="Times New Roman" w:hAnsi="Times New Roman" w:cs="Times New Roman"/>
                <w:b/>
                <w:sz w:val="20"/>
                <w:szCs w:val="20"/>
                <w:lang w:val="en-US" w:eastAsia="uk-UA"/>
              </w:rPr>
              <w:t xml:space="preserve"> ВИРОБНИЦТВО КУЗОВІВ ДЛЯ АВТОТРАНСПОРТНИХ ЗАСОБІВ, ПРИЧЕПІВ І НАПІВПРИЧЕПІВ</w:t>
            </w:r>
          </w:p>
        </w:tc>
      </w:tr>
      <w:tr w:rsidR="00917EF2" w:rsidRPr="00917EF2" w:rsidTr="004E7DDB">
        <w:trPr>
          <w:trHeight w:val="397"/>
        </w:trPr>
        <w:tc>
          <w:tcPr>
            <w:tcW w:w="1368"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val="en-US" w:eastAsia="uk-UA"/>
              </w:rPr>
              <w:t xml:space="preserve"> 45.11</w:t>
            </w:r>
          </w:p>
        </w:tc>
        <w:tc>
          <w:tcPr>
            <w:tcW w:w="8487" w:type="dxa"/>
            <w:gridSpan w:val="3"/>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val="en-US" w:eastAsia="uk-UA"/>
              </w:rPr>
            </w:pPr>
            <w:r w:rsidRPr="00917EF2">
              <w:rPr>
                <w:rFonts w:ascii="Times New Roman" w:eastAsia="Times New Roman" w:hAnsi="Times New Roman" w:cs="Times New Roman"/>
                <w:b/>
                <w:sz w:val="20"/>
                <w:szCs w:val="20"/>
                <w:lang w:val="en-US" w:eastAsia="uk-UA"/>
              </w:rPr>
              <w:t xml:space="preserve"> ТОРГІВЛЯ АВТОМОБІЛЯМИ ТА ЛЕГКОВИМИ АВТОТРАНСПОРТНИМИ ЗАСОБАМИ</w:t>
            </w:r>
          </w:p>
        </w:tc>
      </w:tr>
      <w:tr w:rsidR="00917EF2" w:rsidRPr="00917EF2" w:rsidTr="004E7DDB">
        <w:tc>
          <w:tcPr>
            <w:tcW w:w="2268" w:type="dxa"/>
            <w:gridSpan w:val="2"/>
            <w:shd w:val="clear" w:color="auto" w:fill="auto"/>
          </w:tcPr>
          <w:p w:rsidR="00917EF2" w:rsidRPr="00917EF2" w:rsidRDefault="00917EF2" w:rsidP="00917EF2">
            <w:pPr>
              <w:spacing w:after="0" w:line="240" w:lineRule="auto"/>
              <w:rPr>
                <w:rFonts w:ascii="Times New Roman" w:eastAsia="Times New Roman" w:hAnsi="Times New Roman" w:cs="Times New Roman"/>
                <w:sz w:val="20"/>
                <w:szCs w:val="20"/>
                <w:lang w:val="ru-RU" w:eastAsia="uk-UA"/>
              </w:rPr>
            </w:pPr>
          </w:p>
        </w:tc>
        <w:tc>
          <w:tcPr>
            <w:tcW w:w="7587" w:type="dxa"/>
            <w:gridSpan w:val="2"/>
            <w:shd w:val="clear" w:color="auto" w:fill="auto"/>
          </w:tcPr>
          <w:p w:rsidR="00917EF2" w:rsidRPr="00917EF2" w:rsidRDefault="00917EF2" w:rsidP="00917EF2">
            <w:pPr>
              <w:spacing w:after="0" w:line="240" w:lineRule="auto"/>
              <w:rPr>
                <w:rFonts w:ascii="Times New Roman" w:eastAsia="Times New Roman" w:hAnsi="Times New Roman" w:cs="Times New Roman"/>
                <w:b/>
                <w:sz w:val="20"/>
                <w:szCs w:val="20"/>
                <w:lang w:val="en-US" w:eastAsia="uk-UA"/>
              </w:rPr>
            </w:pPr>
          </w:p>
        </w:tc>
      </w:tr>
    </w:tbl>
    <w:p w:rsidR="00917EF2" w:rsidRPr="00917EF2" w:rsidRDefault="00917EF2" w:rsidP="00917EF2">
      <w:pPr>
        <w:spacing w:after="0" w:line="240" w:lineRule="auto"/>
        <w:rPr>
          <w:rFonts w:ascii="Times New Roman" w:eastAsia="Times New Roman" w:hAnsi="Times New Roman" w:cs="Times New Roman"/>
          <w:vanish/>
          <w:sz w:val="24"/>
          <w:szCs w:val="24"/>
          <w:lang w:eastAsia="uk-UA"/>
        </w:rPr>
      </w:pPr>
    </w:p>
    <w:tbl>
      <w:tblPr>
        <w:tblW w:w="9960" w:type="dxa"/>
        <w:tblCellMar>
          <w:top w:w="15" w:type="dxa"/>
          <w:left w:w="15" w:type="dxa"/>
          <w:bottom w:w="15" w:type="dxa"/>
          <w:right w:w="15" w:type="dxa"/>
        </w:tblCellMar>
        <w:tblLook w:val="0000" w:firstRow="0" w:lastRow="0" w:firstColumn="0" w:lastColumn="0" w:noHBand="0" w:noVBand="0"/>
      </w:tblPr>
      <w:tblGrid>
        <w:gridCol w:w="4920"/>
        <w:gridCol w:w="5040"/>
      </w:tblGrid>
      <w:tr w:rsidR="00917EF2" w:rsidRPr="00917EF2" w:rsidTr="004E7DDB">
        <w:tc>
          <w:tcPr>
            <w:tcW w:w="9960" w:type="dxa"/>
            <w:gridSpan w:val="2"/>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eastAsia="uk-UA"/>
              </w:rPr>
              <w:t>1</w:t>
            </w:r>
            <w:r w:rsidRPr="00917EF2">
              <w:rPr>
                <w:rFonts w:ascii="Times New Roman" w:eastAsia="Times New Roman" w:hAnsi="Times New Roman" w:cs="Times New Roman"/>
                <w:bCs/>
                <w:sz w:val="20"/>
                <w:szCs w:val="20"/>
                <w:lang w:val="en-US" w:eastAsia="uk-UA"/>
              </w:rPr>
              <w:t>0</w:t>
            </w:r>
            <w:r w:rsidRPr="00917EF2">
              <w:rPr>
                <w:rFonts w:ascii="Times New Roman" w:eastAsia="Times New Roman" w:hAnsi="Times New Roman" w:cs="Times New Roman"/>
                <w:bCs/>
                <w:sz w:val="20"/>
                <w:szCs w:val="20"/>
                <w:lang w:eastAsia="uk-UA"/>
              </w:rPr>
              <w:t>. Банки, що обслуговують емітента</w:t>
            </w:r>
          </w:p>
        </w:tc>
      </w:tr>
      <w:tr w:rsidR="00917EF2" w:rsidRPr="00917EF2" w:rsidTr="004E7DDB">
        <w:tc>
          <w:tcPr>
            <w:tcW w:w="4920" w:type="dxa"/>
            <w:tcBorders>
              <w:top w:val="nil"/>
              <w:left w:val="nil"/>
              <w:bottom w:val="nil"/>
              <w:right w:val="nil"/>
            </w:tcBorders>
            <w:tcMar>
              <w:top w:w="60" w:type="dxa"/>
              <w:left w:w="60" w:type="dxa"/>
              <w:bottom w:w="60" w:type="dxa"/>
              <w:right w:w="60" w:type="dxa"/>
            </w:tcMar>
          </w:tcPr>
          <w:p w:rsidR="00917EF2" w:rsidRPr="00917EF2" w:rsidRDefault="00917EF2" w:rsidP="00917EF2">
            <w:pPr>
              <w:spacing w:after="0" w:line="240" w:lineRule="auto"/>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 xml:space="preserve">1) </w:t>
            </w:r>
            <w:r w:rsidRPr="00917EF2">
              <w:rPr>
                <w:rFonts w:ascii="Times New Roman" w:eastAsia="Times New Roman" w:hAnsi="Times New Roman" w:cs="Times New Roman"/>
                <w:sz w:val="20"/>
                <w:szCs w:val="20"/>
                <w:lang w:val="ru-RU" w:eastAsia="uk-UA"/>
              </w:rPr>
              <w:t xml:space="preserve"> </w:t>
            </w:r>
            <w:r w:rsidRPr="00917EF2">
              <w:rPr>
                <w:rFonts w:ascii="Times New Roman" w:eastAsia="Times New Roman" w:hAnsi="Times New Roman" w:cs="Times New Roman"/>
                <w:sz w:val="20"/>
                <w:szCs w:val="20"/>
                <w:lang w:eastAsia="uk-UA"/>
              </w:rPr>
              <w:t>Найменування банку (філії, відділення банку), який обслуговує емітента за поточним рахунком у національній валюті</w:t>
            </w:r>
          </w:p>
        </w:tc>
        <w:tc>
          <w:tcPr>
            <w:tcW w:w="5040" w:type="dxa"/>
            <w:tcBorders>
              <w:top w:val="nil"/>
              <w:left w:val="nil"/>
              <w:bottom w:val="nil"/>
              <w:right w:val="nil"/>
            </w:tcBorders>
          </w:tcPr>
          <w:p w:rsidR="00917EF2" w:rsidRPr="00917EF2" w:rsidRDefault="00917EF2" w:rsidP="00917EF2">
            <w:pPr>
              <w:spacing w:after="0" w:line="240" w:lineRule="auto"/>
              <w:rPr>
                <w:rFonts w:ascii="Times New Roman" w:eastAsia="Times New Roman" w:hAnsi="Times New Roman" w:cs="Times New Roman"/>
                <w:b/>
                <w:sz w:val="20"/>
                <w:szCs w:val="20"/>
                <w:lang w:val="en-US" w:eastAsia="uk-UA"/>
              </w:rPr>
            </w:pPr>
            <w:r w:rsidRPr="00917EF2">
              <w:rPr>
                <w:rFonts w:ascii="Times New Roman" w:eastAsia="Times New Roman" w:hAnsi="Times New Roman" w:cs="Times New Roman"/>
                <w:b/>
                <w:sz w:val="20"/>
                <w:szCs w:val="20"/>
                <w:lang w:val="ru-RU" w:eastAsia="uk-UA"/>
              </w:rPr>
              <w:t xml:space="preserve"> </w:t>
            </w:r>
            <w:r w:rsidRPr="00917EF2">
              <w:rPr>
                <w:rFonts w:ascii="Times New Roman" w:eastAsia="Times New Roman" w:hAnsi="Times New Roman" w:cs="Times New Roman"/>
                <w:b/>
                <w:sz w:val="20"/>
                <w:szCs w:val="20"/>
                <w:lang w:val="en-US" w:eastAsia="uk-UA"/>
              </w:rPr>
              <w:t>АТ "Перший Український Міжнародний Банк"</w:t>
            </w:r>
          </w:p>
        </w:tc>
      </w:tr>
      <w:tr w:rsidR="00917EF2" w:rsidRPr="00917EF2" w:rsidTr="004E7DDB">
        <w:tc>
          <w:tcPr>
            <w:tcW w:w="4920" w:type="dxa"/>
            <w:tcBorders>
              <w:top w:val="nil"/>
              <w:left w:val="nil"/>
              <w:bottom w:val="nil"/>
              <w:right w:val="nil"/>
            </w:tcBorders>
            <w:tcMar>
              <w:top w:w="60" w:type="dxa"/>
              <w:left w:w="60" w:type="dxa"/>
              <w:bottom w:w="60" w:type="dxa"/>
              <w:right w:w="60" w:type="dxa"/>
            </w:tcMar>
          </w:tcPr>
          <w:p w:rsidR="00917EF2" w:rsidRPr="00917EF2" w:rsidRDefault="00917EF2" w:rsidP="00917EF2">
            <w:pPr>
              <w:spacing w:after="0" w:line="240" w:lineRule="auto"/>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2)</w:t>
            </w:r>
            <w:r w:rsidRPr="00917EF2">
              <w:rPr>
                <w:rFonts w:ascii="Times New Roman" w:eastAsia="Times New Roman" w:hAnsi="Times New Roman" w:cs="Times New Roman"/>
                <w:sz w:val="20"/>
                <w:szCs w:val="20"/>
                <w:lang w:val="en-US" w:eastAsia="uk-UA"/>
              </w:rPr>
              <w:t xml:space="preserve"> </w:t>
            </w:r>
            <w:r w:rsidRPr="00917EF2">
              <w:rPr>
                <w:rFonts w:ascii="Times New Roman" w:eastAsia="Times New Roman" w:hAnsi="Times New Roman" w:cs="Times New Roman"/>
                <w:sz w:val="20"/>
                <w:szCs w:val="20"/>
                <w:lang w:eastAsia="uk-UA"/>
              </w:rPr>
              <w:t xml:space="preserve"> МФО банку</w:t>
            </w:r>
          </w:p>
        </w:tc>
        <w:tc>
          <w:tcPr>
            <w:tcW w:w="5040" w:type="dxa"/>
            <w:tcBorders>
              <w:top w:val="nil"/>
              <w:left w:val="nil"/>
              <w:bottom w:val="nil"/>
              <w:right w:val="nil"/>
            </w:tcBorders>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val="en-US" w:eastAsia="uk-UA"/>
              </w:rPr>
              <w:t xml:space="preserve"> 334851</w:t>
            </w:r>
          </w:p>
        </w:tc>
      </w:tr>
      <w:tr w:rsidR="00917EF2" w:rsidRPr="00917EF2" w:rsidTr="004E7DDB">
        <w:tc>
          <w:tcPr>
            <w:tcW w:w="4920" w:type="dxa"/>
            <w:tcBorders>
              <w:top w:val="nil"/>
              <w:left w:val="nil"/>
              <w:bottom w:val="nil"/>
              <w:right w:val="nil"/>
            </w:tcBorders>
            <w:tcMar>
              <w:top w:w="60" w:type="dxa"/>
              <w:left w:w="60" w:type="dxa"/>
              <w:bottom w:w="60" w:type="dxa"/>
              <w:right w:w="60" w:type="dxa"/>
            </w:tcMar>
          </w:tcPr>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eastAsia="uk-UA"/>
              </w:rPr>
              <w:t xml:space="preserve">3) </w:t>
            </w:r>
            <w:r w:rsidRPr="00917EF2">
              <w:rPr>
                <w:rFonts w:ascii="Times New Roman" w:eastAsia="Times New Roman" w:hAnsi="Times New Roman" w:cs="Times New Roman"/>
                <w:sz w:val="20"/>
                <w:szCs w:val="20"/>
                <w:lang w:val="en-US" w:eastAsia="uk-UA"/>
              </w:rPr>
              <w:t xml:space="preserve"> </w:t>
            </w:r>
            <w:r w:rsidRPr="00917EF2">
              <w:rPr>
                <w:rFonts w:ascii="Times New Roman" w:eastAsia="Times New Roman" w:hAnsi="Times New Roman" w:cs="Times New Roman"/>
                <w:sz w:val="20"/>
                <w:szCs w:val="20"/>
                <w:lang w:val="ru-RU" w:eastAsia="uk-UA"/>
              </w:rPr>
              <w:t>IBAN</w:t>
            </w:r>
          </w:p>
        </w:tc>
        <w:tc>
          <w:tcPr>
            <w:tcW w:w="5040" w:type="dxa"/>
            <w:tcBorders>
              <w:top w:val="nil"/>
              <w:left w:val="nil"/>
              <w:bottom w:val="nil"/>
              <w:right w:val="nil"/>
            </w:tcBorders>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val="en-US" w:eastAsia="uk-UA"/>
              </w:rPr>
              <w:t xml:space="preserve"> UA933348510000000002600534016</w:t>
            </w:r>
          </w:p>
        </w:tc>
      </w:tr>
      <w:tr w:rsidR="00917EF2" w:rsidRPr="00917EF2" w:rsidTr="004E7DDB">
        <w:tc>
          <w:tcPr>
            <w:tcW w:w="4920" w:type="dxa"/>
            <w:tcBorders>
              <w:top w:val="nil"/>
              <w:left w:val="nil"/>
              <w:bottom w:val="nil"/>
              <w:right w:val="nil"/>
            </w:tcBorders>
            <w:tcMar>
              <w:top w:w="60" w:type="dxa"/>
              <w:left w:w="60" w:type="dxa"/>
              <w:bottom w:w="60" w:type="dxa"/>
              <w:right w:w="60" w:type="dxa"/>
            </w:tcMar>
          </w:tcPr>
          <w:p w:rsidR="00917EF2" w:rsidRPr="00917EF2" w:rsidRDefault="00917EF2" w:rsidP="00917EF2">
            <w:pPr>
              <w:spacing w:after="0" w:line="240" w:lineRule="auto"/>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 xml:space="preserve">4) </w:t>
            </w:r>
            <w:r w:rsidRPr="00917EF2">
              <w:rPr>
                <w:rFonts w:ascii="Times New Roman" w:eastAsia="Times New Roman" w:hAnsi="Times New Roman" w:cs="Times New Roman"/>
                <w:sz w:val="20"/>
                <w:szCs w:val="20"/>
                <w:lang w:val="ru-RU" w:eastAsia="uk-UA"/>
              </w:rPr>
              <w:t xml:space="preserve"> </w:t>
            </w:r>
            <w:r w:rsidRPr="00917EF2">
              <w:rPr>
                <w:rFonts w:ascii="Times New Roman" w:eastAsia="Times New Roman" w:hAnsi="Times New Roman" w:cs="Times New Roman"/>
                <w:sz w:val="20"/>
                <w:szCs w:val="20"/>
                <w:lang w:eastAsia="uk-UA"/>
              </w:rPr>
              <w:t>Найменування банку (філії, відділення банку), який обслуговує емітента за поточним рахунком у іноземній валюті</w:t>
            </w:r>
          </w:p>
        </w:tc>
        <w:tc>
          <w:tcPr>
            <w:tcW w:w="5040" w:type="dxa"/>
            <w:tcBorders>
              <w:top w:val="nil"/>
              <w:left w:val="nil"/>
              <w:bottom w:val="nil"/>
              <w:right w:val="nil"/>
            </w:tcBorders>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val="ru-RU" w:eastAsia="uk-UA"/>
              </w:rPr>
              <w:t xml:space="preserve"> </w:t>
            </w:r>
            <w:r w:rsidRPr="00917EF2">
              <w:rPr>
                <w:rFonts w:ascii="Times New Roman" w:eastAsia="Times New Roman" w:hAnsi="Times New Roman" w:cs="Times New Roman"/>
                <w:b/>
                <w:sz w:val="20"/>
                <w:szCs w:val="20"/>
                <w:lang w:val="en-US" w:eastAsia="uk-UA"/>
              </w:rPr>
              <w:t>АТ "Перший Український Міжнародний Банк"</w:t>
            </w:r>
          </w:p>
        </w:tc>
      </w:tr>
      <w:tr w:rsidR="00917EF2" w:rsidRPr="00917EF2" w:rsidTr="004E7DDB">
        <w:tc>
          <w:tcPr>
            <w:tcW w:w="4920" w:type="dxa"/>
            <w:tcBorders>
              <w:top w:val="nil"/>
              <w:left w:val="nil"/>
              <w:bottom w:val="nil"/>
              <w:right w:val="nil"/>
            </w:tcBorders>
            <w:tcMar>
              <w:top w:w="60" w:type="dxa"/>
              <w:left w:w="60" w:type="dxa"/>
              <w:bottom w:w="60" w:type="dxa"/>
              <w:right w:w="60" w:type="dxa"/>
            </w:tcMar>
          </w:tcPr>
          <w:p w:rsidR="00917EF2" w:rsidRPr="00917EF2" w:rsidRDefault="00917EF2" w:rsidP="00917EF2">
            <w:pPr>
              <w:spacing w:after="0" w:line="240" w:lineRule="auto"/>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5)</w:t>
            </w:r>
            <w:r w:rsidRPr="00917EF2">
              <w:rPr>
                <w:rFonts w:ascii="Times New Roman" w:eastAsia="Times New Roman" w:hAnsi="Times New Roman" w:cs="Times New Roman"/>
                <w:sz w:val="20"/>
                <w:szCs w:val="20"/>
                <w:lang w:val="en-US" w:eastAsia="uk-UA"/>
              </w:rPr>
              <w:t xml:space="preserve">  </w:t>
            </w:r>
            <w:r w:rsidRPr="00917EF2">
              <w:rPr>
                <w:rFonts w:ascii="Times New Roman" w:eastAsia="Times New Roman" w:hAnsi="Times New Roman" w:cs="Times New Roman"/>
                <w:sz w:val="20"/>
                <w:szCs w:val="20"/>
                <w:lang w:eastAsia="uk-UA"/>
              </w:rPr>
              <w:t>МФО банку</w:t>
            </w:r>
          </w:p>
        </w:tc>
        <w:tc>
          <w:tcPr>
            <w:tcW w:w="5040" w:type="dxa"/>
            <w:tcBorders>
              <w:top w:val="nil"/>
              <w:left w:val="nil"/>
              <w:bottom w:val="nil"/>
              <w:right w:val="nil"/>
            </w:tcBorders>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val="en-US" w:eastAsia="uk-UA"/>
              </w:rPr>
              <w:t xml:space="preserve"> 334851</w:t>
            </w:r>
          </w:p>
        </w:tc>
      </w:tr>
      <w:tr w:rsidR="00917EF2" w:rsidRPr="00917EF2" w:rsidTr="004E7DDB">
        <w:tc>
          <w:tcPr>
            <w:tcW w:w="4920" w:type="dxa"/>
            <w:tcBorders>
              <w:top w:val="nil"/>
              <w:left w:val="nil"/>
              <w:bottom w:val="nil"/>
              <w:right w:val="nil"/>
            </w:tcBorders>
            <w:tcMar>
              <w:top w:w="60" w:type="dxa"/>
              <w:left w:w="60" w:type="dxa"/>
              <w:bottom w:w="60" w:type="dxa"/>
              <w:right w:w="60" w:type="dxa"/>
            </w:tcMar>
          </w:tcPr>
          <w:p w:rsidR="00917EF2" w:rsidRPr="00917EF2" w:rsidRDefault="00917EF2" w:rsidP="00917EF2">
            <w:pPr>
              <w:spacing w:after="0" w:line="240" w:lineRule="auto"/>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 xml:space="preserve">6) </w:t>
            </w:r>
            <w:r w:rsidRPr="00917EF2">
              <w:rPr>
                <w:rFonts w:ascii="Times New Roman" w:eastAsia="Times New Roman" w:hAnsi="Times New Roman" w:cs="Times New Roman"/>
                <w:sz w:val="20"/>
                <w:szCs w:val="20"/>
                <w:lang w:val="en-US" w:eastAsia="uk-UA"/>
              </w:rPr>
              <w:t xml:space="preserve"> </w:t>
            </w:r>
            <w:r w:rsidRPr="00917EF2">
              <w:rPr>
                <w:rFonts w:ascii="Times New Roman" w:eastAsia="Times New Roman" w:hAnsi="Times New Roman" w:cs="Times New Roman"/>
                <w:sz w:val="20"/>
                <w:szCs w:val="20"/>
                <w:lang w:val="ru-RU" w:eastAsia="uk-UA"/>
              </w:rPr>
              <w:t>IBAN</w:t>
            </w:r>
          </w:p>
        </w:tc>
        <w:tc>
          <w:tcPr>
            <w:tcW w:w="5040" w:type="dxa"/>
            <w:tcBorders>
              <w:top w:val="nil"/>
              <w:left w:val="nil"/>
              <w:bottom w:val="nil"/>
              <w:right w:val="nil"/>
            </w:tcBorders>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val="en-US" w:eastAsia="uk-UA"/>
              </w:rPr>
              <w:t xml:space="preserve"> UA933348510000000002600534016</w:t>
            </w:r>
          </w:p>
        </w:tc>
      </w:tr>
    </w:tbl>
    <w:p w:rsidR="00917EF2" w:rsidRPr="00917EF2" w:rsidRDefault="00917EF2" w:rsidP="00917EF2">
      <w:pPr>
        <w:spacing w:after="0" w:line="240" w:lineRule="auto"/>
        <w:rPr>
          <w:rFonts w:ascii="Times New Roman" w:eastAsia="Times New Roman" w:hAnsi="Times New Roman" w:cs="Times New Roman"/>
          <w:sz w:val="24"/>
          <w:szCs w:val="24"/>
          <w:lang w:val="ru-RU" w:eastAsia="uk-UA"/>
        </w:rPr>
      </w:pPr>
    </w:p>
    <w:p w:rsidR="00917EF2" w:rsidRDefault="00917EF2">
      <w:pPr>
        <w:sectPr w:rsidR="00917EF2" w:rsidSect="00917EF2">
          <w:pgSz w:w="11906" w:h="16838"/>
          <w:pgMar w:top="363" w:right="567" w:bottom="363" w:left="1417" w:header="708" w:footer="708" w:gutter="0"/>
          <w:cols w:space="708"/>
          <w:docGrid w:linePitch="360"/>
        </w:sectPr>
      </w:pP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917EF2">
        <w:rPr>
          <w:rFonts w:ascii="Times New Roman" w:eastAsia="Times New Roman" w:hAnsi="Times New Roman" w:cs="Times New Roman"/>
          <w:b/>
          <w:color w:val="000000"/>
          <w:sz w:val="28"/>
          <w:szCs w:val="28"/>
          <w:lang w:eastAsia="ru-RU"/>
        </w:rPr>
        <w:lastRenderedPageBreak/>
        <w:t>18. Опис бізнесу</w:t>
      </w:r>
    </w:p>
    <w:p w:rsidR="00917EF2" w:rsidRPr="00917EF2" w:rsidRDefault="00917EF2" w:rsidP="00917EF2">
      <w:pPr>
        <w:spacing w:after="0" w:line="240" w:lineRule="auto"/>
        <w:jc w:val="center"/>
        <w:rPr>
          <w:rFonts w:ascii="Times New Roman" w:eastAsia="Times New Roman" w:hAnsi="Times New Roman" w:cs="Times New Roman"/>
          <w:b/>
          <w:color w:val="000000"/>
          <w:sz w:val="28"/>
          <w:szCs w:val="28"/>
          <w:lang w:val="en-US" w:eastAsia="uk-UA"/>
        </w:rPr>
      </w:pPr>
    </w:p>
    <w:p w:rsidR="00917EF2" w:rsidRPr="00917EF2" w:rsidRDefault="00917EF2" w:rsidP="00917EF2">
      <w:pPr>
        <w:spacing w:after="0" w:line="240" w:lineRule="auto"/>
        <w:rPr>
          <w:rFonts w:ascii="Times New Roman" w:eastAsia="Times New Roman" w:hAnsi="Times New Roman" w:cs="Times New Roman"/>
          <w:vanish/>
          <w:color w:val="000000"/>
          <w:sz w:val="20"/>
          <w:szCs w:val="20"/>
          <w:lang w:val="en-US" w:eastAsia="uk-UA"/>
        </w:rPr>
      </w:pPr>
      <w:r w:rsidRPr="00917EF2">
        <w:rPr>
          <w:rFonts w:ascii="Times New Roman" w:eastAsia="Times New Roman" w:hAnsi="Times New Roman" w:cs="Times New Roman"/>
          <w:color w:val="000000"/>
          <w:sz w:val="20"/>
          <w:szCs w:val="20"/>
          <w:lang w:val="en-US" w:eastAsia="uk-UA"/>
        </w:rPr>
        <w:t xml:space="preserve"> </w:t>
      </w:r>
    </w:p>
    <w:p w:rsidR="00917EF2" w:rsidRPr="00917EF2" w:rsidRDefault="00917EF2" w:rsidP="00917EF2">
      <w:pPr>
        <w:spacing w:after="0" w:line="240" w:lineRule="auto"/>
        <w:rPr>
          <w:rFonts w:ascii="Times New Roman" w:eastAsia="Times New Roman" w:hAnsi="Times New Roman" w:cs="Times New Roman"/>
          <w:vanish/>
          <w:color w:val="000000"/>
          <w:sz w:val="24"/>
          <w:szCs w:val="24"/>
          <w:lang w:eastAsia="uk-UA"/>
        </w:rPr>
      </w:pP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eastAsia="uk-UA"/>
        </w:rPr>
        <w:t>Зміни в організаційній структурі відповідно до попередніх звітних періодів</w:t>
      </w: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Органами управління Товариства  є:</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Загальні збори Товариства- вищий орган Товариства;</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Наглядова рада Товариства - наглядовий орган Товариства;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Директор Товариства - виконавчий орган Товариства.</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У Товаристві діє одноосібний виконавчий орган. Одноосібним виконавчим органом є Директор Товариства - Полосухін Олексій Володимирович. Директор здійснює управління поточною діяльністю Товариства.</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До компетенції Директора належить вирішення всіх питань, пов'язаних з керівництвом, поточною діяльністю Товариства, крім питань, що належать до компетенції Загальних зборів та Наглядової ради Товариства.</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До  компетенції Директора належить:</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ab/>
        <w:t>прийняття рішення щодо організації і ведення бухгалтерського та податкового обліку в Товаристві;</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ab/>
        <w:t xml:space="preserve">використання прибутку Товариства в розмірах і на цілі, передбачені планом Товариства;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ab/>
        <w:t>найом та звільнення працівників Товариства;</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ab/>
        <w:t>заохочення та накладення стягнення на працівників Товариства;</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ab/>
        <w:t>підписання банківських, фінансових та інші документів, пов'язаних з поточною діяльністю Товариства;</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ab/>
        <w:t>прийняття рішень про вчинення правочинів, крім віднесених до компетенції Наглядової ради та Загальних зборів;</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ab/>
        <w:t xml:space="preserve">прийняття рішення щодо виконання Товариством своїх зобов'язань перед клієнтами і третіми особами;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ab/>
        <w:t>прийняття рішень про створення структурних підрозділів, затвердження положень про них.</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Наведений перелік не є вичерпним.</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Директору  пiдпорядкованi головний бухгалтер, юрисконсульт, відділ кадрів, головний інженер, директор з виробництва.</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Головному бухгалтеру підпорядкована бухгалтерія.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Головному інженеру підпорядковані:</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відділ матеріально-технічного постачання,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відділ охорони праці,</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структурні підрозділи цеху,</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інженер з якості.</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Директору з виробництва підпорядковані:</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відділ маркетингу та продаж,</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структурні підрозділи цеху,</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інженер з якості,</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технічний відділ.</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Змін в організаційній структурі у порівнянні з попереднім звітним періодом немає.</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В структурі ПрАТ "Завод "Часівоярські автобуси" дочірніх підприємств, філій, представництв та інших відокремлених структурних підрозділів немає</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eastAsia="uk-UA"/>
        </w:rPr>
        <w:t>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операційним потребам емітента</w:t>
      </w: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Середньооблiкова  кiлькiсть штатних працiвникiв за 2020 р. склала 91 особа. Облiкова кiлькiсть штатних працiвникiв на кiнець звiтного перiоду склала 74 особи.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Середня  кiлькiсть  позаштатних працiвникiв   (працюючi за цивiльно-правовими договорами та зовнiшнi сумiсники) - 5 осіб.</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lastRenderedPageBreak/>
        <w:t xml:space="preserve">     Фонд оплати працi склав у 2020  р.- 11630,7 тис. грн., що менше нiж фонд оплати працi у 2019 р.-  17900,6 тис. грн. Зменшення  фонду оплати працi пов'язано зі зменшенням обсягів   виробництва та реалізації продукції.</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Кадрова полiтика підприємства</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ab/>
        <w:t>Пiдбор кадрiв ПрАТ "Завод "Часiвоярськi автобуси" за допомогою  зовнiшнього набору здiйснюється через  взаємодiю iз центрами зайнятостi, засобами масової iнформацiї,  навчальними закладами, що спецiалiзуються на пiдготовцi кадрiв автомобiльної галузi.</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ab/>
        <w:t>Пiдбор кадрiв i пошук претендентiв на вiльну вакансiю здiйснюється за допомогою внутрiшнього й зовнiшнього набору на пiдставi Заявок на вiльну вакансiю, якi складаються керiвниками пiдроздiлiв при їхнiй потребi в робiтнику (фахiвцi).</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ab/>
        <w:t>Пiдбор кадрiв за допомогою внутрiшнього набору здiйснює інспектор з кадрiв, а також керiвники структурних пiдроздiлiв з найбiльш пiдходящих кандидатур резерву, створеного в ходi набору. Оформлення трудових вiдносин здiйснює  iнспектор вiддiлу кадрiв у строгiй вiдповiдностi iз трудовим законодавством.</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ab/>
        <w:t>Інспектор з кадрiв проводить спiвбесiду й аналiз документiв  претендента, у результатi якого визначає його вiдповiднiсть необхiдної вiльної вакансiї вiдповiдно до заявки й посадовiй iнструкцiї, трудову правоздатнiсть, рiвень професiйної пiдготовки, квалiфiкацiї, практичного досвiду, а також досвiду керiвної роботи. У випадку позитивного рiшення про розгляд кандидатури, претендент    направляється до начальника пiдроздiлу, що проводить спiвбесiду на профпригодність. Прийом на посаду, що передбачає повну матерiальну вiдповiдальнiсть,   здiйснюється  на пiдставi  рiшення  атестацiйної комiсiї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ab/>
        <w:t>Аналiз складу дiлових i iнших особистих якостей працiвникiв з метою їхнього рацiонального розмiщення, пiдбора кадрiв на замiщення посад,  пiдвищення освiтнього й квалiфiкацiйного рiвня, а також подання директору товариства пропозицiй по полiпшенню розмiщення й використанню кадрiв, здiйснюється в процесi проведення атестацiї робiтникiв, начальників  i  фахiвцiв заводу. Пiдготовка й пiдвищення квалiфiкацiї кадрiв проводиться з метою навчання знову прийнятих робiтникiв професiям, якi необхiднi заводу, а також для пiдвищення технiчних i економiчних знань робiтникiв, фахiвцiв при вивченнi нової технiки, технологiї й органiзацiї виробництва.</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ab/>
        <w:t>Навчання з питань пiдвищення якостi продукцiї й системи забезпечення якостi органiзується спочатку для всiх категорiй працiвникiв заводу, а надалi для знову вступникiв кадрiв у мiру вдосконалювання системи забезпечення якостi продукцiї.</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Мiж ПрАТ "Завод "Часiвоярськi автобуси" в особi директора  Полосухiна О. В., з однiєї сторони (надалі-роботодавець) i профспiлковим комiтетом ПрАТ "Завод "Часiвоярськi автобуси"  в особi голови профкому,який представляє інтереси працівників,  укладений Колективний договiр.</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Колективний договiр укладений на пiдставi чинного законодавства, генеральних i галузевого тарифних угод, прийнятих сторонами зобов'язань iз метою регулювання усіх виробничих, трудових, соцiально-економiчних вiдносин, а також узгодження iнтересiв трудящих , власникiв i уповноважених ними органiв.</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Положення й норми договору розробленi на пiдставi Кодексу законiв про працю України, Закону України "Про колективнi договори й угоди", галузевої угоди.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Дія Колективного договору поширюється на всiх працівників підприємства, незалежно вiд  їх   належності до профспiлкової чи іншої громадської організації тощо. Сторонами Колективного договору прийнятi наступнi умови оплати працi:</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-для працiвникiв основного виробництва установлюється вiдрядна система оплати праці;</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-для працiвникiв допомiжних служб установлюється погодинна система оплати працi.</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Для виконання невiдкладних i аварiйних робiт передбачається акордна система оплати працi.</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3.Оплату працi працюючих провадити в наступному порядку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робiтникiв - вiдрядникiв вiдповiдно до дiючих розцiнок, розробленими на основi тарифних ставок вiдповiдного розряду, вiдповiдно до галузевої тарифної Угоди й Закону " Про оплату працi";</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робiтникам-почасовикам по годинних тарифних ставках i встановлених окладах за фактично вiдпрацьований час;</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керiвникам, спеціалістам і службовцям по посадових окладах вiдповiдно до затвердженого штатного розкладу.</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Установити єдинi годиннi тарифнi ставки  для робочих вiдрядникiв i робiтникiв-повременщиків.</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Окремим висококвалiфiкованим фахiвцям iз числа робiтникiв може встановлюватися оклад.</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Практикувати сумiщення професiй ( посад ), розширення зони обслуговування й виконання обов'язкiв тимчасово вiдсутнiх працiвникiв.</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lastRenderedPageBreak/>
        <w:t>Робiтникам, зайнятим на роботах з важкими й шкiдливими умовами працi вiдповiдно до атестацiї робочих мiсць, установити доплати у вiдсотках до тарифної ставки , посадовому окладу.</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Охорона праці </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На ПрАТ "ЗАВОД "ЧАСІВОЯРСЬКІ АВТОБУСИ" робота по охороні праці спрямована на підвищення рівня безпеки виробництва, на попередження виробничого травматизму і професійних захворювань.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У 2020 році на підприємстві нещасних випадків, пов'язаних з виробництвом, і випадків професійної захворюваності не було. Але 01 червня 2020 року на території підприємства помер природною смертю оббивальник дільниці спеціального рухомого складу Федоров Владислав Вікторович. За результатами розслідування спеціальна комісія встановила, що даний нещасний випадок не пов'язаний з виробництвом і стався у результаті раптового погіршення стану здоров'я. За звітний період було 4 випадки невиробничого (побутового) травматизму проти 7 в 2019р. Причини - особиста необережність потерпілих. </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Періодичний медичний огляд у 2020році працівники не проходили у зв'язку з встановленням карантину на території України з метою запобігання поширенню гострої респіраторної хвороби COVID-19, спричиненої коронавірусом SARS-CoV-2.</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Із коштів, виділених на охорону праці, використано - 25,277 тис. грн : з них: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на придбання миючих засобів, для забезпечення кімнат загального користування, прання спецодягу відповідно до ст. 8 Закону України "Про охорону праці" і згідно Колективного договору - 6,566 тис.грн.;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на придбання спецодягу, спецвзутті і інших засобів індивідуального захисту відповідно до ст. 8 Закону України "Про охорону праці" і згідно з Колективною угодою - 16,661 тис.грн.;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на промсанітарію - 1,030 тис.грн.;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на навчання з питань охорони праці - 1,020 тис.грн.</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З інших джерел фінансування - 159,638 тис.грн., з них: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на придбання природного газу для забезпечення температурного режиму на робочих місцях - 103,638 тис.грн; на придбання вугілля для температурного режиму на робочих місцях - 56,00 тис.грн.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Всього сумарні витрати по ПрАТ "ЗАВОД "ЧАСІВОЯРСЬКІ АВТОБУСИ" на усі заходи по охороні праці з усіх джерел за 2020 рік склали - 184,915 тис.грн.</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Витрати на охорону праці від фонду оплати праці в 2020 році:</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витрати на охорону праці у 2020 році - 184,915тис.грн.</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фонд оплати праці за попередній рік -17900,612тис.грн.</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відсотковий вміст на охорону праці - 1,0. </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Витрати на охорону праці на одного працюючого в 2020 році:</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витрати на охорону праці у 2020 році - 184,915тис.грн.</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середньооблікова чисельність робітників- 91</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витрати на охорону праці на одного працюючого - 2032,03 грн.</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З метою створення здорових і безпечних умов праці, на підприємстві розроблені за узгодженням з профспілковою організацією і забезпечено виконання комплексних заходів по досягненню встановлених нормативів безпеки, гігієни праці і виробничого середовища, підвищення існуючого рівня охорони праці, відвертання випадків виробничого травматизму, професійних захворювань і аварій. Усі внесені у Колективний договір заходи повністю виконані. Забезпечувався стійкий температурний режим у виробничих приміщеннях згідно зі встановленими нормами.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При укладенні трудового договору новоприбулі працівники інформуються під розпис про умови праці, наявності на робочих місцях шкідливих і небезпечних виробничих чинників, можливі наслідки їх впливу на здоров'ї, а також про їх права на пільги і компенсації за роботу в таких умовах. За результатами атестації робочих місць в умовах шкідливих виробничих чинників працюють 27 робітників, в т.ч. 6 жінок. Додаткові відпустки надаються 27 робітникам, в т.ч. 6 жінкам, доплати отримують 27 чоловік, в т.ч. 6 жінок.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До роботи у нічний час інваліди та жінки не притягуються.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Кількість випадків непрацездатності по захворюваності за звітний період склала 459 проти 601 випадків у 2019 р.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Витрати на охорону праці в 2020 році склали 1,0% від фонду оплати праці за попередній рік при нормі не менше 0,5%. Витрати на охорону праці з розрахунку на одного працюючого склали 2032,03 грн.</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На підприємстві створені і ефективно діють система управління охороною праці та її складова частина - система суцільного контролю за станом охорони праці; система постійного та безперервного навчання робітників; система організації безпечного виконання робіт з підвищеною небезпекою; система </w:t>
      </w:r>
      <w:r w:rsidRPr="00917EF2">
        <w:rPr>
          <w:rFonts w:ascii="Courier New" w:eastAsia="Times New Roman" w:hAnsi="Courier New" w:cs="Courier New"/>
          <w:sz w:val="20"/>
          <w:szCs w:val="24"/>
          <w:lang w:eastAsia="uk-UA"/>
        </w:rPr>
        <w:lastRenderedPageBreak/>
        <w:t xml:space="preserve">організації проведення медичних оглядів; система необхідного документознавства для забезпечення безпечного виконання робіт з підвищеною небезпекою, експлуатації обладнання, машин, механізмів, об'єктів; система технічних оглядів, експертних обстежень, діагностики та випробувань устаткування підвищеної небезпеки; та інші. </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eastAsia="uk-UA"/>
        </w:rPr>
        <w:t>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позиції емітента в структурі об'єднання</w:t>
      </w: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ПРАТ "Завод "Часiвоярськi Автобуси" не є учасником будь-яких об'єднань підприємств</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eastAsia="uk-UA"/>
        </w:rPr>
        <w:t>Спільна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кожному виду спільної діяльності</w:t>
      </w: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ПРАТ "Завод "Часiвоярськi Автобуси" не проводить спільної діяльності з іншими організаціями, підприємствами, установами.</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eastAsia="uk-UA"/>
        </w:rPr>
        <w:t>Будь-які пропозиції щодо реорганізації з боку третіх осіб, що мали місце протягом звітного періоду, умови та результати цих пропозицій</w:t>
      </w: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Протягом звітного періоду пропозицій щодо реорганізації ПРАТ "Завод "Часiвоярськi Автобуси" з боку третіх осіб не поступало.</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eastAsia="uk-UA"/>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Розділ 1. Основна інформація про Товариство </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Повна назва підприємства</w:t>
      </w:r>
      <w:r w:rsidRPr="00917EF2">
        <w:rPr>
          <w:rFonts w:ascii="Courier New" w:eastAsia="Times New Roman" w:hAnsi="Courier New" w:cs="Courier New"/>
          <w:sz w:val="20"/>
          <w:szCs w:val="24"/>
          <w:lang w:eastAsia="uk-UA"/>
        </w:rPr>
        <w:tab/>
        <w:t>Приватне акціонерне товариство "Завод "Часівоярські автобуси"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Ідентифікаційний код підприємства</w:t>
      </w:r>
      <w:r w:rsidRPr="00917EF2">
        <w:rPr>
          <w:rFonts w:ascii="Courier New" w:eastAsia="Times New Roman" w:hAnsi="Courier New" w:cs="Courier New"/>
          <w:sz w:val="20"/>
          <w:szCs w:val="24"/>
          <w:lang w:eastAsia="uk-UA"/>
        </w:rPr>
        <w:tab/>
        <w:t>01350251</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Юридична адреса</w:t>
      </w:r>
      <w:r w:rsidRPr="00917EF2">
        <w:rPr>
          <w:rFonts w:ascii="Courier New" w:eastAsia="Times New Roman" w:hAnsi="Courier New" w:cs="Courier New"/>
          <w:sz w:val="20"/>
          <w:szCs w:val="24"/>
          <w:lang w:eastAsia="uk-UA"/>
        </w:rPr>
        <w:tab/>
        <w:t xml:space="preserve">84551, Донецька обл.,Бахмутський р-н,  м. Часів Яр, вул. Зелена, 1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Керівник</w:t>
      </w:r>
      <w:r w:rsidRPr="00917EF2">
        <w:rPr>
          <w:rFonts w:ascii="Courier New" w:eastAsia="Times New Roman" w:hAnsi="Courier New" w:cs="Courier New"/>
          <w:sz w:val="20"/>
          <w:szCs w:val="24"/>
          <w:lang w:eastAsia="uk-UA"/>
        </w:rPr>
        <w:tab/>
        <w:t xml:space="preserve">Полосухін Олексій Володимирович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Дата реєстрації</w:t>
      </w:r>
      <w:r w:rsidRPr="00917EF2">
        <w:rPr>
          <w:rFonts w:ascii="Courier New" w:eastAsia="Times New Roman" w:hAnsi="Courier New" w:cs="Courier New"/>
          <w:sz w:val="20"/>
          <w:szCs w:val="24"/>
          <w:lang w:eastAsia="uk-UA"/>
        </w:rPr>
        <w:tab/>
        <w:t>05.05.1997</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Орган реєстрації</w:t>
      </w:r>
      <w:r w:rsidRPr="00917EF2">
        <w:rPr>
          <w:rFonts w:ascii="Courier New" w:eastAsia="Times New Roman" w:hAnsi="Courier New" w:cs="Courier New"/>
          <w:sz w:val="20"/>
          <w:szCs w:val="24"/>
          <w:lang w:eastAsia="uk-UA"/>
        </w:rPr>
        <w:tab/>
        <w:t xml:space="preserve">Виконавчий комітет Артемівської міської ради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Організаційно-правова форма підприємства</w:t>
      </w:r>
      <w:r w:rsidRPr="00917EF2">
        <w:rPr>
          <w:rFonts w:ascii="Courier New" w:eastAsia="Times New Roman" w:hAnsi="Courier New" w:cs="Courier New"/>
          <w:sz w:val="20"/>
          <w:szCs w:val="24"/>
          <w:lang w:eastAsia="uk-UA"/>
        </w:rPr>
        <w:tab/>
        <w:t>Приватне акціонерне товариство</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Дата початку функціонування</w:t>
      </w:r>
      <w:r w:rsidRPr="00917EF2">
        <w:rPr>
          <w:rFonts w:ascii="Courier New" w:eastAsia="Times New Roman" w:hAnsi="Courier New" w:cs="Courier New"/>
          <w:sz w:val="20"/>
          <w:szCs w:val="24"/>
          <w:lang w:eastAsia="uk-UA"/>
        </w:rPr>
        <w:tab/>
        <w:t>05.05.1997</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Види діяльності </w:t>
      </w:r>
      <w:r w:rsidRPr="00917EF2">
        <w:rPr>
          <w:rFonts w:ascii="Courier New" w:eastAsia="Times New Roman" w:hAnsi="Courier New" w:cs="Courier New"/>
          <w:sz w:val="20"/>
          <w:szCs w:val="24"/>
          <w:lang w:eastAsia="uk-UA"/>
        </w:rPr>
        <w:tab/>
        <w:t>Виробництво автотранспортних засобів</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Технічне обслуговування та ремонт автотранспортних засобів</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Система оподаткування: загальна: податок на прибуток, податок на додану вартість та інші.</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Орган Державної податкової служби, у якому підприємство зареєстроване як платник податків:</w:t>
      </w:r>
      <w:r w:rsidRPr="00917EF2">
        <w:rPr>
          <w:rFonts w:ascii="Courier New" w:eastAsia="Times New Roman" w:hAnsi="Courier New" w:cs="Courier New"/>
          <w:sz w:val="20"/>
          <w:szCs w:val="24"/>
          <w:lang w:eastAsia="uk-UA"/>
        </w:rPr>
        <w:tab/>
        <w:t xml:space="preserve"> Артемівська ДПІ ГУ ДФС у  Донецькій області</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Дата останньої перевірки органами Державної податкової служби та перевірений період: 23.10.2015 р. перевірка за період з 01.01.2012 по 31.12.2014 рр.</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Частка іноземних інвесторів у статутному капіталі:</w:t>
      </w:r>
      <w:r w:rsidRPr="00917EF2">
        <w:rPr>
          <w:rFonts w:ascii="Courier New" w:eastAsia="Times New Roman" w:hAnsi="Courier New" w:cs="Courier New"/>
          <w:sz w:val="20"/>
          <w:szCs w:val="24"/>
          <w:lang w:eastAsia="uk-UA"/>
        </w:rPr>
        <w:tab/>
        <w:t>немає</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Наявність структурних підрозділів,  філіалів тощо з зазначенням їх фактичних адрес:</w:t>
      </w:r>
      <w:r w:rsidRPr="00917EF2">
        <w:rPr>
          <w:rFonts w:ascii="Courier New" w:eastAsia="Times New Roman" w:hAnsi="Courier New" w:cs="Courier New"/>
          <w:sz w:val="20"/>
          <w:szCs w:val="24"/>
          <w:lang w:eastAsia="uk-UA"/>
        </w:rPr>
        <w:tab/>
        <w:t>немає</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Підрозділи, які здійснюють ведення бухгалтерського обліку (кількість, найменування, чисельність працівників): бухгалтерія чисельністю 4 особи.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Наявність підрозділу (служби) внутрішнього контролю, його структура, чисельність працівників:немає</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Наявність одержаних кредитів із зазначенням виду (довготермінові, короткотермінові) та валюти одержання (національна, іноземна)</w:t>
      </w:r>
      <w:r w:rsidRPr="00917EF2">
        <w:rPr>
          <w:rFonts w:ascii="Courier New" w:eastAsia="Times New Roman" w:hAnsi="Courier New" w:cs="Courier New"/>
          <w:sz w:val="20"/>
          <w:szCs w:val="24"/>
          <w:lang w:eastAsia="uk-UA"/>
        </w:rPr>
        <w:tab/>
        <w:t>немає</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Ліцензії та інші дозволи, пов'язані з роботою підприємства:</w:t>
      </w:r>
      <w:r w:rsidRPr="00917EF2">
        <w:rPr>
          <w:rFonts w:ascii="Courier New" w:eastAsia="Times New Roman" w:hAnsi="Courier New" w:cs="Courier New"/>
          <w:sz w:val="20"/>
          <w:szCs w:val="24"/>
          <w:lang w:eastAsia="uk-UA"/>
        </w:rPr>
        <w:tab/>
        <w:t>немає</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Основні принципи облікової політики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Основа підготовки інформації.  Ця фінансова звітність підготовлена відповідно до Міжнародних стандартів фінансової звітності ("МСФЗ").</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Валюта подання і функціональна валюта.Усі суми у цій фінансовій звітності подані у національній валюті України - гривні, яка є функціональною валютою Компанії.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lastRenderedPageBreak/>
        <w:t xml:space="preserve">Перерахунок іноземної валюти. Функціональною валютою Компанії є гривня.  Монетарні активи і зобов'язання в іноземній валюті перераховуються у функціональну валюту Компанії за офіційним обмінним курсом НБУ на відповідну звітну дату. Прибуток і збитки, що виникають в результаті розрахунків за операціями в іноземній валюті і від перерахунку монетарних активів і зобов'язань у функціональну валюту Компанії за офіційним обмінним курсом НБУ на кінець року, включаються до складу прибутку або збитку. Немонетарні статті, включаючи інвестиції в інструменти капіталу, не перераховуються згідно курсу на кінець року.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Основні засоби.Компанія обліковує основні засоби за первісною вартістю. Надходження основних засобів обліковуються за первісною вартістю. Первісна вартість об'єкту основних засобів включає  витрати, безпосередньо пов'язані з його придбанням. Первісна вартість активів, створених самою Компанією, складається з вартості матеріалів, прямих витрат на оплату праці та відповідної частини виробничих накладних витрат.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5. Основні принципи облікової політики (продовження)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Витрати на заміну тих компонентів об'єкта основних засобів, які визнаються окремо, капіталізуються, а балансова вартість замінених компонентів списується. Інші подальші витрати капіталізуються лише у випадку, якщо вони призводять збільшення майбутніх економічних вигод, пов'язаних з об'єктом основних засобів. Усі інші витрати визнаються у звіті про фінансові результати у складі витрат у тому періоді, в якому вони понесені.</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Визнання основних засобів припиняється після їх вибуття або якщо тривале використання активу, як очікується, не принесе майбутніх економічних вигод. Прибуток та збитки від вибуття активів визначаються шляхом порівняння суми надходжень із балансовою вартістю активів та визнаються у звіті про фінансові результати.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Амортизація.Незавершене будівництво не амортизується та являє собою вартість основних засобів (включаючи аванси постачальникам), будівництво яких ще не завершене. Амортизація інших об'єктів основних засобів розраховується лінійним методом з метою рівномірного зменшення первісної або переоціненої вартості до ліквідаційної вартості протягом строку їх експлуатації за наступними нормами: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ab/>
        <w:t>Строки експлуатації (у роках)</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Будівлі та споруди</w:t>
      </w:r>
      <w:r w:rsidRPr="00917EF2">
        <w:rPr>
          <w:rFonts w:ascii="Courier New" w:eastAsia="Times New Roman" w:hAnsi="Courier New" w:cs="Courier New"/>
          <w:sz w:val="20"/>
          <w:szCs w:val="24"/>
          <w:lang w:eastAsia="uk-UA"/>
        </w:rPr>
        <w:tab/>
        <w:t>від 15 до 30</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Виробниче обладнання</w:t>
      </w:r>
      <w:r w:rsidRPr="00917EF2">
        <w:rPr>
          <w:rFonts w:ascii="Courier New" w:eastAsia="Times New Roman" w:hAnsi="Courier New" w:cs="Courier New"/>
          <w:sz w:val="20"/>
          <w:szCs w:val="24"/>
          <w:lang w:eastAsia="uk-UA"/>
        </w:rPr>
        <w:tab/>
        <w:t>від 5 до 15</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Меблі, офісне та інше обладнання</w:t>
      </w:r>
      <w:r w:rsidRPr="00917EF2">
        <w:rPr>
          <w:rFonts w:ascii="Courier New" w:eastAsia="Times New Roman" w:hAnsi="Courier New" w:cs="Courier New"/>
          <w:sz w:val="20"/>
          <w:szCs w:val="24"/>
          <w:lang w:eastAsia="uk-UA"/>
        </w:rPr>
        <w:tab/>
        <w:t>від 4 до 10</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Ліквідаційна вартість основного засобу - це розрахункова сума, яку Компанія отримала б нині від вибуття активу, за вирахуванням витрат на вибуття, якби стан і період використання об'єкту основних засобів були такими, які очікуються у кінці терміну його експлуатації.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Відповідно до облікової політики компанії ліквідаційна вартість основних засобів встановлюється на рівні нуля.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Терміни експлуатації переглядаються і, при необхідності, коригуються на кожну звітну дату. При знеціненні балансова вартість основних засобів зменшується до вартості використання або до справедливої вартості мінус витрати на продаж, залежно від того, яка з них вище.</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Нематеріальні активи. Нематеріальні активи первісно відображаються, якщо: а) існує імовірність того, що майбутні економічні вигоди, які відносяться до активу, надходитимуть до Компанії; б) собівартість активу можна достовірно оцінити. </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Придбані нематеріальні активи первісно оцінюються за собівартістю. Собівартість нематеріального активу складається з ціни його придбання (включаючи будь-які імпортні мита та податки на придбання, що не відшкодовуються), а також із будь-яких видатків на підготовку активу до використання за призначенням, які безпосередньо відносяться до нього.</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Не визнаються нематеріальними активами витрати, що виникли в результаті дослідження (чи в результаті етапу дослідження внутрішнього проекту). Видатки на дослідження визнаються витратами у періоді їхнього фактичного понесення.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5. Основні принципи облікової політики (продовження)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Витрати, понесені на етапі розробки, визнаються нематеріальним активом якщо виконуються наступні умови: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w:t>
      </w:r>
      <w:r w:rsidRPr="00917EF2">
        <w:rPr>
          <w:rFonts w:ascii="Courier New" w:eastAsia="Times New Roman" w:hAnsi="Courier New" w:cs="Courier New"/>
          <w:sz w:val="20"/>
          <w:szCs w:val="24"/>
          <w:lang w:eastAsia="uk-UA"/>
        </w:rPr>
        <w:tab/>
        <w:t>Компанія має технічну можливість завершити створення нематеріального активу так, щоб він був придатний до використання або продажу;</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w:t>
      </w:r>
      <w:r w:rsidRPr="00917EF2">
        <w:rPr>
          <w:rFonts w:ascii="Courier New" w:eastAsia="Times New Roman" w:hAnsi="Courier New" w:cs="Courier New"/>
          <w:sz w:val="20"/>
          <w:szCs w:val="24"/>
          <w:lang w:eastAsia="uk-UA"/>
        </w:rPr>
        <w:tab/>
        <w:t>Компанія має намір завершити створення нематеріального активу та використовувати або продати його;</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w:t>
      </w:r>
      <w:r w:rsidRPr="00917EF2">
        <w:rPr>
          <w:rFonts w:ascii="Courier New" w:eastAsia="Times New Roman" w:hAnsi="Courier New" w:cs="Courier New"/>
          <w:sz w:val="20"/>
          <w:szCs w:val="24"/>
          <w:lang w:eastAsia="uk-UA"/>
        </w:rPr>
        <w:tab/>
        <w:t>Компанія здатна використовувати або продати нематеріальний актив;</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w:t>
      </w:r>
      <w:r w:rsidRPr="00917EF2">
        <w:rPr>
          <w:rFonts w:ascii="Courier New" w:eastAsia="Times New Roman" w:hAnsi="Courier New" w:cs="Courier New"/>
          <w:sz w:val="20"/>
          <w:szCs w:val="24"/>
          <w:lang w:eastAsia="uk-UA"/>
        </w:rPr>
        <w:tab/>
        <w:t xml:space="preserve">Компанія розуміє як нематеріальний актив генеруватиме ймовірні майбутні економічні вигоди.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w:t>
      </w:r>
      <w:r w:rsidRPr="00917EF2">
        <w:rPr>
          <w:rFonts w:ascii="Courier New" w:eastAsia="Times New Roman" w:hAnsi="Courier New" w:cs="Courier New"/>
          <w:sz w:val="20"/>
          <w:szCs w:val="24"/>
          <w:lang w:eastAsia="uk-UA"/>
        </w:rPr>
        <w:tab/>
        <w:t>У компанії наявні відповідні технічні, фінансові та інші ресурси для завершення розробки та використання чи продажу нематеріального активу;</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w:t>
      </w:r>
      <w:r w:rsidRPr="00917EF2">
        <w:rPr>
          <w:rFonts w:ascii="Courier New" w:eastAsia="Times New Roman" w:hAnsi="Courier New" w:cs="Courier New"/>
          <w:sz w:val="20"/>
          <w:szCs w:val="24"/>
          <w:lang w:eastAsia="uk-UA"/>
        </w:rPr>
        <w:tab/>
        <w:t>Компанія здатна достовірно оцінити видатки, які відносяться до нематеріального активу протягом його розробки.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lastRenderedPageBreak/>
        <w:t>-</w:t>
      </w:r>
      <w:r w:rsidRPr="00917EF2">
        <w:rPr>
          <w:rFonts w:ascii="Courier New" w:eastAsia="Times New Roman" w:hAnsi="Courier New" w:cs="Courier New"/>
          <w:sz w:val="20"/>
          <w:szCs w:val="24"/>
          <w:lang w:eastAsia="uk-UA"/>
        </w:rPr>
        <w:tab/>
        <w:t xml:space="preserve">Собівартість внутрішньо генерованого нематеріального активу складається з усіх витрат, які можна прямо віднести до створення, виробництва та підготовки активу до використання у спосіб, визначений Керівництвом. </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Якщо Компанія не може відокремити етап дослідження від етапу розробок внутрішнього проекту для створення нематеріального активу, понесені видатки визнаються витратами періоду.</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В подальшому, нематеріальні активи відображаються за первісною вартістю (собівартістю), за вирахуванням накопиченої амортизації та накопичених збитків від знецінення. Подальші витрати на нематеріальні активи капіталізуються тільки у тому випадку, коли вони збільшують майбутні економічні вигоди, втілені у конкретних активах, до яких вони відносяться. Усі інші витрати відносяться на витрати у тому періоді, в якому вони були понесені.</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Амортизація визнається на прямолінійній основі протягом очікуваного строку корисного використання нематеріальних активів</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Строки корисного використання груп нематеріальних активів  представлені таким чином:</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ab/>
        <w:t>термін експлуатації, років</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Програмне забезпечення</w:t>
      </w:r>
      <w:r w:rsidRPr="00917EF2">
        <w:rPr>
          <w:rFonts w:ascii="Courier New" w:eastAsia="Times New Roman" w:hAnsi="Courier New" w:cs="Courier New"/>
          <w:sz w:val="20"/>
          <w:szCs w:val="24"/>
          <w:lang w:eastAsia="uk-UA"/>
        </w:rPr>
        <w:tab/>
        <w:t>4-10</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Інші нематеріальні активи</w:t>
      </w:r>
      <w:r w:rsidRPr="00917EF2">
        <w:rPr>
          <w:rFonts w:ascii="Courier New" w:eastAsia="Times New Roman" w:hAnsi="Courier New" w:cs="Courier New"/>
          <w:sz w:val="20"/>
          <w:szCs w:val="24"/>
          <w:lang w:eastAsia="uk-UA"/>
        </w:rPr>
        <w:tab/>
        <w:t>1-10</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Коли Компанія має намір використовувати основний засіб до кінця періоду його фізичного існування, ліквідаційна вартість такого основного засобу прирівнюється до нуля. Залишкова вартість і терміни експлуатації переглядаються і, при необхідності, коригуються на кожну звітну дату. При знеціненні балансова вартість основних засобів зменшується до вартості використання або до справедливої вартості мінус витрати на продаж, залежно від того, яка з них вище.</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Оперативна оренда.</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Термін оренди - це термін дії укладеного орендарем договору про оренду активу, що не анулюється, а також будь-який подальший термін після закінчення терміну дії договору, протягом якого орендар може, на власний розсуд, продовжувати оренду цього активу, здійснюючи або не здійснюючи орендні платежі, тоді як у момент початку оренди існує об'єктивна упевненість в тому, що орендар має намір реалізувати своє право оренди.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Коли активи передаються в оренду по договорах оперативної оренди, орендні платежі до отримання показуються як орендний дохід з використанням методу рівномірного списання протягом терміну оренди.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5. Основні принципи облікової політики (продовження)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Податки на прибуток.Податки на прибуток наведені у фінансовій звітності відповідно до законодавства України, яке вступило в дію або повинно бути введено в дію на звітну дату. Витрати з податку на прибуток включають поточний податок і відстрочений податок і визнаються в звіті з фінансових результатів, крім випадків, коли вони відносяться до операцій, визнаних безпосередньо у складі капіталу, в тому ж або іншому періоді. В цьому випадку податок також визнається у складі капіталу.</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Поточний податок - це сума, яку, як очікується, треба буде сплатити або відшкодувати у податкових органів відносно прибутку до оподаткування або збитків поточних або попередніх періодів. Інші податки, окрім податку на прибуток, показані у складі операційних витрат.</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Відстрочений податок на прибуток розраховується за методом балансових зобов'язань відносно перенесених з минулих періодів податкових збитків і тимчасових різниць, що виникають між податковою базою активів і зобов'язань і їх балансовою вартістю для цілей фінансової звітності.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Відповідно до виключення при первинному визнанні, відстрочені податки не визнаються відносно тимчасових різниць при первинному визнанні активу або зобов'язання у разі операції, що не є об'єднанням компаній, коли така операція при її первинному обліку не впливає ні на фінансовий, ні на податковий прибуток. Суми відстрочених податків розраховуються за ставками оподаткування, які введені в дію або мають бути введені в дію на звітну дату і які, як очікується, застосовуватимуться в періодах, коли буде сторнована тимчасова різниця або використаний перенесений податковий збиток.</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Відстрочені податкові активи по тимчасових різницях, які зменшують базу оподаткування, і перенесені податкові збитки визнаються тільки в тій мірі, в якій існує вірогідність отримання прибутку до оподаткування, відносно якого можна буде реалізувати тимчасові різниці.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Товарно-матеріальні запаси. При відпуску запасів у виробництво, з виробництва, продаж та іншому вибутті оцінка їх здійснюється за методом собівартості перших за часом надходження запасів (метод ФІФО);</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Одиницею аналітичного обліку запасів є їх найменування (однорідна група, тип, сорт, розмір тощо).Облік ведеться по партіям.</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lastRenderedPageBreak/>
        <w:t>Класифікація фінансових активів .Класифікація фінансових активів здійснюється виходячи з:</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1) бізнес-моделі, використовуваної Компанією для управління фінансовими активами та</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2) характеристик фінансового активу, пов'язаних з передбаченими договором грошовими потоками.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Компанія класифікує свої фінансові активи за наступними категоріями: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фінансові активи, які оцінюються за амортизованою вартістю;</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фінансові активи, які оцінюються за справедливою вартістю через інший сукупний дохід (боргові);</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фінансові активи, які оцінюються за справедливою вартістю через прибуток або збиток.</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Фінансові активи класифікуються як оборотні активи, за винятком фінансових активів з терміном погашення більше 12 місяців після звітної дати. Ці фінансові активи класифікуються як необоротні активи.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5. Основні принципи облікової політики (продовження)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Початкове визнання фінансових інструментів.Основні фінансові інструменти Компанії включають грошові кошти та їх еквіваленти, а також короткострокові депозити. У Компанії також є інші фінансові інструменти, наприклад, дебіторська заборгованість за основною діяльністю та кредиторська заборгованість за основною діяльністю, які виникають безпосередньо у зв'язку з її основною діяльністю.</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Усі інші фінансові активи та зобов'язання Компанії спочатку визнаються за справедливою вартістю плюс витрати, понесені на здійснення операції. Найкращим підтвердженням справедливої вартості при початковому визнанні є ціна угоди. Прибуток або збиток при початковому визнанні визнається лише у тому випадку, якщо існує різниця між справедливою вартістю та ціною угоди, підтвердженням якої можуть бути інші поточні угоди з тим самим фінансовим інструментом, що спостерігаються на ринку, або метод оцінки, який у якості базових даних використовує лише дані з відкритих ринків.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Усі операції із придбання або продажу фінансових активів, що передбачають поставку протягом періоду, визначеного законодавством або традиціями ринку (угоди "звичайної" купівлі-продажу), визнаються на дату здійснення угоди, тобто на дату, коли Компанія зобов'язується здійснити поставку фінансового активу. Всі інші операції із придбання або продажу визнаються на дату розрахунку, при цьому зміна вартості за період між датою прийняття зобов'язань та датою розрахунку не визнається щодо активів, відображених за первісною або амортизованою вартістю, і визнається у складі капіталу щодо активів, які відносяться до категорії активів для подальшого продажу.</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Подальша оцінка фінансових інструментів.Після початкового визнання фінансові зобов'язання, кредити та дебіторська заборгованість Компанії оцінюються за амортизованою вартістю. Амортизована вартість розраховується із використанням методу ефективної процентної ставки, а для фінансових активів визначається за вирахуванням будь-яких збитків від знецінення.  Премії та дисконти, в тому числі початкові витрати на проведення операції, включаються до балансової вартості відповідного інструмента та амортизуються із використанням ефективної процентної ставки інструмента.</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Справедливою вартістю фінансових активів та зобов'язань зі строком менше одного року вважається їх номінальна вартість за вирахуванням розрахункових коригувань за кредитом. Справедлива вартість фінансових зобов'язань визначається на основі майбутніх грошових потоків за договором, дисконтованих із застосуванням поточних ринкових процентних ставок для подібних фінансових інструментів, інформація про які є доступною для Компанії.</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Прибуток та збитки від зміни справедливої вартості інвестицій для подальшого продажу визнаються безпосередньо у складі капіталу. Для оцінки справедливої вартості фінансових інструментів Компанія використовує різні методики та робить припущення, що базуються на ринкових умовах, які існують станом на звітну дату.</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У випадку продажу активів для подальшого продажу або вибуття іншим чином, до розрахунку чистого прибутку від такої операції включається кумулятивний прибуток або збиток, визнаний у складі капіталу. Якщо у складі капіталу було визнане зменшення справедливої вартості активів для подальшого продажу і існують об'єктивні ознаки знецінення активів, визнаний у складі капіталу збиток переноситься з капіталу та включається до розрахунку чистого прибутку, навіть якщо визнання активів не припинилося.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Збитки від знецінення визнаються у звіті про фінансові результати по мірі їх понесення в результаті однієї або кількох подій, що відбулися після початкового визнання інвестицій для подальшого продажу. Значне або тривале зниження справедливої вартості фінансового інструменту до рівня, нижчого за його первісну вартість, є свідченням того, що такий фінансовий інструмент є знеціненим. Накопичений збиток від знецінення, що оцінюється як різниця між вартістю придбання та поточною справедливою вартістю мінус будь-який збиток від знецінення активу, </w:t>
      </w:r>
      <w:r w:rsidRPr="00917EF2">
        <w:rPr>
          <w:rFonts w:ascii="Courier New" w:eastAsia="Times New Roman" w:hAnsi="Courier New" w:cs="Courier New"/>
          <w:sz w:val="20"/>
          <w:szCs w:val="24"/>
          <w:lang w:eastAsia="uk-UA"/>
        </w:rPr>
        <w:lastRenderedPageBreak/>
        <w:t xml:space="preserve">раніше визнаний у звіті про фінансові результати, вилучається з капіталу та визнається у звіті про фінансові результати.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5. Основні принципи облікової політики (продовження)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Резерв на знецінення кредитів та дебіторської заборгованості створюється у випадках, коли існує об'єктивне свідчення того, що Компанія не зможе отримати повну суму заборгованості відповідно до первинних умов. Суттєві фінансові труднощі дебітора, ймовірність того, що до дебітора будуть застосовані процедури банкрутства або фінансової реорганізації, а також непогашення або недотримання строків погашення дебіторської заборгованості свідчать про те, що дебіторська заборгованість за основною діяльністю є знеціненою. Сума резерву - це різниця між балансовою вартістю активу та приведеною вартістю розрахункових майбутніх грошових потоків. Балансова вартість активу зменшується за рахунок відповідного резерву, а сума збитку визнається у звіті про фінансові результати. Якщо дебіторська заборгованість є такою, що не може бути повернута, вона списується за рахунок резерву під дебіторську заборгованість. Повернення раніше списаних сум кредитується у звіті про фінансові результати.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Припинення визнання фінансових активів. Компанія припиняє визнання фінансових активів, коли (i) активи погашені або права на отримання грошових потоків від активів інакше втратили свою чинність, або (ii) Компанія передала, в основному, всі ризики та вигоди, пов'язані з володінням активами, або (iii) Компанія не передала та не залишила, в основному, всі ризики та вигоди володіння, але припинила здійснювати контроль. Контроль вважається збереженим, якщо контрагент не має практичної можливості повністю продати актив непов'язаній стороні без внесення додаткових обмежень на перепродаж.</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Дебіторська заборгованість з основної діяльності. Дебіторська заборгованість з основної діяльності і інша дебіторська заборгованість спочатку враховується за справедливою вартістю, а надалі оцінюється за амортизованою вартістю з використанням методу ефективної процентної ставки мінус оціночний резерв під очікувані кредитні збитки.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Компанія застосовує спрощений підхід до оцінки резерву під очікувані кредитні збитки для торгової дебіторської заборгованості і активів за договором, які виникають внаслідок операцій, що належать до сфери застосування МСФЗ (IFRS) 15, за виключенням торгової дебіторської заборгованості і активів за договором за операціями з пов'язаними сторонами та державними компаніями.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Відповідно до спрощеного підходу для оцінки очікуваних кредитних збитків Компанія використовує коефіцієнт погашення заборгованості. Коефіцієнт погашення заборгованості встановлюється в залежності від:</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o кількості днів прострочення торгової дебіторської заборгованості (тобто скільки днів з моменту виникнення заборгованості вона не оплачена); і</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o фінансового стану дебітора (тобто чи є дебітор банкрутом, і чи відома керівництву підприємства додаткова інформація про те, що дебіторська заборгованість не буде погашена в майбутньому).</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Всі фінансові активи Компанії з метою нарахування оціночного резерву (резерву сумнівних боргів) розділені на Групи. На звітну дату в залежності від змін в платіжній дисципліні покупця оновлюються історичні ймовірністі дефолтів за минулі періоди, що спостерігаються, аналізуються зміни в прогнозних оцінках і на цій основі переглядаються коефіцієнти кредитного ризику.</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При нарахуванні оціночного резерву керівництвом використовується також додаткова інформація, яка піддається аналізу.</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5. Основні принципи облікової політики (продовження)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Компанія проводить нарахування оціночного резерву під збитки на кожну звітну дату. Нараховані суми оціночного резерву відображаються в Звіті про фінансовий стан в складі активів, а витрати по нарахуванню - в Звіті про прибутки та збитки - в складі інших операційних витрат.</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Коли дебіторська заборгованість з основної діяльності стає безповоротною, вона списується за рахунок оціночного резерву під очікувані кредитні збитки. Повернення раніше списаних сум кредитується у складі прибутку або збитку.</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Аванси видані. Аванси видані враховуються за первинною вартістю мінус оціночний резерв під очікувані кредитні збитки. Аванс відноситься в категорію довгострокових активів, якщо товари або послуги, за які здійснений аванс, будуть отримані через один рік або пізніше, або якщо аванс відноситься до активу, який при первинному визнанні включається в категорію необоротних активів. Аванс списується на фінансовий результат після отримання послуг, до яких відноситься аванс, і капіталізується у вартості товарів отриманих. Якщо існує свідоцтво того, що товари або послуги, до яких відноситься аванс, не будуть отримані, відповідне знецінення признається у складі прибутку або збитку.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Грошові кошти і їх еквіваленти. Грошові кошти та їх еквіваленти включають готівкові кошти, депозити до запитання в банках та інші короткострокові високоліквідні інвестиції, первісний термін розміщення яких не перевищує трьох місяців. Грошові кошти та їх еквіваленти відображаються за номінальною вартістю. </w:t>
      </w:r>
      <w:r w:rsidRPr="00917EF2">
        <w:rPr>
          <w:rFonts w:ascii="Courier New" w:eastAsia="Times New Roman" w:hAnsi="Courier New" w:cs="Courier New"/>
          <w:sz w:val="20"/>
          <w:szCs w:val="24"/>
          <w:lang w:eastAsia="uk-UA"/>
        </w:rPr>
        <w:lastRenderedPageBreak/>
        <w:t>Ліквідні монетарні активи показані за справедливою вартістю, яка приблизно дорівнює їх балансовій вартості.  Суми, використання яких обмежене, виключаютьсязі складу грошових коштів та їх еквівалентів при підготовці звіту про рух грошових коштів. Суми, обмеження щодо яких не дозволяють обміняти їх або використати для розрахунку за зобов'язаннями протягом принаймні дванадцяти місяців після звітної дати, включено до складу інших необоротних активів.</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Акціонерний капітал. Звичайні акції класифіковані як капітал.</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Дивіденди. Дивіденди визнаються як зобов'язання та вираховуються з капіталу, тільки якщо вони оголошені до чи на звітну дату. Інформація про дивіденди розкривається у примітках до фінансової звітності, якщо вони запропоновані до звітної дати або запропоновані чи оголошені після звітної дати, але до ухвалення фінансової звітності до випуску.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Податок на додану вартість (ПДВ). ПДВ з операцій, які здійснює Компанія, стягується за двома ставками: 20% при продажу на території Україні та імпорті товарів, робіт чи послуг та 0% при експорті товарів та виконанні робіт або наданні послуг за межі України. Податкове зобов'язання з ПДВ дорівнює загальній сумі ПДВ, акумульованій за звітний період, і виникає на дату відвантаження товарів клієнту або на дату надходження коштів від клієнта залежно від того, яка подія відбулася раніше. Податковий кредит з ПДВ - це сума, на яку платник податку має право зменшити свої зобов'язання з ПДВ за звітний період. Право на податковий кредит з ПДВ виникає в момент отримання податкової накладної, яка видається в момент надходження оплати постачальнику, або в момент отримання товарів,робіт, послуг залежно від того, яка подія відбувається раніше.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У тих випадках, коли під знецінення дебіторської заборгованості був створений резерв, збиток від знецінення обліковується за валовою сумою заборгованості, включаючи ПДВ.</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5. Основні принципи облікової політики (продовження)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Аванси отримані. Аванси отримані обліковуються у розмірі початково одержаних сум.</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Кредиторська заборгованість по основній діяльності і інша кредиторська заборгованість. Кредиторська заборгованість за основною діяльністю та інша кредиторська заборгованість нараховується, коли контрагент виконав свої зобов'язання за договором, спочатку визнається за справедливою вартістю, а у подальшому оцінюється за амортизованою вартістю з використанням методу ефективної процентної ставки.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Резерви по зобов'язаннях і платежах.Резерви зобов'язань та відрахувань визнаються, коли Компанія має теперішнє юридичне або передбачуване зобов'язання в результаті минулих подій, існує ймовірність, що для погашення такого зобов'язання потрібно буде вилучити ресурси, а суму цього зобов'язання можна розрахувати з достатнім рівнем точності. Коли існують декілька схожих зобов'язань, імовірність того, що для їх погашення знадобиться відтік грошових коштів, визначається для всього класу таких зобов'язань. Резерв визнається, навіть коли ймовірність відтоку грошових коштів щодо будь-якої позиції, включеної до одного й того ж классу зобов'язань, є незначною.</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5. Основні принципи облікової політики (продовження)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Прибуток на акцію. Прибуток на акцію розраховується діленням прибутку або збитку, що належить власникам Компанії, на середньозважену кількість випущених акцій з долею участі протягом звітного року. Компанія не має фінансових інструментів з розводнюючим ефектом або конвертованих фінансових інструментів, які привели б до зміни кількості випущених акцій.</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Визнання доходів. Виручка від реалізації готової продукції, товарів, робіт і послуг (дохід за договорами з покупцями) визнається тоді, коли (або в міру того, як) Компанія виконує свої обов'язки до виконання за договором шляхом передачі товарів або послуг (тобто, активів), які підлягають поставці покупцеві. В момент укладення договору Компанія визначає, чи виконує вона обов'язок довиконання протягом періоду або в певний момент часу. Якщо обов'язок довиконання невиконується протягом періоду, Компанія виконує обов'язок довиконання в певний момент часу. Товари або послуги вважаються переданими, коли (або в міру того, як) покупець отримує контроль над ними.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Для кожного обов'язку до виконання, виконуваного протягом періоду, Компанія визнає виручку протягом періоду, оцінюючи ступінь повноти виконання обов'язків до виконання. Для оцінки ступеня виконання обов'язків до виконання Компанія застосовує методи результатів і методи ресурсів в залежності від технологічних особливостей виробничого процесу і / або технологічних характеристик товарів або послуг, а також економічно їдоцільності.</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Виручка оцінюється як частина ціни угоди (яка виключає оцінки змінного відшкодування, які є обмеженими), що розподіляється на обов'язок до виконання, коли (або в міру того, як) цей обов'язок до виконання виконується, без податку на додану вартість (ПДВ).</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5. Основні принципи облікової політики (продовження)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Визнання витрат. Витрати обліковуються за методом нарахування. Витрати визнаються в разі зменшення майбутніх економічних вигод, пов'язаних зі зменшенням активів або </w:t>
      </w:r>
      <w:r w:rsidRPr="00917EF2">
        <w:rPr>
          <w:rFonts w:ascii="Courier New" w:eastAsia="Times New Roman" w:hAnsi="Courier New" w:cs="Courier New"/>
          <w:sz w:val="20"/>
          <w:szCs w:val="24"/>
          <w:lang w:eastAsia="uk-UA"/>
        </w:rPr>
        <w:lastRenderedPageBreak/>
        <w:t>збільшенням зобов'язань, які можуть бути надійнооцінені. Витрати, якінеможливо прямо пов'язати з доходом певного періоду, відображаються у складі витрат того звітного періоду, в якому вони були здійснені. Якщо актив забезпечує одержання економічних вигод протягом кількох звітних періодів, то витрати визнаються шляхом систематичного розподілу їх вартості між відповідними звітними періодами.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Фінансові прибутки і витрати. Фінансові доходи та витрати включають процентні витрати за позиковими коштами, прибутки та збитки від курсової різниці. Всі процентні та інші витрати за позиковими коштами відносяться на витрати із використанням методу ефективної процентної ставки.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Винагороди працівникам.</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Заробітна плата, єдиний соціальний внесок України, щорічні відпускні і лікарняні, преміальні і не грошові винагороди (наприклад, безкоштовне медичне обслуговування) нараховуються того року, в якому відповідні послуги надаються працівниками Компанії. </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Винагороди працівникам. План зі встановленими внесками.. Компанія платить передбачені законодавством внески до Фонду соціального страхування по тимчасовій втраті працездатності, Фонду загальнодержавного соціального страхування України на випадок безробіття та Пенсійного фонду у вигляді единого соціального внеску на користь своїх співробітників. Внесок розраховується як відсоток від поточної валової суми заробітної плати і відноситься на витрати у міру їх виникнення.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Винагороди працівникам. План із встановленими виплатами. Компанія бере участь в обов'язковому державному пенсійному плані із встановленими виплатами, який передбачає достроковий вихід на пенсію працівників, що працюють на робочих місцях зі шкідливими та небезпечними для здоров'я умовами. Компанія також здійснює одноразові виплати при виході на пенсію на певних умовах.</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Зобов'язання за встановленими виплатами сплачуються разово за розрахунками узгодженими з Пенсійним Фондом України. Забезпечення під ці зобовязання Компанією не нараховуються, через незначні суми таких виплат.</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6. Істотні бухгалтерські оцінки і судження при застосуванні облікової політики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Компанія робить оцінки та припущення, які впливають на суми, визнані у фінансовій звітності. Розрахунки та судження постійно оцінюються і базуються на попередньому досвіді керівництва та інших факторах, у тому числі на очікуваннях щодо майбутніх подій, які вважаються обґрунтованими за існуючих обставин. Крім вказаних оцінок, керівництво Компанії також використовує певні професійні судження при застосуванні принципів облікової політики. Професійні судження, які чинять найбільш суттєвий вплив на суми, що відображаються у фінансовій звітності, та оцінки, результатом яких можуть бути значні коригування балансової вартості активів та зобов'язань протягом наступного фінансового року, включають: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6. Істотні бухгалтерські оцінки і судження при застосуванні облікової політики (продовження)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Припущення про подальшу безперервну діяльність.  Керівництво вважає, що Компанія буде продовжувати діяльність як безперервно діюче підприємство. Це припущення ґрунтується на поточних намірах та фінансовому стані Компанії (Примітка 1).</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Податкове законодавство. Податкове, валютне та митне законодавство України дозволяє різні тлумачення.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Початкове визнання операцій з пов'язаними сторонами. У підприємства немає пов'язаних осіб.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Знецінення основних засобів. На кожну звітну дату Компанія визначає наявність об'єктивних ознак знецінення основних засобів. Якщо такі об'єктивні ознаки існують, Компанія оцінює відновлювану вартість активу. Вартість відшкодування активу - це справедлива вартість активу або одиниці, що генерує грошові кошти, за вирахуванням витрат на продаж або вартість використання активу, залежно від того, яка з них більша. Вартість відшкодування визначається для окремого активу, за винятком випадків, коли від активу не надходять грошові потоки, що є значною мірою незалежними від грошових потоків, що надходять від інших активів або груп активів. Для цього необхідно розраховувати корисну вартість одиниць, що генерують грошові кошти, на які віднесений об'єкт основних засобів. Для розрахунку корисної вартості Компанія повинна здійснити оцінку очікуваних майбутніх грошових потоків від одиниці, що генерує грошові кошти, а також обрати відповідну ставку дисконту, необхідну, щоб обчислити приведену вартість цих грошових потоків.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7. Застосування нових та переглянутих Міжнародних стандартів фінансової звітності</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Нові та змінені стандарти, прийняті Компанією.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Компанія вперше застосувала такі нормативні документи і поправки для свого річного звітного періоду, що починається 1 січня 2018 року: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w:t>
      </w:r>
      <w:r w:rsidRPr="00917EF2">
        <w:rPr>
          <w:rFonts w:ascii="Courier New" w:eastAsia="Times New Roman" w:hAnsi="Courier New" w:cs="Courier New"/>
          <w:sz w:val="20"/>
          <w:szCs w:val="24"/>
          <w:lang w:eastAsia="uk-UA"/>
        </w:rPr>
        <w:tab/>
        <w:t>МСФЗ (IFRS) 9 "Фінансові інструменти" (випущено 24 липня 2014 року і набирає чинності для річних періодів, що починаються 1 січня 2018 року або після цієї дати);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w:t>
      </w:r>
      <w:r w:rsidRPr="00917EF2">
        <w:rPr>
          <w:rFonts w:ascii="Courier New" w:eastAsia="Times New Roman" w:hAnsi="Courier New" w:cs="Courier New"/>
          <w:sz w:val="20"/>
          <w:szCs w:val="24"/>
          <w:lang w:eastAsia="uk-UA"/>
        </w:rPr>
        <w:tab/>
        <w:t>МСФЗ (IFRS) 15 "Виручка за договорами з покупцями" (випущений 28 травня 2014 року і набуває чинності для річних періодів, що починаються 1 січня 2018 року або після цієї дати);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lastRenderedPageBreak/>
        <w:t>"</w:t>
      </w:r>
      <w:r w:rsidRPr="00917EF2">
        <w:rPr>
          <w:rFonts w:ascii="Courier New" w:eastAsia="Times New Roman" w:hAnsi="Courier New" w:cs="Courier New"/>
          <w:sz w:val="20"/>
          <w:szCs w:val="24"/>
          <w:lang w:eastAsia="uk-UA"/>
        </w:rPr>
        <w:tab/>
        <w:t>Щорічні поліпшення циклу МСФЗ 2014-2016 рр. - Поправки до МСФЗ 1 та МСБО 28 (випущені 8 грудня 2016 року і набирають чинності для річних періодів, що починаються 1 січня 2018 року або після цієї дати);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МСФЗ (IFRS) 9 "Фінансові інструменти" </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Класифікація. У зв'язку з застосуванням МСФЗ (IFRS) 9 відбулися зміни в класифікації фінансових активів та фінансових зобов'язань Компанії.</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Фінансові активи, які були класифіковані Компанією згідно МСБО 39 у категорії "інвестиції, утримувані до погашення" та "позики та дебіторська заборгованість", були класифіковані за МСФЗ (IFRS) 9 у категорію "фінансові активи, які оцінюються за амортизованою вартістю", виходячи з бізнес-моделі, використовуваної Компанією для управління фінансовими активами та характеристик фінансових активів, пов'язаних з передбаченими договором грошовими потоками.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7. Застосування нових та переглянутих Міжнародних стандартів фінансової звітності (продовження)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Це обумовлено тим, що такі фінансові активи утримуються в рамках бізнес-моделі, метою якої є утримання фінансових активів для одержання договірних грошових потоків; і договірні умови фінансового активу генерують у певні дати грошові потоки, котрі є суто виплатами основної суми та процентів на непогашену частку основної суми. Метод обліку після первинного визнання таких фінансових активів не змінився - облік ведеться за амортизованою собівартістю, застосовуючи метод ефективного відсотка.</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Класифікація фінансових зобовязань Компанії не змінилася.</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Зменшення корисності. Компанія застосовує спрощений підхід до визнання очікуваних кредитних збитків на увесь строк дії торгової та іншої дебіторської заборгованості, як дозволено згідно з МСФЗ (IFRS) 9. Компанія відображає очікувані кредитні збитки та зміни очікуваних кредитних втрат на кожну звітну дату, щоб відобразити зміни в кредитному ризику після первісного визнання.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МСФЗ 15 "Дохід від договорів з клієнтами" </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З 1 січня 2018 року Компанія зобов'язана застосовувати МСФЗ (IFRS) 15 "Дохід від договорів з клієнтами". Визнання вимог нових стандартів забезпечують більш поширені вказівки щодо складних угод, таких як облік багатокомпонентних домовленостей. Новий стандарт застосовує основний принцип, згідно з яким доходи повинні визнаватися, коли товари або послуги передаються замовнику за ціною операції. Будь-які пов'язані товари або послуги, які відрізняються, повинні бути визнані відокремленно, а будь-які знижки повинні, як правило, бути розподілені по окремих елементах. Якщо розмір компенсації змінюється з будь-якої причини, мінімальні суми повинні бути визнані, якщо вони не мають значного ризику скасування/повернення. Суттєві ідентифіковані витрати, пов'язані з забезпеченням контрактів з клієнтами, повинні бути капіталізовані та амортизовані протягом періоду, коли Компанія отримує економічні вигоди від контракту.</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Керівництво розглянуло низку типових угод на постачання товарів, робіт, послуг, що використовуються для напрямку доходів. За оцінкою менеджменту коригування залишку нерозподіленого прибутку на 1 січня 2019 року по окремим контрактам з клієнтами відсутнє або є несуттєвим, тому залишок нерозподіленого прибутку на 01 січня 2019 року не був перерахований у фінансовій звітності Компанії.</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Визнання доходу. Компанія використовує стандартну п'яти-крокову модель передбачену МСФЗ (IFRS) 15. Компанія визнає доходи тоді, коли (або як тільки) задоволене зобов'язання щодо виконання, тобто коли контроль над товарами або послугами, який супроводжує зобов'язання до виконання, був переданий клієнту. </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Застосування МСФЗ (IFRS) 15 не мало істотного впливу на фінансовий стан та/або фінансові показники діяльності Компанії.</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8. Виправлення помилок.</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Помилок в період  2018- 2019роках не було.</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9. Розрахунки і операції з пов'язаними сторонами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Повязаних сторін у підприємства немає. Тому  таких операцій  у 2018-2019рр. не було.</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eastAsia="uk-UA"/>
        </w:rPr>
        <w:t xml:space="preserve">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натуральному та грошовому виразі), середньореалізаційні ціни, суму виручки, окремо надається інформація про загальну суму експорту, а також частку </w:t>
      </w:r>
      <w:r w:rsidRPr="00917EF2">
        <w:rPr>
          <w:rFonts w:ascii="Times New Roman" w:eastAsia="Times New Roman" w:hAnsi="Times New Roman" w:cs="Times New Roman"/>
          <w:b/>
          <w:sz w:val="24"/>
          <w:szCs w:val="24"/>
          <w:lang w:eastAsia="uk-UA"/>
        </w:rPr>
        <w:lastRenderedPageBreak/>
        <w:t>експорту в загальному обсязі продажів, перспективність виробництва окремих товарів, виконання робіт та надання послуг; залежність від сезонних змін; про основні ринки збуту 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методи продажу, які використовує емітент; про джерела сировини, їх доступність та динаміку цін; інформацію про особливості стану розвитку галузі виробництва, в якій здійснює діяльність емітент, рівень впровадження нових технологій, нових товарів, його становище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w:t>
      </w: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Назва показників</w:t>
      </w:r>
      <w:r w:rsidRPr="00917EF2">
        <w:rPr>
          <w:rFonts w:ascii="Courier New" w:eastAsia="Times New Roman" w:hAnsi="Courier New" w:cs="Courier New"/>
          <w:sz w:val="20"/>
          <w:szCs w:val="24"/>
          <w:lang w:eastAsia="uk-UA"/>
        </w:rPr>
        <w:tab/>
        <w:t xml:space="preserve">             Од.вим.</w:t>
      </w:r>
      <w:r w:rsidRPr="00917EF2">
        <w:rPr>
          <w:rFonts w:ascii="Courier New" w:eastAsia="Times New Roman" w:hAnsi="Courier New" w:cs="Courier New"/>
          <w:sz w:val="20"/>
          <w:szCs w:val="24"/>
          <w:lang w:eastAsia="uk-UA"/>
        </w:rPr>
        <w:tab/>
        <w:t xml:space="preserve">         Звіт 2020 р.</w:t>
      </w:r>
      <w:r w:rsidRPr="00917EF2">
        <w:rPr>
          <w:rFonts w:ascii="Courier New" w:eastAsia="Times New Roman" w:hAnsi="Courier New" w:cs="Courier New"/>
          <w:sz w:val="20"/>
          <w:szCs w:val="24"/>
          <w:lang w:eastAsia="uk-UA"/>
        </w:rPr>
        <w:tab/>
        <w:t xml:space="preserve">   Звіт 2019 р.      2020р. у % до 2019 р.</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Обсяг товарної продукції</w:t>
      </w:r>
      <w:r w:rsidRPr="00917EF2">
        <w:rPr>
          <w:rFonts w:ascii="Courier New" w:eastAsia="Times New Roman" w:hAnsi="Courier New" w:cs="Courier New"/>
          <w:sz w:val="20"/>
          <w:szCs w:val="24"/>
          <w:lang w:eastAsia="uk-UA"/>
        </w:rPr>
        <w:tab/>
        <w:t xml:space="preserve">тис.грн. </w:t>
      </w:r>
      <w:r w:rsidRPr="00917EF2">
        <w:rPr>
          <w:rFonts w:ascii="Courier New" w:eastAsia="Times New Roman" w:hAnsi="Courier New" w:cs="Courier New"/>
          <w:sz w:val="20"/>
          <w:szCs w:val="24"/>
          <w:lang w:eastAsia="uk-UA"/>
        </w:rPr>
        <w:tab/>
        <w:t xml:space="preserve">              50749,2</w:t>
      </w:r>
      <w:r w:rsidRPr="00917EF2">
        <w:rPr>
          <w:rFonts w:ascii="Courier New" w:eastAsia="Times New Roman" w:hAnsi="Courier New" w:cs="Courier New"/>
          <w:sz w:val="20"/>
          <w:szCs w:val="24"/>
          <w:lang w:eastAsia="uk-UA"/>
        </w:rPr>
        <w:tab/>
        <w:t xml:space="preserve">        91153,2              55,7</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Обсяг реалізованої продукції</w:t>
      </w:r>
      <w:r w:rsidRPr="00917EF2">
        <w:rPr>
          <w:rFonts w:ascii="Courier New" w:eastAsia="Times New Roman" w:hAnsi="Courier New" w:cs="Courier New"/>
          <w:sz w:val="20"/>
          <w:szCs w:val="24"/>
          <w:lang w:eastAsia="uk-UA"/>
        </w:rPr>
        <w:tab/>
        <w:t>тис.грн.</w:t>
      </w:r>
      <w:r w:rsidRPr="00917EF2">
        <w:rPr>
          <w:rFonts w:ascii="Courier New" w:eastAsia="Times New Roman" w:hAnsi="Courier New" w:cs="Courier New"/>
          <w:sz w:val="20"/>
          <w:szCs w:val="24"/>
          <w:lang w:eastAsia="uk-UA"/>
        </w:rPr>
        <w:tab/>
      </w:r>
      <w:r w:rsidRPr="00917EF2">
        <w:rPr>
          <w:rFonts w:ascii="Courier New" w:eastAsia="Times New Roman" w:hAnsi="Courier New" w:cs="Courier New"/>
          <w:sz w:val="20"/>
          <w:szCs w:val="24"/>
          <w:lang w:eastAsia="uk-UA"/>
        </w:rPr>
        <w:tab/>
        <w:t xml:space="preserve">      43843,4</w:t>
      </w:r>
      <w:r w:rsidRPr="00917EF2">
        <w:rPr>
          <w:rFonts w:ascii="Courier New" w:eastAsia="Times New Roman" w:hAnsi="Courier New" w:cs="Courier New"/>
          <w:sz w:val="20"/>
          <w:szCs w:val="24"/>
          <w:lang w:eastAsia="uk-UA"/>
        </w:rPr>
        <w:tab/>
        <w:t xml:space="preserve">        80799,6              54,3</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Чисельність  працюючих усього</w:t>
      </w:r>
      <w:r w:rsidRPr="00917EF2">
        <w:rPr>
          <w:rFonts w:ascii="Courier New" w:eastAsia="Times New Roman" w:hAnsi="Courier New" w:cs="Courier New"/>
          <w:sz w:val="20"/>
          <w:szCs w:val="24"/>
          <w:lang w:eastAsia="uk-UA"/>
        </w:rPr>
        <w:tab/>
        <w:t>осіб</w:t>
      </w:r>
      <w:r w:rsidRPr="00917EF2">
        <w:rPr>
          <w:rFonts w:ascii="Courier New" w:eastAsia="Times New Roman" w:hAnsi="Courier New" w:cs="Courier New"/>
          <w:sz w:val="20"/>
          <w:szCs w:val="24"/>
          <w:lang w:eastAsia="uk-UA"/>
        </w:rPr>
        <w:tab/>
        <w:t xml:space="preserve">                    91</w:t>
      </w:r>
      <w:r w:rsidRPr="00917EF2">
        <w:rPr>
          <w:rFonts w:ascii="Courier New" w:eastAsia="Times New Roman" w:hAnsi="Courier New" w:cs="Courier New"/>
          <w:sz w:val="20"/>
          <w:szCs w:val="24"/>
          <w:lang w:eastAsia="uk-UA"/>
        </w:rPr>
        <w:tab/>
        <w:t xml:space="preserve">              99</w:t>
      </w:r>
      <w:r w:rsidRPr="00917EF2">
        <w:rPr>
          <w:rFonts w:ascii="Courier New" w:eastAsia="Times New Roman" w:hAnsi="Courier New" w:cs="Courier New"/>
          <w:sz w:val="20"/>
          <w:szCs w:val="24"/>
          <w:lang w:eastAsia="uk-UA"/>
        </w:rPr>
        <w:tab/>
        <w:t xml:space="preserve">         91,9</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Середньомісячна  заробітна плата 1-го працюючого  грн. 10650,8            15067,8            70,7</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За підсумками поточного року обсяг виробництва промислової товарної продукції у діючих оптових цінах склав 50749,2 тис.грн. (за 2019 рік - 91153,2 тис.грн.)., в тому числі по видах:</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w:t>
      </w:r>
      <w:r w:rsidRPr="00917EF2">
        <w:rPr>
          <w:rFonts w:ascii="Courier New" w:eastAsia="Times New Roman" w:hAnsi="Courier New" w:cs="Courier New"/>
          <w:sz w:val="20"/>
          <w:szCs w:val="24"/>
          <w:lang w:eastAsia="uk-UA"/>
        </w:rPr>
        <w:tab/>
        <w:t>автобуси  - 49374,5  тис.грн.;</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w:t>
      </w:r>
      <w:r w:rsidRPr="00917EF2">
        <w:rPr>
          <w:rFonts w:ascii="Courier New" w:eastAsia="Times New Roman" w:hAnsi="Courier New" w:cs="Courier New"/>
          <w:sz w:val="20"/>
          <w:szCs w:val="24"/>
          <w:lang w:eastAsia="uk-UA"/>
        </w:rPr>
        <w:tab/>
        <w:t>послуги з переобладнання - 1374,7  тис. грн.</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Обсяг реалізованої товарної продукції ПрАТ "Завод "Часівоярські автобуси" в 2020 році склав 43843,4 тис.грн. (2019 рік - 80799,6 тис.грн.), в тому числі по видах:</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w:t>
      </w:r>
      <w:r w:rsidRPr="00917EF2">
        <w:rPr>
          <w:rFonts w:ascii="Courier New" w:eastAsia="Times New Roman" w:hAnsi="Courier New" w:cs="Courier New"/>
          <w:sz w:val="20"/>
          <w:szCs w:val="24"/>
          <w:lang w:eastAsia="uk-UA"/>
        </w:rPr>
        <w:tab/>
        <w:t>автобуси   -  42422,2 тис.грн.;</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w:t>
      </w:r>
      <w:r w:rsidRPr="00917EF2">
        <w:rPr>
          <w:rFonts w:ascii="Courier New" w:eastAsia="Times New Roman" w:hAnsi="Courier New" w:cs="Courier New"/>
          <w:sz w:val="20"/>
          <w:szCs w:val="24"/>
          <w:lang w:eastAsia="uk-UA"/>
        </w:rPr>
        <w:tab/>
        <w:t>послуги з переобладнання - 1421,2 тис.грн.</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Середньомісячна заробітна плата одного штатного працівника за 2020 рік зменшилася у порівнянні з минулим роком на 29,3% та склала 10650,8 грн. (у 2019 році - 15067,8 тис.грн.). У наступному 2021 році заробітна плата одного працівника підприємства поступово зростатиме.</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Основні конкуренти ПрАТ "Завод "Часівоярські автобуси":</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w:t>
      </w:r>
      <w:r w:rsidRPr="00917EF2">
        <w:rPr>
          <w:rFonts w:ascii="Courier New" w:eastAsia="Times New Roman" w:hAnsi="Courier New" w:cs="Courier New"/>
          <w:sz w:val="20"/>
          <w:szCs w:val="24"/>
          <w:lang w:eastAsia="uk-UA"/>
        </w:rPr>
        <w:tab/>
        <w:t>Приватне акціонерне товариство "Автомобільна Компанія "Богдан Моторс";</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w:t>
      </w:r>
      <w:r w:rsidRPr="00917EF2">
        <w:rPr>
          <w:rFonts w:ascii="Courier New" w:eastAsia="Times New Roman" w:hAnsi="Courier New" w:cs="Courier New"/>
          <w:sz w:val="20"/>
          <w:szCs w:val="24"/>
          <w:lang w:eastAsia="uk-UA"/>
        </w:rPr>
        <w:tab/>
        <w:t>Приватне акціонерне товариство "Чернігівський автомобільний завод" корпорації "Еталон";</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w:t>
      </w:r>
      <w:r w:rsidRPr="00917EF2">
        <w:rPr>
          <w:rFonts w:ascii="Courier New" w:eastAsia="Times New Roman" w:hAnsi="Courier New" w:cs="Courier New"/>
          <w:sz w:val="20"/>
          <w:szCs w:val="24"/>
          <w:lang w:eastAsia="uk-UA"/>
        </w:rPr>
        <w:tab/>
        <w:t>Приватне акціонерне товариство "Бориспільський автозавод" корпорації "Еталон";</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w:t>
      </w:r>
      <w:r w:rsidRPr="00917EF2">
        <w:rPr>
          <w:rFonts w:ascii="Courier New" w:eastAsia="Times New Roman" w:hAnsi="Courier New" w:cs="Courier New"/>
          <w:sz w:val="20"/>
          <w:szCs w:val="24"/>
          <w:lang w:eastAsia="uk-UA"/>
        </w:rPr>
        <w:tab/>
        <w:t>Приватне акціонерне товариство "Запорізький автомобілебудівний завод".</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Основні споживачі продукції підприємства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Товариство з обмеженою відповідальністю "Стрійське АТП"</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Приватне підприємство "СТАЛКЕР"</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Товариство з обмеженою відповідальністю "ДИМЕРСЬКЕ АТП"</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Товариство з обмеженою відповідальністю  "УЛФ -ФІНАНС"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Товариство з обмеженою відповідальністю "Лізингфінанс"</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Товариство з обмеженою відповідальністю   "АВТОСТАНЦІЯ СТРІЙ"</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Приватне підприємство" Євротранс Юг"</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Приватне підприємство "НАДІЯ 2000"</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Товариство з обмеженою відповідальністю "ПОЛІТЕХАВТО-Б" </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Головною споживчою властивістю виробленої продукції є її надійність, низькі затрати на обслуговування  транспортних засобів.</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Продукція ПрАТ "Завод "Часівоярські  автобуси"</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---Автобус РУТА 25F (категорія М2, клас II, пасажиромісткість 24)</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Автобус РУТА 25   (категорія М2, клас II,  пасажиромісткість 25)</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---Автобус РУТА 44С (категорія М3, клас II, пасажиромісткість 45)</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---Автобус РУТА 22   (категорія М2,  клас II,  пасажиромісткість 24)</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Автобус РУТА 40С (категорія М3,  клас I,   пасажиромісткість  44) </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--Автобус  РУТА 23   (категорія М2, клас I,   пасажиромісткість 24)</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Автобус РУТА 33С (категорія М3, клас II, пасажиромісткість 33)</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eastAsia="uk-UA"/>
        </w:rPr>
        <w:t>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фінансування</w:t>
      </w: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2016 рік</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За звітний період було введено до експлуатації основних засобів на суму 165,0 тис.грн., в тому числі:</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w:t>
      </w:r>
      <w:r w:rsidRPr="00917EF2">
        <w:rPr>
          <w:rFonts w:ascii="Courier New" w:eastAsia="Times New Roman" w:hAnsi="Courier New" w:cs="Courier New"/>
          <w:sz w:val="20"/>
          <w:szCs w:val="24"/>
          <w:lang w:eastAsia="uk-UA"/>
        </w:rPr>
        <w:tab/>
        <w:t>машин та обладнання на суму 127,0 тис.грн. (придбання нових,поліпшення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обладнання,зв'язані з отриманням в майбутньому економічних вигод);</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w:t>
      </w:r>
      <w:r w:rsidRPr="00917EF2">
        <w:rPr>
          <w:rFonts w:ascii="Courier New" w:eastAsia="Times New Roman" w:hAnsi="Courier New" w:cs="Courier New"/>
          <w:sz w:val="20"/>
          <w:szCs w:val="24"/>
          <w:lang w:eastAsia="uk-UA"/>
        </w:rPr>
        <w:tab/>
        <w:t>інструментів,приладів,інвентарю на суму 38,0 тис.грн.(придбання нових).</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У звітному періоді основних засобів не було списано.</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Вартiсть запасiв станом на 31.12.2016 р. склала на Пiдприємствi 37693,0 тис. грн., у тому числi: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виробничi запаси на суму 21659,0 тис. грн.;</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незавершене виробництво на суму 5252,0 тис. грн.;</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готова продукцiя на суму 10782,0 тис. грн.</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Протягом 2017року введено в експлуатацiю основних засобiв на загальну суму 425,0тис.грн., в т.ч.:</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машини та обладнання - 385,0тис.грн.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інструменти, прилади, інвентар - 40,0тис.грн.</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Протягом 2017року вибуло основних засобiв, первiсна вартiсть яких склала - 11,0тис.грн., знос - 11,0тис.грн.,  в тому числi:</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машини i обладнання - первiсна вартiсть - 9,0тис.грн., знос -9,0тис.грн.,</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iнструменти, прилади - первiсна вартiсть - 2,0тис.грн., знос - 2,0тис.грн. </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Протягом 2018року введено в експлуатацiю основних засобiв на загальну суму 232,0тис.грн. - машини та обладнання.</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Протягом 2018року вибуло основних засобiв, первiсна вартiсть яких склала - 47,0тис.грн., знос - 47,0тис.грн.,  в тому числi:</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машини i обладнання - первiсна вартiсть - 42,0тис.грн., знос -42,0тис.грн.,</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iнструменти, прилади - первiсна вартiсть - 5,0тис.грн., знос - 5,0тис.грн. </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Протягом 2019року введено в експлуатацiю основних засобiв на загальну суму 290,0тис.грн. в т.ч.:</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 машини та обладнання- 91,0тис.грн.</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транспортні засоби - 172,0тис.грн.</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інші основні засоби - 27,0тис.грн.</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Протягом 2019року вибуло основних засобiв, первiсна вартiсть яких склала - 4,0тис.грн., знос - 4,0тис.грн.,  в тому числi:</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машини i обладнання - первiсна вартiсть - 3,0тис.грн., знос -3,0тис.грн.,</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iнструменти, прилади - первiсна вартiсть - 1,0тис.грн., знос - 1,0тис.грн. </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Протягом 2020року введено в експлуатацiю основних засобiв на загальну суму 1289,0тис.грн. в т.ч.:</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 машини та обладнання- 1261,0тис.грн.</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інші основні засоби - 28,0тис.грн.</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Протягом 2020року вибуло основних засобiв, первiсна вартiсть яких склала - 29,0тис.грн., знос - 26,0тис.грн.,  в тому числi:</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lastRenderedPageBreak/>
        <w:t>- інвестиційна нерухомість - первiсна вартiсть -28,0тис.грн., знос 25,0тис.грн.,</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iнструменти, прилади - первiсна вартiсть - 1,0тис.грн., знос - 1,0тис.грн.</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eastAsia="uk-UA"/>
        </w:rPr>
        <w:t>Інформація про 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в тому числі вже зроблених, опис методу фінансування, прогнозні дати початку та закінчення діяльності та очікуване зростання виробничих потужностей після її завершення</w:t>
      </w: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Підприємство здійснює господарську діяльність на основі права власності, на свій розсуд володіє, користується і розпоряджається належним йому майном, у тому числі має право надати майно іншим суб'єктам для використання його на праві власності, праві господарського відання чи праві оперативного управління, або на основі інших форм правового режиму майна, передбачених Господарчим Кодексом України. Виробничі потужності - потужності Підприємства, що використовуються в процесі виробництва продукції. Підприємство володіє виробничими потужностями, що значаться на його балансі на правах володіння, розпорядження, користування, без обмеження у термінах.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Основних засобів, щодо яких існують передбачені чинним законодавством обмеження права власності на Підприємстві немає. Основнi засоби  у податковiй заставi не знаходяться.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Терміни використування складають:</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-будинків та споруд від 20 до 50 років;</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-машин та обладнання від 2 до 10 років;</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-транспортних засобів від 5 до 10 років;</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-iнструментів,меблів, приладів від 4 до 10 років.</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Об'єкти  основних засобів використовуються Підприємством за цільовим призначенням.</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На підприємстві постійно проводяться поточні та капітальні ремонти основних засобів усіх груп.</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Для здійснення фінансово-господарської діяльності ПрАТ "Завод "Часiвоярськi автобуси"  має у власності:</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 Виробничий комплекс  загальною площею 12156,3 кв.м., розташований за адресою: Донецька обл., м. Часів Яр, вул. Зелена, 1,  згідно свідоцтва про право власності від 27.09.2011 № 138 видане рішенням виконкому Часовоярської міської ради.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Для здійснення фінансово-господарської діяльності ПрАТ "Завод "Часiвоярськi Автобуси"  надає в оренду:</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1. Частину території  загальною площею 12,0 кв.м., яка розташована за адресою: Донецька обл., м. Часів Яр, вул. Зелена, 1, згідно договору оренди від 01.07.2007 р. № б/н з ПрАТ "ВФ Україна"</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2. Нежитлове приміщення, яке розташоване за адресою: Донецька обл., м. Часів Яр, вул. Недогибченко, 79, загальною площею 152 кв.м., згідно договору оренди від 01.01.2019р. №1 з ФОП Рижих Н.М.</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Протягом звітного року виробничі потужності Підприємства використовувались практично на 50 %.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Ступiнь зносу основних засобiв виробничого призначення: будiвлi та споруди - 55%,  машини та обладнання - 85 %, транспортнi засоби - 99,5%, iншi - 90% , в цiлому - 75%.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Всi виробничі потужності, спрямовані на розробку й постановку на виробництво нових видiв продукцiї. Така iнтенсивна pозpобка й змiна моделей викликана вимогами, що швидко ростуть та змiнюються, як перевiзникiв, так й адмiнiстративних органiв, якi здiйснюють органiзацiю й контроль за перевiзниками. Всi моделi, що серiйно випускаються, мають сертифiкат вiдповiдностi й узгодження конструкцiї, що вказує на високий рiвень виробництва.           Для забезпечення виробничого процесу заводом здобувалося устаткування рiзного напрямку вiд зварювального, шлiфувального до ПК. Пiдприємством проведена серйозна робота з освоєння технологій клейових складiв. Це передова технологiя, що дозволяє iстотно знизити питому вагу зварювальних робiт у процесi виготовлення автомобiля. Застосування вказаних технологiй дозволяє iстотно знизити споживання електроенергiї, сприяє пiдвищенню якостi робiт, забезпечує рiст мiцностi кузова, що збiльшує безпеку перевезення пасажирiв i строк безаварiйної роботи автобуса. Автобуси, зробленi у звiтному роцi, мають нову, бiльш досконалу за своїми практичними характеристиками пiдлогу. Змiнено на бiльш сучасний та елегантний зовнiшнiй дизайн усього автобуса. Мета розвитку підприємства  в 2020 році  полягала в безперервному вдосконаленні технологічних циклів, оновленні і ремонті основних засобів. Без ясного, глибоко продуманого виробничого циклу немає організованого виробництва. За минулий рік </w:t>
      </w:r>
      <w:r w:rsidRPr="00917EF2">
        <w:rPr>
          <w:rFonts w:ascii="Courier New" w:eastAsia="Times New Roman" w:hAnsi="Courier New" w:cs="Courier New"/>
          <w:sz w:val="20"/>
          <w:szCs w:val="24"/>
          <w:lang w:eastAsia="uk-UA"/>
        </w:rPr>
        <w:lastRenderedPageBreak/>
        <w:t>завод залишився вірний своїм традиціям, що склалися за всі роки існування. Дільниця виготовлення каркасів і підготовки шасі до виготовлення автобусів отримав абсолютно нову схему розташування обладнання. Ділянка в цілому отримала нову технологію, яка дозволила усунути зустрічні і пересічні потоки як деталей так і крупних вузлів. На ділянці зовнішньої обшивки цілком оновлений технологічний процес. Переглянуті види і кількість обладнання, його розташування на самій ділянці. Громіздке, технологічно і морально застаріле устаткування демонтоване. На його зміну прийшло мобільне, продуктивне, яке відповідає вимогам сьогоднішнього дня і технології. Це відрізні і зачистні машини, електролобзики, спіральні пневмотрубопроводи виробництва передових зарубіжних фірм Німеччини, Японії. Збудована будівля поста миття кузовів автобусів перед підготовкою їх до фарбування. І як логічне завершення перетворень виробничого циклу зроблено перепланування шліфувальної ділянки і ділянки внутрішньої обшивки автобусів. При рішенні основної задачі - усесвітньому зміцненні позицій заводу в збільшенні кількості автобусів, що випускаються, поліпшення їх якості, підвищенні конкурентоспроможності і ринкової стійкості, колектив заводу застосовує комплексний підхід. Вживання даного методу дозволяє піднімати і удосконалювати виробничо-технологічний рівень всіх ділянок і відділень, забезпечуючи зростання виробництва і введення нових моделей. Для поліпшення умов праці, забезпечення введення енергозбережних технологій, збільшення товарного навантаження на один кв. метр виробничої площі, кількості автобусів, що випускаються, на одного працівника заводу підприємство відмовилося від заходів підготовки до осінньо-зимового періоду. Зараз роботи по забезпеченню безперервності створення виробничий цінностей ведуться круглий рік. Так за минулий рік вироблені ремонтно-будівельні роботи в слюсарно-заготівельних цехах №1,№2, у цеху внутрішньої обробки і комплектування автобусів, на допоміжній  дільниці в підрозділі охорони. Всі роботи, підсумок яких, що стійко працює і динамічно розвивається підприємство, не могли вироблятися без серйозних фінансових інвестицій. Всі проекти реалізовуються за власні кошти підприємства.</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Мета розвитку підприємства  в 2020 році  полягала в безперервному вдосконаленні технологічних циклів, оновленні і ремонті основних засобів, а саме:</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 завершення реконструкції допоміжної дільниці;</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ab/>
        <w:t>- перенесення складу труб та сталі на площі складу загального призначення, що вивільняються;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ab/>
        <w:t xml:space="preserve">- монтаж всіх металоконструкцій в новому складі труб під установку </w:t>
      </w:r>
      <w:r w:rsidRPr="00917EF2">
        <w:rPr>
          <w:rFonts w:ascii="Courier New" w:eastAsia="Times New Roman" w:hAnsi="Courier New" w:cs="Courier New"/>
          <w:sz w:val="20"/>
          <w:szCs w:val="24"/>
          <w:lang w:eastAsia="uk-UA"/>
        </w:rPr>
        <w:tab/>
        <w:t>кран-балки;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ab/>
        <w:t>- облаштування виробничих приміщень;</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 удосконалення системи відеоспостереження;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ab/>
        <w:t>- подальший якісний розвиток моделей автобусів, що випускаються;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ab/>
        <w:t>- постановка на виробництво нових досконаліших моделей;</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ab/>
        <w:t>- постановка на виробництво і освоєння випуску автобуса на стислому газоподібному паливі.</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Екологічні аспекти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Згідно закону України "Про охорону навколишнього середовища" - природоохоронна діяльність підприємства направлена на зниження, або повне усунення забруднення атмосферного повітря, земельних ресурсів від негативних дій технологічних процесів виготовлення промислової продукції.</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ПрАТ "Завод "Часівоярські автобуси"  усвідомлює, що його функціонування не повинно призводити до негативних змін у навколишньому середовищі і негативно впливати на здоров'я людини. Мінімізація негативного впливу і забезпечення екологічної безпеки є одними з найважливіших пріоритетів діяльності Товариства.</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Стратегічною метою екологічної політики є забезпечення екологічно орієнтованого розвитку Товариства при підтримці високого рівня екологічної безпеки та зниження екологічних ризиків, пов'язаних із здійсненням своєї діяльності, а також ефективний контроль за екологічними аспектами, досягнення найкращих показників по зниженню аварійності, скорочення втрат енергоносіїв, зменшення негативного впливу на навколишнє середовище та раціональне використання природних ресурсів.</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У сфері охорони навколишнього природного середовища - охороні атмосферного повітря також щорічно проводяться заходи по моніторингу викидів забруднюючих речовин від стаціонарних джерел викидів згідно діючого дозволу на викиди забруднюючих речовин, виданого та узгодженого Держуправлінням охорони навколишнього природного середовища в Донецькій області від 13.07.2012 р.</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Згідно з умовами щодо охорони атмосферного повітря, встановленими в діючому дозволі на викиди, на підприємстві щорічно проводиться моніторинг та аналіз кожного окремого виду викидів забруднюючих речовин, які підлягають регулюванню для здійснення контролю за не перевищенням гранично допустимих рівнів дозволених викидів та відсутністю інших видів викидів в атмосферу, що чинять суттєвий вплив на навколишнє середовище. Постійно на підприємстві проводяться ремонтні та налагоджувальні роботи вентиляційних систем, що дозволяє дотримуватися проектних вимог по ефективності роботи такого обладнання.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lastRenderedPageBreak/>
        <w:t xml:space="preserve">Згідно переліку парникових газів, встановленому Рамковою конвенцією зміни клімату Кіотського протоколу, забруднюючі речовини, що утворилися в результаті виробничої діяльності ПрАТ "Завод "Часівоярські автобуси" в 2020 році, та викинуті в атмосферне повітря, складають: діоксид вуглецю - 155,621 тонн, діоксид азоту - 0,272 тонн, метан - 0,003 тонн.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Впродовж 2020 року підприємством сплачено 1,281 тис.грн. екологічного податку за викиди в атмосферне повітря забруднюючих речовин.</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Впродовж 2019- року в процесі виробництва на підприємстві утворилося - 8,647 тонн промислових відходів у тому числі металобрухт чорних металів - 2,047 тонни, відходи комунальні - 6,600 тонни.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Тимчасово накоплені відходи промислових процесів підприємства розміщуються у спеціальних обладнаних місцях на території підприємства і згідно з договорами передаються фірмам - переробникам на утилізацію або підлягають продажу, як втор сировина. Надходження від продажу відходів склали  7,983 тис.грн. Витрати на оплату послуг з утилізації склали 2,582 тис.грн., на оплату послуг з відведення та очищення стічних вод - 7,900 тис.грн.</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eastAsia="uk-UA"/>
        </w:rPr>
        <w:t>Проблеми, які впливають на діяльність емітента; ступінь залежності від законодавчих або економічних обмежень</w:t>
      </w: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На господарську дiяльнiсть емiтента впливають різноманітні фактори. А саме:</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вплив виконавчої влади на ведення пiдприємницької дiяльностi шляхом прийняття законодавчих актiв, обмежуючих свободу підприємництва  та встановлення акцизного збору для виробників  автобусів створили складнi умови для роботи Товариства у 2016-2020  рр.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частi змiни в законодавствi по оподаткуванню юридичних та фiзичних осiб;</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вiдсутнiсть реальної пiдтримки конкуренцiї, наявнiсть несучасного обладнання;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високі кредитні ставки. Хоча ставки по кредитах і були знижені, вони залишаються все ще досить високими. Економічно привабливою є ставка не вище 16%.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побоювання щодо безперебійного держфінансування покупки нової автобусної техніки для міст;</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ситуація на ринку пасажирських перевезень (а легальні перевізники і є основними споживачами автобусів) продовжує погіршуватися. У зв'язку з епідеміей Коронавирусу SARS-CoV-2 пасажиропотік зменшився практично в  декілька разів. Ситуація з тарифами на перевезення, дорожнеча кредитів, присутність на ринку нелегальних перевізників - все це буде тільки погіршувати стан галузі пасажирських перевезень. Основну "шкоду" галузі,  завдають нелегальні перевізники, які відбирають чималу частину споживачів у офіційних автовиробників. За даними останніх, частка нелегалів становить 20-30% загальноукраїнського ринку пасажирських перевезень. А чим ближче до Києва, тим обсяг тіньового сектора більше, у столиці він досягає 50%. Втім, і легальний сектор не радує виробників автобусів, які вважають, що муніципальні власті повинні активніше і жорсткіше заохочувати перевізників до оновлення автопарків. За даними виробників, в Україні більше 180 тис. од. автобусної техніки, 75-80% якої старше 12 років. У країнах ЄС щорічно замінюється 15% автобусного парку. Але в Україні навіть у докризові роки замінювалося трохи більше 6 тис. од. автобусної техніки (тобто близько 3,3 %).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У комплексі ці фактори помітно стримують відновлення вітчизняного ринку нових автобусів. А ось ринок уживаних автобусів в таких умовах, навпаки, помітно зростає. Ринок автобусів безпосередньо залежить від ринку пасажирських перевезень, а також від держрегулювання в цій галузі, особливо в сфері рухомого складу і формування тарифної політики. Необхідно, щоб держава ввела вимоги щодо використання певної кількості нових автобусів на маршрутах. У цьому випадку перевізникам просто нікуди буде подітися, і вони будуть змушені купувати нову техніку. Також існує велика проблема з адміністративним стримуванням тарифів на перевезення пасажирів. Оскільки у нас в країні постійні вибори, тариф на перевезення весь час стримується, і нікому не цікаві економічні обгрунтування перевізників. Підвищувати розцінки на ці послуги необхідно. Якщо цього не робити, транспортні компанії просто зупиняться.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Дуже важливим залишається питання  кредитування споживачів та замовників даної продукції. Також гальмує складання прогнозів  та планів на виробництво політика цін на енергоносії та основні комплектуючі, матеріали  для виготовлення готової продукції; ситуація в країні, через географічне розташування потужностей виробництва в близкості до зони АТО. На пiдприємствi має мiсце недовикористання промислового потенцiалу.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Управління ризиками на ПрАТ "Завод "Часівоярські автобуси" включає розробку і реалізацію економічно обґрунтованих рекомендацій і заходів, які спирається на результати оцінки рисків, техніко-технологічній і економічний аналіз потенціалу і </w:t>
      </w:r>
      <w:r w:rsidRPr="00917EF2">
        <w:rPr>
          <w:rFonts w:ascii="Courier New" w:eastAsia="Times New Roman" w:hAnsi="Courier New" w:cs="Courier New"/>
          <w:sz w:val="20"/>
          <w:szCs w:val="24"/>
          <w:lang w:eastAsia="uk-UA"/>
        </w:rPr>
        <w:lastRenderedPageBreak/>
        <w:t>середовища функціонування підприємства, нормативну базу господарювання, що діє і прогнозовану, економіко-математичні методи, маркетингові і інші дослідження.</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Об'єктом оцінки і управління ризиком є стратегічні вирішення підприємства, стратегічний план, що містить ряд тверджень майбутнього розвитку зовнішнього по відношенню до підприємства середовища, рекомендацій по образу дій керівництва і колективу підприємства, прогнозних висловів про реакції на планованих стратегічних заходах споживачів продукції, постачальників сировини, конкурентів і ін.</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eastAsia="uk-UA"/>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Бюджетного фiнансування пiдприємство не одержувало.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Ліквідність характеризує здатність підприємства швидко перетворити активи на гроші. Оцінюючи ліквідність підприємства, аналізують достатність поточних (оборотних) активів для погашення поточних зобов'язань - короткострокової кредиторської заборгованості. Від ступеня ліквідності балансу залежить платоспроможність підприємства. Основною ознакою ліквідності є формальне перевищення вартості оборотних активів над короткостроковими пасивами. І чим більше це перевищення, тим сприятливіший фінансовий стан має підприємство з позиції ліквідності.</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Актуальність визначення ліквідності балансу набуває особливого значення в умовах економічної нестабільності. Така ж проблема виникає, коли необхідно визначити, чи достатньо в установи коштів для розрахунків з кредиторами, тобто здатність ліквідувати (погасити) заборгованість наявними засобами. В даному випадку під ліквідністю мається на увазі наявність у підприємства оборотних коштів у розмірі, теоретично достатньому для погашення короткострокових зобов'язань.</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Оцінку ліквідності підприємства виконують за допомогою системи фінансових коефіцієнтів, які дозволяють зіставити вартість поточних активів, що мають різний ступінь ліквідності, із сумою поточних зобов'язань. До них належать:</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w:t>
      </w:r>
      <w:r w:rsidRPr="00917EF2">
        <w:rPr>
          <w:rFonts w:ascii="Courier New" w:eastAsia="Times New Roman" w:hAnsi="Courier New" w:cs="Courier New"/>
          <w:sz w:val="20"/>
          <w:szCs w:val="24"/>
          <w:lang w:eastAsia="uk-UA"/>
        </w:rPr>
        <w:tab/>
        <w:t xml:space="preserve">коефіцієнт абсолютної ліквідності;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w:t>
      </w:r>
      <w:r w:rsidRPr="00917EF2">
        <w:rPr>
          <w:rFonts w:ascii="Courier New" w:eastAsia="Times New Roman" w:hAnsi="Courier New" w:cs="Courier New"/>
          <w:sz w:val="20"/>
          <w:szCs w:val="24"/>
          <w:lang w:eastAsia="uk-UA"/>
        </w:rPr>
        <w:tab/>
        <w:t xml:space="preserve">коефіцієнт загальної ліквідності (коефіцієнт покриття);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w:t>
      </w:r>
      <w:r w:rsidRPr="00917EF2">
        <w:rPr>
          <w:rFonts w:ascii="Courier New" w:eastAsia="Times New Roman" w:hAnsi="Courier New" w:cs="Courier New"/>
          <w:sz w:val="20"/>
          <w:szCs w:val="24"/>
          <w:lang w:eastAsia="uk-UA"/>
        </w:rPr>
        <w:tab/>
        <w:t>коефiцiєнт фінансової стiйкостi (або незалежності);</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w:t>
      </w:r>
      <w:r w:rsidRPr="00917EF2">
        <w:rPr>
          <w:rFonts w:ascii="Courier New" w:eastAsia="Times New Roman" w:hAnsi="Courier New" w:cs="Courier New"/>
          <w:sz w:val="20"/>
          <w:szCs w:val="24"/>
          <w:lang w:eastAsia="uk-UA"/>
        </w:rPr>
        <w:tab/>
        <w:t xml:space="preserve">коефіцієнт фінансового левериджу (структури капіталу). </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Бюджетного фiнансування пiдприємство не одержувало.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Фiнансовий стан пiдприємства, його лiквiднiсть i платостпроможнiсть безпосередньо залежать вiд того, наскiльки швидко засоби, вкладенi в активи, перетворюються у "живi" грошi. Аналiзуючи баланс пiдприємства, розрахувавши показники платостпоможностi i фiнансової стiйкостi можна зробити наступнi висновки: в цiлому за аналiзований перiод її можна назвати позитивною.</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1.Коефiцiєнт абсолютної лiквiдностi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 2017р.=13002,0/3629,0=3,58</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 2018р.= 8786,0/4620,0=1,90</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 2019р.= 6427,0/5628,0=1,14</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 2020р. = 10593,0/2186,0=4,84</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Аналiзуючи коефiцiєнт абсолютної лiквiдностi можна зробити висновок, що пiдприємство протягом останніх років має однакові показники, але це свідчить про  достатність грошових коштiв у пiдприємства для негайного погашення поточної кредиторської заборгованостi.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2. Коефiцiєнт загальної лiквiдностi: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 2017р.=118700,0/3629,0=32,7</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 2018р. = 134719,0/4620,0=29,16</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 2019р. = 149997,0/5628,0=26,65</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 2020р. = 118597,0/2186,0=54,25</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Аналiз коефiцiєнту загальної лiквiдностi свiдчить, що протягом ряду рокiв у пiдприємства достатньо оборотних коштiв для погашення своїх поточних зобов"язань.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На кожну позичену гривню пiдприємство має у 2020році 54,25грн , 2019р. 26,65грн., 2018 році 29,16грн. власних коштів.</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3. Коефiцiєнт фiнансової стiйкостi (норма &gt; 0.5):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 2017р.=119350/123025=0,97.</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 2018р. =133949/138607=0,97</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 2019р. =147939,0/153589,0= 0,96</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 2020р. = 120762,0/122967,0= 0,98</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Аналiзуючи коефiцiєнт фiнансової стiйкостi, можна зробити висновок, що цей показник за останнi  роки знаходиться у межах позитивного значення, i свiдчить про досягнення оптимального спiвiдношення власних i позикових коштiв.</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lastRenderedPageBreak/>
        <w:tab/>
        <w:t xml:space="preserve">4. Коефiцiєнт структури капiталу: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 2017р.=(46+3629)/119350= 0,03.</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 2018р. = (38+4620)/133949=0,03</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 2019р. = (22+5628)/147939=0,04</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К 2020р. = (19,0+2186,0)/120762,0=0,018</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Коефiцiєнт структури капiталу за останнi рокiв значно нижче рекомендованого нормативне значення. Коефiцiєнт свiдчить, що у фiнансового-господарськiй дiяльностi пiдприємства у 2017-2020 роцi брали участь власні кошти.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На пiдставi проведеного аналiзу можна вiдзначити, що фiнансовий стан пiдприємства в цiлому стабiльний. Однак лiквiднiсть слiд пiдвищувати, адже чим вищi показники лiквiдностi, тим вища мiцнiсть пiдприємства. Для цього необхiдно постiйно засвоювати новi методи та технiку управлiння, вдосконалювати структуру управлiння, продумувати i планувати полiтику цiноутворення, знаходити резерви по зниженню витрат на виробництво, активно займатися плануванням i прогнозуванням управлiння фiнансiв пiдприємства. Робочого капiталу достатньо для потреб пiдприємства.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Можливими шляхами покращення лiквiдностi можуть бути: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1. Реалiзацiя залишкiв виготовленої продукцiї платоспроможнiм покупцям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2. Пошук i дослiдження нових ринкiв збуту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3. Розширення високорентабельної номенклатури продукцiї для поставок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4. Виконання розроблених заходiв по зниженню собiвартостi продукцiї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5. Впровадження програми контролю собiвартостi продукцiї в процесi технологiчного циклу її виготовлення.</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eastAsia="uk-UA"/>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Невиконаних договорiв Пiдприємство не має. Портфель замовлень на Пiдприємствi формується на протязi всього року. Довгострокових договорiв на Пiдприємствi немає.</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eastAsia="uk-UA"/>
        </w:rPr>
        <w:t>Стратегія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Економіка Товариства , як і України в цілому , розвивалася в звітному році під впливом складних умов.</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Актуальною залишається проблема більш активного наповнення  заводського портфелю замовлень. Вимоги до парку автобусів, які виготовляються на заводі , що працюватимуть на маршрутах загального користування, визначена органами виконавчої влади та органами місцевого самоврядування за пасажиромісткістю, класом, технічними та екологічними показниками. А саме: обладнання двигунами , що відповідають нормам  екологічної безпеки не нижче ЄВРО 5, пасажиромісткість не менше  21 місця для сидіння(крім водія). Конструкції автобусів, які пристосовані для перевезення осіб з інвалідністю, повинні передбачати можливість перевезення одного інвалідного візка. Автобуси повинні бути обладнані електронними інформаційними табло.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Підприємство працює над розробкою та впровадженням у виробництво нових моделей автобусів для утримання на ринку виробників автобусів; проводить їх сертифікацію в акредитованих органах відповідно до чинного законодавства України. ПрАТ приступило до розробки нової продукції на базі комплектуючих FORD та  IVEKO (автомобіль,без кузова,незавершений КТЗ); також впроваджує випуск цельнометалевих фургонів на базі IVECO Dayli. </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Пiдприємство планує:</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поступово збiльшувати обсяги виробництва i реалiзацiї продукцiї, яка користується попитом;</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 збiльшення виробничих площ та закупка нового обладнання;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освоєння нових закордонних технологiй виробництва та ремонта на екперiментальнiй дiлянцi з наступним втiленням у масове виробництво;</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закрiплення ринкових позицiй;</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розширення сектору присутностi на ринку;</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рiзнопланова економiя енергоносiїв.</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eastAsia="uk-UA"/>
        </w:rPr>
        <w:t>Опис політики емітента щодо досліджень та розробок, вказати суму витрат на дослідження та розробку за звітний рік</w:t>
      </w: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lastRenderedPageBreak/>
        <w:t>Особливістю продукцiї товариства є те, що конструкцiя автомобiлiв ПрАТ "Завод "Часівоярські автобуси" вiдрiзняється вiд конструкцiї автомобiлiв конкурентiв, збiрка виконується не з машинокомплектiв, а з деталей, що виробляються заводом.</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Всi iнвестицiї, спрямованi на розробку й постановку на виробництво нових видiв продукцiї. Така iнтенсивна pозpобка й змiна моделей викликана вимогами, що швидко ростуть та змiнюються, як перевiзникiв, так й адмiнiстративних органiв, якi здiйснюють органiзацiю й контроль за перевiзниками. Всi моделi, що серiйно випускаються, мають товарний знак та сертифiкат якості ISO 9001, що вказує на високий рiвень виробництва.Витрати за звітний період на проведення технічної експертизи та документації складають 71,7 тис.грн.; послуги з сертифікації нових КТЗ складають 221,3 тис.грн. Продукція товариства має протоколи випробувань на відповідность вимогам Правил ЄЕК ООН.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Для задоволення динамічно зростаючих вимог ринку автобусів, ПрАТ "Завод "Часівоярські автобуси" своєчасно удосконалює вироблену продукцію і відстежуючи нові вимоги щодо поліпшення комфортності та безпеки пасажирів, розробляє нові сучасні моделі автобусів. Для досягнення нових вимог використовуються найновіші матеріали, технології та методи організації праці.</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Сучасна продукція ПрАТ "Завод "Часівоярські автобуси" відповідає сучасним вимогам правил ЄЕК ООН та українського законодавства перерахованих в наказі №521. Контроль відповідності вимогам здійснює центр сертифікації.</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За останні роки ПрАТ "ЗЧА" розробив і впровадив в серійне виробництво автобуси на базі шасі ASHOK LEYLAND, FORD, IVECО, що володіють сучасним дизайном, комфортабельністю та безпекою. Автобуси оснащені ременями безпеки відповідно до вимог безпеки перевезень пасажирів і призначені для перевезення як звичайних пасажирів, так і осіб пріоритетної категорії, включаючи осіб з обмеженою мобільністю та інвалідів на візках. Системи світлового і звукового оповіщення автобуса дозволяють здійснювати поїздки без яких ускладнень особам з дефектами зору і слуху. Нові автобуси відповідають вимогам екологічних норм токсичності викидів вихлопних газів Євро 5, що сприяє екологічній обстановці в перевантажених транспортом містах.</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Технічні характеристики вироблених автобусів задовольняють сучасним вимогам перевізників, міських адміністрацій та контролюючих органів.</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r w:rsidRPr="00917EF2">
        <w:rPr>
          <w:rFonts w:ascii="Times New Roman" w:eastAsia="Times New Roman" w:hAnsi="Times New Roman" w:cs="Times New Roman"/>
          <w:b/>
          <w:sz w:val="24"/>
          <w:szCs w:val="24"/>
          <w:lang w:eastAsia="uk-UA"/>
        </w:rPr>
        <w:t>Інша інформацію, яка може бути істотною для оцінки інвестором фінансового стану та результатів діяльності емітента, у тому числі, за наявності, інформація про результати та аналіз господарювання емітента за останні три роки у формі аналітичної довідки в довільній формі</w:t>
      </w:r>
    </w:p>
    <w:p w:rsidR="00917EF2" w:rsidRPr="00917EF2" w:rsidRDefault="00917EF2" w:rsidP="00917EF2">
      <w:pPr>
        <w:spacing w:after="0" w:line="240" w:lineRule="auto"/>
        <w:rPr>
          <w:rFonts w:ascii="Times New Roman" w:eastAsia="Times New Roman" w:hAnsi="Times New Roman" w:cs="Times New Roman"/>
          <w:b/>
          <w:sz w:val="24"/>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Прибуток - це найважливіший і узагальнюючий показник, що характеризує в грошовому вираженні кількісну і якісну сторони діяльності підприємства.</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Сума прибутку, що одержало підприємство, обумовлена  обсягом продажу продукції, її якістю й конкурентоспроможністю на внутрішньому й зовнішньому ринках, номенклатурою, рівнем витрат, а також інфляційними процесами.</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Розглянемо аналіз динаміки прибутковості підприємства:</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Аналіз динаміки прибутку підприємства </w:t>
      </w:r>
      <w:r w:rsidRPr="00917EF2">
        <w:rPr>
          <w:rFonts w:ascii="Courier New" w:eastAsia="Times New Roman" w:hAnsi="Courier New" w:cs="Courier New"/>
          <w:sz w:val="20"/>
          <w:szCs w:val="24"/>
          <w:lang w:eastAsia="uk-UA"/>
        </w:rPr>
        <w:tab/>
      </w:r>
      <w:r w:rsidRPr="00917EF2">
        <w:rPr>
          <w:rFonts w:ascii="Courier New" w:eastAsia="Times New Roman" w:hAnsi="Courier New" w:cs="Courier New"/>
          <w:sz w:val="20"/>
          <w:szCs w:val="24"/>
          <w:lang w:eastAsia="uk-UA"/>
        </w:rPr>
        <w:tab/>
      </w:r>
      <w:r w:rsidRPr="00917EF2">
        <w:rPr>
          <w:rFonts w:ascii="Courier New" w:eastAsia="Times New Roman" w:hAnsi="Courier New" w:cs="Courier New"/>
          <w:sz w:val="20"/>
          <w:szCs w:val="24"/>
          <w:lang w:eastAsia="uk-UA"/>
        </w:rPr>
        <w:tab/>
        <w:t>тис.грн.</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Показники</w:t>
      </w:r>
      <w:r w:rsidRPr="00917EF2">
        <w:rPr>
          <w:rFonts w:ascii="Courier New" w:eastAsia="Times New Roman" w:hAnsi="Courier New" w:cs="Courier New"/>
          <w:sz w:val="20"/>
          <w:szCs w:val="24"/>
          <w:lang w:eastAsia="uk-UA"/>
        </w:rPr>
        <w:tab/>
        <w:t xml:space="preserve">      Факт (тис. грн.)</w:t>
      </w:r>
      <w:r w:rsidRPr="00917EF2">
        <w:rPr>
          <w:rFonts w:ascii="Courier New" w:eastAsia="Times New Roman" w:hAnsi="Courier New" w:cs="Courier New"/>
          <w:sz w:val="20"/>
          <w:szCs w:val="24"/>
          <w:lang w:eastAsia="uk-UA"/>
        </w:rPr>
        <w:tab/>
        <w:t xml:space="preserve"> 2020        2019              </w:t>
      </w:r>
      <w:r w:rsidRPr="00917EF2">
        <w:rPr>
          <w:rFonts w:ascii="Courier New" w:eastAsia="Times New Roman" w:hAnsi="Courier New" w:cs="Courier New"/>
          <w:sz w:val="20"/>
          <w:szCs w:val="24"/>
          <w:lang w:eastAsia="uk-UA"/>
        </w:rPr>
        <w:tab/>
        <w:t xml:space="preserve">    </w:t>
      </w:r>
      <w:r w:rsidRPr="00917EF2">
        <w:rPr>
          <w:rFonts w:ascii="Courier New" w:eastAsia="Times New Roman" w:hAnsi="Courier New" w:cs="Courier New"/>
          <w:sz w:val="20"/>
          <w:szCs w:val="24"/>
          <w:lang w:eastAsia="uk-UA"/>
        </w:rPr>
        <w:tab/>
        <w:t xml:space="preserve">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Валовий прибуток від реалізації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товарів, робіт, послуг</w:t>
      </w:r>
      <w:r w:rsidRPr="00917EF2">
        <w:rPr>
          <w:rFonts w:ascii="Courier New" w:eastAsia="Times New Roman" w:hAnsi="Courier New" w:cs="Courier New"/>
          <w:sz w:val="20"/>
          <w:szCs w:val="24"/>
          <w:lang w:eastAsia="uk-UA"/>
        </w:rPr>
        <w:tab/>
        <w:t xml:space="preserve">            3361         8985               </w:t>
      </w:r>
      <w:r w:rsidRPr="00917EF2">
        <w:rPr>
          <w:rFonts w:ascii="Courier New" w:eastAsia="Times New Roman" w:hAnsi="Courier New" w:cs="Courier New"/>
          <w:sz w:val="20"/>
          <w:szCs w:val="24"/>
          <w:lang w:eastAsia="uk-UA"/>
        </w:rPr>
        <w:tab/>
        <w:t xml:space="preserve">    </w:t>
      </w:r>
      <w:r w:rsidRPr="00917EF2">
        <w:rPr>
          <w:rFonts w:ascii="Courier New" w:eastAsia="Times New Roman" w:hAnsi="Courier New" w:cs="Courier New"/>
          <w:sz w:val="20"/>
          <w:szCs w:val="24"/>
          <w:lang w:eastAsia="uk-UA"/>
        </w:rPr>
        <w:tab/>
        <w:t xml:space="preserve">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 xml:space="preserve">Фінансовий результат від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операційної діяльності</w:t>
      </w:r>
      <w:r w:rsidRPr="00917EF2">
        <w:rPr>
          <w:rFonts w:ascii="Courier New" w:eastAsia="Times New Roman" w:hAnsi="Courier New" w:cs="Courier New"/>
          <w:sz w:val="20"/>
          <w:szCs w:val="24"/>
          <w:lang w:eastAsia="uk-UA"/>
        </w:rPr>
        <w:tab/>
        <w:t xml:space="preserve">            (2106)       3796                                 </w:t>
      </w:r>
    </w:p>
    <w:p w:rsidR="00917EF2" w:rsidRPr="00917EF2" w:rsidRDefault="00917EF2" w:rsidP="00917EF2">
      <w:pPr>
        <w:spacing w:after="0" w:line="240" w:lineRule="auto"/>
        <w:rPr>
          <w:rFonts w:ascii="Courier New" w:eastAsia="Times New Roman" w:hAnsi="Courier New" w:cs="Courier New"/>
          <w:sz w:val="20"/>
          <w:szCs w:val="24"/>
          <w:lang w:eastAsia="uk-UA"/>
        </w:rPr>
      </w:pPr>
      <w:r w:rsidRPr="00917EF2">
        <w:rPr>
          <w:rFonts w:ascii="Courier New" w:eastAsia="Times New Roman" w:hAnsi="Courier New" w:cs="Courier New"/>
          <w:sz w:val="20"/>
          <w:szCs w:val="24"/>
          <w:lang w:eastAsia="uk-UA"/>
        </w:rPr>
        <w:t>Чистий фінансовий результат</w:t>
      </w:r>
      <w:r w:rsidRPr="00917EF2">
        <w:rPr>
          <w:rFonts w:ascii="Courier New" w:eastAsia="Times New Roman" w:hAnsi="Courier New" w:cs="Courier New"/>
          <w:sz w:val="20"/>
          <w:szCs w:val="24"/>
          <w:lang w:eastAsia="uk-UA"/>
        </w:rPr>
        <w:tab/>
        <w:t xml:space="preserve">        8291         13990                   </w:t>
      </w:r>
      <w:r w:rsidRPr="00917EF2">
        <w:rPr>
          <w:rFonts w:ascii="Courier New" w:eastAsia="Times New Roman" w:hAnsi="Courier New" w:cs="Courier New"/>
          <w:sz w:val="20"/>
          <w:szCs w:val="24"/>
          <w:lang w:eastAsia="uk-UA"/>
        </w:rPr>
        <w:tab/>
        <w:t xml:space="preserve">   </w:t>
      </w: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Pr="00917EF2" w:rsidRDefault="00917EF2" w:rsidP="00917EF2">
      <w:pPr>
        <w:spacing w:after="0" w:line="240" w:lineRule="auto"/>
        <w:rPr>
          <w:rFonts w:ascii="Courier New" w:eastAsia="Times New Roman" w:hAnsi="Courier New" w:cs="Courier New"/>
          <w:sz w:val="20"/>
          <w:szCs w:val="24"/>
          <w:lang w:eastAsia="uk-UA"/>
        </w:rPr>
      </w:pPr>
    </w:p>
    <w:p w:rsidR="00917EF2" w:rsidRDefault="00917EF2">
      <w:pPr>
        <w:sectPr w:rsidR="00917EF2" w:rsidSect="00917EF2">
          <w:pgSz w:w="11906" w:h="16838"/>
          <w:pgMar w:top="363" w:right="567" w:bottom="363" w:left="1417" w:header="709" w:footer="709" w:gutter="0"/>
          <w:cols w:space="708"/>
          <w:docGrid w:linePitch="360"/>
        </w:sectPr>
      </w:pPr>
    </w:p>
    <w:p w:rsidR="00917EF2" w:rsidRPr="00917EF2" w:rsidRDefault="00917EF2" w:rsidP="00917EF2">
      <w:pPr>
        <w:spacing w:before="100" w:beforeAutospacing="1" w:after="100" w:afterAutospacing="1" w:line="240" w:lineRule="auto"/>
        <w:ind w:left="567" w:firstLine="708"/>
        <w:jc w:val="center"/>
        <w:outlineLvl w:val="2"/>
        <w:rPr>
          <w:rFonts w:ascii="Times New Roman" w:eastAsia="Times New Roman" w:hAnsi="Times New Roman" w:cs="Times New Roman"/>
          <w:b/>
          <w:bCs/>
          <w:sz w:val="27"/>
          <w:szCs w:val="27"/>
          <w:lang w:eastAsia="uk-UA"/>
        </w:rPr>
      </w:pPr>
      <w:r w:rsidRPr="00917EF2">
        <w:rPr>
          <w:rFonts w:ascii="Times New Roman" w:eastAsia="Times New Roman" w:hAnsi="Times New Roman" w:cs="Times New Roman"/>
          <w:b/>
          <w:bCs/>
          <w:sz w:val="27"/>
          <w:szCs w:val="27"/>
          <w:lang w:eastAsia="uk-UA"/>
        </w:rPr>
        <w:lastRenderedPageBreak/>
        <w:t>IV. Інформація про органи управління</w:t>
      </w:r>
      <w:bookmarkStart w:id="1" w:name="10086"/>
      <w:bookmarkEnd w:id="1"/>
    </w:p>
    <w:p w:rsidR="00917EF2" w:rsidRPr="00917EF2" w:rsidRDefault="00917EF2" w:rsidP="00917EF2">
      <w:pPr>
        <w:spacing w:after="0" w:line="240" w:lineRule="auto"/>
        <w:rPr>
          <w:rFonts w:ascii="Times New Roman" w:eastAsia="Times New Roman" w:hAnsi="Times New Roman" w:cs="Times New Roman"/>
          <w:vanish/>
          <w:color w:val="000000"/>
          <w:sz w:val="24"/>
          <w:szCs w:val="24"/>
          <w:lang w:eastAsia="uk-UA"/>
        </w:rPr>
      </w:pPr>
    </w:p>
    <w:tbl>
      <w:tblPr>
        <w:tblW w:w="15451" w:type="dxa"/>
        <w:tblInd w:w="582" w:type="dxa"/>
        <w:tblLayout w:type="fixed"/>
        <w:tblCellMar>
          <w:top w:w="15" w:type="dxa"/>
          <w:left w:w="15" w:type="dxa"/>
          <w:bottom w:w="15" w:type="dxa"/>
          <w:right w:w="15" w:type="dxa"/>
        </w:tblCellMar>
        <w:tblLook w:val="0000" w:firstRow="0" w:lastRow="0" w:firstColumn="0" w:lastColumn="0" w:noHBand="0" w:noVBand="0"/>
      </w:tblPr>
      <w:tblGrid>
        <w:gridCol w:w="2977"/>
        <w:gridCol w:w="5103"/>
        <w:gridCol w:w="7371"/>
      </w:tblGrid>
      <w:tr w:rsidR="00917EF2" w:rsidRPr="00917EF2" w:rsidTr="004E7DDB">
        <w:tc>
          <w:tcPr>
            <w:tcW w:w="2977"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sz w:val="20"/>
                <w:szCs w:val="20"/>
                <w:lang w:eastAsia="uk-UA"/>
              </w:rPr>
              <w:t>Орган управління</w:t>
            </w:r>
          </w:p>
        </w:tc>
        <w:tc>
          <w:tcPr>
            <w:tcW w:w="5103"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sz w:val="20"/>
                <w:szCs w:val="20"/>
                <w:lang w:eastAsia="uk-UA"/>
              </w:rPr>
              <w:t>Структура</w:t>
            </w:r>
          </w:p>
        </w:tc>
        <w:tc>
          <w:tcPr>
            <w:tcW w:w="7371"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sz w:val="20"/>
                <w:szCs w:val="20"/>
                <w:lang w:eastAsia="uk-UA"/>
              </w:rPr>
              <w:t>Персональний склад</w:t>
            </w:r>
          </w:p>
        </w:tc>
      </w:tr>
      <w:tr w:rsidR="00917EF2" w:rsidRPr="00917EF2" w:rsidTr="004E7DDB">
        <w:tc>
          <w:tcPr>
            <w:tcW w:w="2977"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Директор</w:t>
            </w:r>
          </w:p>
        </w:tc>
        <w:tc>
          <w:tcPr>
            <w:tcW w:w="5103"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Одноосібно</w:t>
            </w:r>
          </w:p>
        </w:tc>
        <w:tc>
          <w:tcPr>
            <w:tcW w:w="7371"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У Товаристві діє одноосібний виконавчий орган. Одноосібним виконавчим органом є Директор Товариства (далі - Директор). Директор ПрАТ "Завод "Часівоярські автобуси" - Полосухін Олексій Володимирович.</w:t>
            </w:r>
          </w:p>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 xml:space="preserve"> Директор здійснює управління поточною діяльністю Товариства.Директор підзвітний Загальним зборам і Наглядовій раді Товариства та організує виконання їх рішень. Директор Товариства обирається та відкликається Наглядовою радою Товариства. Обраним вважається той кандидат, який набрав найбільшу кількість голосів. Директор обирається безстроково.</w:t>
            </w:r>
          </w:p>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p>
        </w:tc>
      </w:tr>
      <w:tr w:rsidR="00917EF2" w:rsidRPr="00917EF2" w:rsidTr="004E7DDB">
        <w:tc>
          <w:tcPr>
            <w:tcW w:w="2977"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Наглядова рада</w:t>
            </w:r>
          </w:p>
        </w:tc>
        <w:tc>
          <w:tcPr>
            <w:tcW w:w="5103"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3 члени</w:t>
            </w:r>
          </w:p>
        </w:tc>
        <w:tc>
          <w:tcPr>
            <w:tcW w:w="7371"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Станом на дату складання цього Звіту до складу наглядової ради входять:</w:t>
            </w:r>
          </w:p>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1.Голова наглядової ради Полосухін Олександр Володимирович. Призначений членом наглядової ради рішенням загальних зборів акціонерів від 26.04.2019р. (протокол № 1). Призначений головою Наглядової ради на засіданні Наглядової ради (протокол №6 від 26.04.2019р.) на термін 3 роки.</w:t>
            </w:r>
          </w:p>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2.Член наглядової ради Лук'янов Володимир Валентинович. Призначений членом наглядової ради рішенням загальних зборів акціонерів від 26.04.2019р. (протокол № 1). Призначений членом наглядової ради на термін 3 роки.</w:t>
            </w:r>
          </w:p>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3. Член наглядової ради Кісіль Сергій Миколайович. Призначений членом наглядової ради рішенням загальних зборів акціонерів від 26.04.2019р. (протокол № 1). Призначений членом наглядової ради на термін 3 роки.</w:t>
            </w:r>
          </w:p>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Комітетів наглядової ради не створено.</w:t>
            </w:r>
          </w:p>
        </w:tc>
      </w:tr>
    </w:tbl>
    <w:p w:rsidR="00917EF2" w:rsidRPr="00917EF2" w:rsidRDefault="00917EF2" w:rsidP="00917EF2">
      <w:pPr>
        <w:spacing w:after="0" w:line="240" w:lineRule="auto"/>
        <w:rPr>
          <w:rFonts w:ascii="Times New Roman" w:eastAsia="Times New Roman" w:hAnsi="Times New Roman" w:cs="Times New Roman"/>
          <w:sz w:val="24"/>
          <w:szCs w:val="24"/>
          <w:lang w:eastAsia="uk-UA"/>
        </w:rPr>
      </w:pPr>
    </w:p>
    <w:p w:rsidR="00917EF2" w:rsidRDefault="00917EF2">
      <w:pPr>
        <w:sectPr w:rsidR="00917EF2" w:rsidSect="00917EF2">
          <w:pgSz w:w="16838" w:h="11906" w:orient="landscape"/>
          <w:pgMar w:top="1417" w:right="363" w:bottom="850" w:left="363" w:header="709" w:footer="709" w:gutter="0"/>
          <w:cols w:space="708"/>
          <w:docGrid w:linePitch="360"/>
        </w:sectPr>
      </w:pPr>
    </w:p>
    <w:tbl>
      <w:tblPr>
        <w:tblW w:w="14144" w:type="dxa"/>
        <w:tblInd w:w="420" w:type="dxa"/>
        <w:tblCellMar>
          <w:top w:w="15" w:type="dxa"/>
          <w:left w:w="15" w:type="dxa"/>
          <w:bottom w:w="15" w:type="dxa"/>
          <w:right w:w="15" w:type="dxa"/>
        </w:tblCellMar>
        <w:tblLook w:val="0000" w:firstRow="0" w:lastRow="0" w:firstColumn="0" w:lastColumn="0" w:noHBand="0" w:noVBand="0"/>
      </w:tblPr>
      <w:tblGrid>
        <w:gridCol w:w="14144"/>
      </w:tblGrid>
      <w:tr w:rsidR="00917EF2" w:rsidRPr="00917EF2" w:rsidTr="004E7DDB">
        <w:trPr>
          <w:trHeight w:val="421"/>
        </w:trPr>
        <w:tc>
          <w:tcPr>
            <w:tcW w:w="14144" w:type="dxa"/>
            <w:tcMar>
              <w:top w:w="60" w:type="dxa"/>
              <w:left w:w="60" w:type="dxa"/>
              <w:bottom w:w="60" w:type="dxa"/>
              <w:right w:w="60" w:type="dxa"/>
            </w:tcMar>
            <w:vAlign w:val="center"/>
          </w:tcPr>
          <w:tbl>
            <w:tblPr>
              <w:tblW w:w="12539" w:type="dxa"/>
              <w:tblCellMar>
                <w:top w:w="15" w:type="dxa"/>
                <w:left w:w="15" w:type="dxa"/>
                <w:bottom w:w="15" w:type="dxa"/>
                <w:right w:w="15" w:type="dxa"/>
              </w:tblCellMar>
              <w:tblLook w:val="0000" w:firstRow="0" w:lastRow="0" w:firstColumn="0" w:lastColumn="0" w:noHBand="0" w:noVBand="0"/>
            </w:tblPr>
            <w:tblGrid>
              <w:gridCol w:w="12539"/>
            </w:tblGrid>
            <w:tr w:rsidR="00917EF2" w:rsidRPr="00917EF2" w:rsidTr="004E7DDB">
              <w:trPr>
                <w:trHeight w:val="318"/>
              </w:trPr>
              <w:tc>
                <w:tcPr>
                  <w:tcW w:w="12539" w:type="dxa"/>
                  <w:tcMar>
                    <w:top w:w="60" w:type="dxa"/>
                    <w:left w:w="60" w:type="dxa"/>
                    <w:bottom w:w="60" w:type="dxa"/>
                    <w:right w:w="60" w:type="dxa"/>
                  </w:tcMar>
                  <w:vAlign w:val="center"/>
                </w:tcPr>
                <w:p w:rsidR="00917EF2" w:rsidRPr="00917EF2" w:rsidRDefault="00917EF2" w:rsidP="00917EF2">
                  <w:pPr>
                    <w:spacing w:after="0" w:line="240" w:lineRule="auto"/>
                    <w:ind w:left="-210"/>
                    <w:jc w:val="center"/>
                    <w:rPr>
                      <w:rFonts w:ascii="Times New Roman" w:eastAsia="Times New Roman" w:hAnsi="Times New Roman" w:cs="Times New Roman"/>
                      <w:b/>
                      <w:bCs/>
                      <w:sz w:val="28"/>
                      <w:szCs w:val="28"/>
                      <w:lang w:eastAsia="uk-UA"/>
                    </w:rPr>
                  </w:pPr>
                  <w:r w:rsidRPr="00917EF2">
                    <w:rPr>
                      <w:rFonts w:ascii="Times New Roman" w:eastAsia="Times New Roman" w:hAnsi="Times New Roman" w:cs="Times New Roman"/>
                      <w:b/>
                      <w:color w:val="000000"/>
                      <w:sz w:val="28"/>
                      <w:szCs w:val="28"/>
                      <w:lang w:val="en-US" w:eastAsia="uk-UA"/>
                    </w:rPr>
                    <w:lastRenderedPageBreak/>
                    <w:t>V</w:t>
                  </w:r>
                  <w:r w:rsidRPr="00917EF2">
                    <w:rPr>
                      <w:rFonts w:ascii="Times New Roman" w:eastAsia="Times New Roman" w:hAnsi="Times New Roman" w:cs="Times New Roman"/>
                      <w:b/>
                      <w:color w:val="000000"/>
                      <w:sz w:val="28"/>
                      <w:szCs w:val="28"/>
                      <w:lang w:eastAsia="uk-UA"/>
                    </w:rPr>
                    <w:t>. Інформація про посадових осіб емітента</w:t>
                  </w:r>
                </w:p>
              </w:tc>
            </w:tr>
            <w:tr w:rsidR="00917EF2" w:rsidRPr="00917EF2" w:rsidTr="004E7DDB">
              <w:trPr>
                <w:trHeight w:val="273"/>
              </w:trPr>
              <w:tc>
                <w:tcPr>
                  <w:tcW w:w="12539" w:type="dxa"/>
                  <w:tcMar>
                    <w:top w:w="60" w:type="dxa"/>
                    <w:left w:w="60" w:type="dxa"/>
                    <w:bottom w:w="60" w:type="dxa"/>
                    <w:right w:w="60" w:type="dxa"/>
                  </w:tcMar>
                </w:tcPr>
                <w:p w:rsidR="00917EF2" w:rsidRPr="00917EF2" w:rsidRDefault="00917EF2" w:rsidP="00917EF2">
                  <w:pPr>
                    <w:spacing w:after="0" w:line="240" w:lineRule="auto"/>
                    <w:jc w:val="center"/>
                    <w:rPr>
                      <w:rFonts w:ascii="Times New Roman" w:eastAsia="Times New Roman" w:hAnsi="Times New Roman" w:cs="Times New Roman"/>
                      <w:sz w:val="24"/>
                      <w:szCs w:val="24"/>
                      <w:lang w:eastAsia="uk-UA"/>
                    </w:rPr>
                  </w:pPr>
                  <w:r w:rsidRPr="00917EF2">
                    <w:rPr>
                      <w:rFonts w:ascii="Times New Roman" w:eastAsia="Times New Roman" w:hAnsi="Times New Roman" w:cs="Times New Roman"/>
                      <w:b/>
                      <w:bCs/>
                      <w:color w:val="000000"/>
                      <w:sz w:val="24"/>
                      <w:szCs w:val="24"/>
                      <w:lang w:eastAsia="uk-UA"/>
                    </w:rPr>
                    <w:t>1. Інформація щодо освіти та стажу роботи посадових осіб емітента</w:t>
                  </w:r>
                </w:p>
              </w:tc>
            </w:tr>
          </w:tbl>
          <w:p w:rsidR="00917EF2" w:rsidRPr="00917EF2" w:rsidRDefault="00917EF2" w:rsidP="00917EF2">
            <w:pPr>
              <w:spacing w:after="0" w:line="240" w:lineRule="auto"/>
              <w:rPr>
                <w:rFonts w:ascii="Times New Roman" w:eastAsia="Times New Roman" w:hAnsi="Times New Roman" w:cs="Times New Roman"/>
                <w:b/>
                <w:bCs/>
                <w:sz w:val="24"/>
                <w:szCs w:val="24"/>
                <w:lang w:eastAsia="uk-UA"/>
              </w:rPr>
            </w:pPr>
          </w:p>
        </w:tc>
      </w:tr>
    </w:tbl>
    <w:p w:rsidR="00917EF2" w:rsidRPr="00917EF2" w:rsidRDefault="00917EF2" w:rsidP="00917EF2">
      <w:pPr>
        <w:spacing w:after="0" w:line="240" w:lineRule="auto"/>
        <w:rPr>
          <w:rFonts w:ascii="Times New Roman" w:eastAsia="Times New Roman" w:hAnsi="Times New Roman" w:cs="Times New Roman"/>
          <w:vanish/>
          <w:sz w:val="24"/>
          <w:szCs w:val="24"/>
          <w:lang w:eastAsia="uk-UA"/>
        </w:rPr>
      </w:pPr>
    </w:p>
    <w:tbl>
      <w:tblPr>
        <w:tblW w:w="15462" w:type="dxa"/>
        <w:tblInd w:w="-127" w:type="dxa"/>
        <w:tblLayout w:type="fixed"/>
        <w:tblCellMar>
          <w:top w:w="15" w:type="dxa"/>
          <w:left w:w="15" w:type="dxa"/>
          <w:bottom w:w="15" w:type="dxa"/>
          <w:right w:w="15" w:type="dxa"/>
        </w:tblCellMar>
        <w:tblLook w:val="0000" w:firstRow="0" w:lastRow="0" w:firstColumn="0" w:lastColumn="0" w:noHBand="0" w:noVBand="0"/>
      </w:tblPr>
      <w:tblGrid>
        <w:gridCol w:w="568"/>
        <w:gridCol w:w="2268"/>
        <w:gridCol w:w="3206"/>
        <w:gridCol w:w="896"/>
        <w:gridCol w:w="2885"/>
        <w:gridCol w:w="993"/>
        <w:gridCol w:w="2871"/>
        <w:gridCol w:w="1775"/>
      </w:tblGrid>
      <w:tr w:rsidR="00917EF2" w:rsidRPr="00917EF2" w:rsidTr="004E7DDB">
        <w:trPr>
          <w:trHeight w:val="974"/>
        </w:trPr>
        <w:tc>
          <w:tcPr>
            <w:tcW w:w="568"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w:t>
            </w:r>
          </w:p>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з/п</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tabs>
                <w:tab w:val="left" w:pos="214"/>
              </w:tabs>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Посада</w:t>
            </w:r>
          </w:p>
        </w:tc>
        <w:tc>
          <w:tcPr>
            <w:tcW w:w="3206"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sz w:val="20"/>
                <w:szCs w:val="20"/>
                <w:lang w:eastAsia="uk-UA"/>
              </w:rPr>
              <w:t xml:space="preserve">Прізвище, ім'я, по батькові </w:t>
            </w:r>
            <w:bookmarkStart w:id="2" w:name="10109"/>
            <w:bookmarkEnd w:id="2"/>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Рік народження</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Освіта</w:t>
            </w:r>
          </w:p>
        </w:tc>
        <w:tc>
          <w:tcPr>
            <w:tcW w:w="993"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Стаж роботи (років)</w:t>
            </w:r>
          </w:p>
        </w:tc>
        <w:tc>
          <w:tcPr>
            <w:tcW w:w="2871" w:type="dxa"/>
            <w:tcBorders>
              <w:top w:val="single" w:sz="6" w:space="0" w:color="000000"/>
              <w:left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 xml:space="preserve">  Найменування підприємства, ідентифікаційний код юридичної особи та посада, яку займав </w:t>
            </w:r>
          </w:p>
        </w:tc>
        <w:tc>
          <w:tcPr>
            <w:tcW w:w="1775" w:type="dxa"/>
            <w:tcBorders>
              <w:top w:val="single" w:sz="6" w:space="0" w:color="000000"/>
              <w:left w:val="single" w:sz="6" w:space="0" w:color="000000"/>
              <w:right w:val="single" w:sz="6" w:space="0" w:color="000000"/>
            </w:tcBorders>
            <w:vAlign w:val="center"/>
          </w:tcPr>
          <w:p w:rsidR="00917EF2" w:rsidRPr="00917EF2" w:rsidRDefault="00917EF2" w:rsidP="00917EF2">
            <w:pPr>
              <w:spacing w:after="0" w:line="240" w:lineRule="auto"/>
              <w:ind w:left="-15"/>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Дата набуття повноважень та термін, на який обрано (призначено)</w:t>
            </w:r>
          </w:p>
        </w:tc>
      </w:tr>
      <w:tr w:rsidR="00917EF2" w:rsidRPr="00917EF2" w:rsidTr="004E7DD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val="en-US" w:eastAsia="uk-UA"/>
              </w:rPr>
            </w:pPr>
            <w:r w:rsidRPr="00917EF2">
              <w:rPr>
                <w:rFonts w:ascii="Times New Roman" w:eastAsia="Times New Roman" w:hAnsi="Times New Roman" w:cs="Times New Roman"/>
                <w:b/>
                <w:bCs/>
                <w:sz w:val="20"/>
                <w:szCs w:val="20"/>
                <w:lang w:val="en-US" w:eastAsia="uk-UA"/>
              </w:rPr>
              <w:t>1</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val="en-US" w:eastAsia="uk-UA"/>
              </w:rPr>
            </w:pPr>
            <w:r w:rsidRPr="00917EF2">
              <w:rPr>
                <w:rFonts w:ascii="Times New Roman" w:eastAsia="Times New Roman" w:hAnsi="Times New Roman" w:cs="Times New Roman"/>
                <w:b/>
                <w:bCs/>
                <w:sz w:val="20"/>
                <w:szCs w:val="20"/>
                <w:lang w:val="en-US" w:eastAsia="uk-UA"/>
              </w:rPr>
              <w:t>2</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val="en-US" w:eastAsia="uk-UA"/>
              </w:rPr>
            </w:pPr>
            <w:r w:rsidRPr="00917EF2">
              <w:rPr>
                <w:rFonts w:ascii="Times New Roman" w:eastAsia="Times New Roman" w:hAnsi="Times New Roman" w:cs="Times New Roman"/>
                <w:b/>
                <w:bCs/>
                <w:sz w:val="20"/>
                <w:szCs w:val="20"/>
                <w:lang w:val="en-US" w:eastAsia="uk-UA"/>
              </w:rPr>
              <w:t>3</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val="en-US" w:eastAsia="uk-UA"/>
              </w:rPr>
            </w:pPr>
            <w:r w:rsidRPr="00917EF2">
              <w:rPr>
                <w:rFonts w:ascii="Times New Roman" w:eastAsia="Times New Roman" w:hAnsi="Times New Roman" w:cs="Times New Roman"/>
                <w:b/>
                <w:bCs/>
                <w:sz w:val="20"/>
                <w:szCs w:val="20"/>
                <w:lang w:val="en-US" w:eastAsia="uk-UA"/>
              </w:rPr>
              <w:t>4</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val="en-US" w:eastAsia="uk-UA"/>
              </w:rPr>
            </w:pPr>
            <w:r w:rsidRPr="00917EF2">
              <w:rPr>
                <w:rFonts w:ascii="Times New Roman" w:eastAsia="Times New Roman" w:hAnsi="Times New Roman" w:cs="Times New Roman"/>
                <w:b/>
                <w:bCs/>
                <w:sz w:val="20"/>
                <w:szCs w:val="20"/>
                <w:lang w:val="en-US" w:eastAsia="uk-UA"/>
              </w:rPr>
              <w:t>5</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val="en-US" w:eastAsia="uk-UA"/>
              </w:rPr>
            </w:pPr>
            <w:r w:rsidRPr="00917EF2">
              <w:rPr>
                <w:rFonts w:ascii="Times New Roman" w:eastAsia="Times New Roman" w:hAnsi="Times New Roman" w:cs="Times New Roman"/>
                <w:b/>
                <w:bCs/>
                <w:sz w:val="20"/>
                <w:szCs w:val="20"/>
                <w:lang w:val="en-US" w:eastAsia="uk-UA"/>
              </w:rPr>
              <w:t>6</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val="en-US" w:eastAsia="uk-UA"/>
              </w:rPr>
            </w:pPr>
            <w:r w:rsidRPr="00917EF2">
              <w:rPr>
                <w:rFonts w:ascii="Times New Roman" w:eastAsia="Times New Roman" w:hAnsi="Times New Roman" w:cs="Times New Roman"/>
                <w:b/>
                <w:bCs/>
                <w:sz w:val="20"/>
                <w:szCs w:val="20"/>
                <w:lang w:val="en-US" w:eastAsia="uk-UA"/>
              </w:rPr>
              <w:t>7</w:t>
            </w:r>
          </w:p>
        </w:tc>
        <w:tc>
          <w:tcPr>
            <w:tcW w:w="1775" w:type="dxa"/>
            <w:tcBorders>
              <w:top w:val="single" w:sz="6" w:space="0" w:color="000000"/>
              <w:left w:val="single" w:sz="6" w:space="0" w:color="000000"/>
              <w:bottom w:val="single" w:sz="6" w:space="0" w:color="000000"/>
              <w:right w:val="single" w:sz="6" w:space="0" w:color="000000"/>
            </w:tcBorders>
          </w:tcPr>
          <w:p w:rsidR="00917EF2" w:rsidRPr="00917EF2" w:rsidRDefault="00917EF2" w:rsidP="00917EF2">
            <w:pPr>
              <w:spacing w:after="0" w:line="240" w:lineRule="auto"/>
              <w:jc w:val="center"/>
              <w:rPr>
                <w:rFonts w:ascii="Times New Roman" w:eastAsia="Times New Roman" w:hAnsi="Times New Roman" w:cs="Times New Roman"/>
                <w:b/>
                <w:bCs/>
                <w:sz w:val="20"/>
                <w:szCs w:val="20"/>
                <w:lang w:val="en-US" w:eastAsia="uk-UA"/>
              </w:rPr>
            </w:pPr>
            <w:r w:rsidRPr="00917EF2">
              <w:rPr>
                <w:rFonts w:ascii="Times New Roman" w:eastAsia="Times New Roman" w:hAnsi="Times New Roman" w:cs="Times New Roman"/>
                <w:b/>
                <w:bCs/>
                <w:sz w:val="20"/>
                <w:szCs w:val="20"/>
                <w:lang w:val="en-US" w:eastAsia="uk-UA"/>
              </w:rPr>
              <w:t>8</w:t>
            </w:r>
          </w:p>
        </w:tc>
      </w:tr>
      <w:tr w:rsidR="00917EF2" w:rsidRPr="00917EF2" w:rsidTr="004E7DD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1</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Директор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Полосухін Олексій Володимирович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1976</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Донбаська державна машинобудівельна академія, економіст, економіка виробництва</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23</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д/н</w:t>
            </w:r>
          </w:p>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д/н</w:t>
            </w:r>
          </w:p>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ПрАТ "Завод "Часiвоярськi Автобуси",  директор з виробництва</w:t>
            </w:r>
          </w:p>
        </w:tc>
        <w:tc>
          <w:tcPr>
            <w:tcW w:w="1775" w:type="dxa"/>
            <w:tcBorders>
              <w:top w:val="single" w:sz="6" w:space="0" w:color="000000"/>
              <w:left w:val="single" w:sz="6" w:space="0" w:color="000000"/>
              <w:bottom w:val="single" w:sz="6" w:space="0" w:color="000000"/>
              <w:right w:val="single" w:sz="6" w:space="0" w:color="000000"/>
            </w:tcBorders>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01.06.2019 безстроково</w:t>
            </w:r>
          </w:p>
        </w:tc>
      </w:tr>
      <w:tr w:rsidR="00917EF2" w:rsidRPr="00917EF2" w:rsidTr="004E7DD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Директор  Полосухін  Олексій Володимирович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Полосухін Олексiй Володимирович обіймав протягом останніх п'яти років посади директора по виробництву ПАТ "Завод "Часівоярські автобуси", директора по виробництву ПрАТ "Завод "Часівоярські автобуси".</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Призначений директором рішенням Наглядової ради від 30.05.2019 р. (протокол № 7) у зв'язку з припиненням повноважень Полосухіна Володимира Івановича. Термін обрання - безстроково.</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Посаду директора до 01.06.2019р. обіймав Полосухін Володимир Іванович, а з 01.06.2019р. Полосухін Олексій Володимирович. Непогашеної  судимостi за корисливi та посадовi злочини  немає.</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Повноваження та обов'язки Директора затверджені Статутом ПрАТ, а саме:</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w:t>
            </w:r>
            <w:r w:rsidRPr="00917EF2">
              <w:rPr>
                <w:rFonts w:ascii="Times New Roman" w:eastAsia="Times New Roman" w:hAnsi="Times New Roman" w:cs="Times New Roman"/>
                <w:bCs/>
                <w:sz w:val="20"/>
                <w:szCs w:val="20"/>
                <w:lang w:val="en-US" w:eastAsia="uk-UA"/>
              </w:rPr>
              <w:tab/>
              <w:t>без доручення здійснює дії від імені Товариства, без доручення представляє Товариство у всіх організаціях і установах України й за рубежем;</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w:t>
            </w:r>
            <w:r w:rsidRPr="00917EF2">
              <w:rPr>
                <w:rFonts w:ascii="Times New Roman" w:eastAsia="Times New Roman" w:hAnsi="Times New Roman" w:cs="Times New Roman"/>
                <w:bCs/>
                <w:sz w:val="20"/>
                <w:szCs w:val="20"/>
                <w:lang w:val="en-US" w:eastAsia="uk-UA"/>
              </w:rPr>
              <w:tab/>
              <w:t>від імені Товариства підписує будь-які договори;</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w:t>
            </w:r>
            <w:r w:rsidRPr="00917EF2">
              <w:rPr>
                <w:rFonts w:ascii="Times New Roman" w:eastAsia="Times New Roman" w:hAnsi="Times New Roman" w:cs="Times New Roman"/>
                <w:bCs/>
                <w:sz w:val="20"/>
                <w:szCs w:val="20"/>
                <w:lang w:val="en-US" w:eastAsia="uk-UA"/>
              </w:rPr>
              <w:tab/>
              <w:t>укладати угоди, пов'язані із заставою майна Товариства, наданням майна в оренду, лізинг, угоди доручення, гарантій, переведення боргу, поступки вимог;</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w:t>
            </w:r>
            <w:r w:rsidRPr="00917EF2">
              <w:rPr>
                <w:rFonts w:ascii="Times New Roman" w:eastAsia="Times New Roman" w:hAnsi="Times New Roman" w:cs="Times New Roman"/>
                <w:bCs/>
                <w:sz w:val="20"/>
                <w:szCs w:val="20"/>
                <w:lang w:val="en-US" w:eastAsia="uk-UA"/>
              </w:rPr>
              <w:tab/>
              <w:t>розподіляє посадові обов'язки працівників Товариства й затверджує посадові інструкції;</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w:t>
            </w:r>
            <w:r w:rsidRPr="00917EF2">
              <w:rPr>
                <w:rFonts w:ascii="Times New Roman" w:eastAsia="Times New Roman" w:hAnsi="Times New Roman" w:cs="Times New Roman"/>
                <w:bCs/>
                <w:sz w:val="20"/>
                <w:szCs w:val="20"/>
                <w:lang w:val="en-US" w:eastAsia="uk-UA"/>
              </w:rPr>
              <w:tab/>
              <w:t>розподіляє обов'язки між головними фахівцями Товариства;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w:t>
            </w:r>
            <w:r w:rsidRPr="00917EF2">
              <w:rPr>
                <w:rFonts w:ascii="Times New Roman" w:eastAsia="Times New Roman" w:hAnsi="Times New Roman" w:cs="Times New Roman"/>
                <w:bCs/>
                <w:sz w:val="20"/>
                <w:szCs w:val="20"/>
                <w:lang w:val="en-US" w:eastAsia="uk-UA"/>
              </w:rPr>
              <w:tab/>
              <w:t>приймає на роботу співробітників, звільняє, заохочує співробітників Товариства й накладає на них  стягнення;</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w:t>
            </w:r>
            <w:r w:rsidRPr="00917EF2">
              <w:rPr>
                <w:rFonts w:ascii="Times New Roman" w:eastAsia="Times New Roman" w:hAnsi="Times New Roman" w:cs="Times New Roman"/>
                <w:bCs/>
                <w:sz w:val="20"/>
                <w:szCs w:val="20"/>
                <w:lang w:val="en-US" w:eastAsia="uk-UA"/>
              </w:rPr>
              <w:tab/>
              <w:t>здійснює повсякденне керівництво діяльністю Товариства;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w:t>
            </w:r>
            <w:r w:rsidRPr="00917EF2">
              <w:rPr>
                <w:rFonts w:ascii="Times New Roman" w:eastAsia="Times New Roman" w:hAnsi="Times New Roman" w:cs="Times New Roman"/>
                <w:bCs/>
                <w:sz w:val="20"/>
                <w:szCs w:val="20"/>
                <w:lang w:val="en-US" w:eastAsia="uk-UA"/>
              </w:rPr>
              <w:tab/>
              <w:t>укладає колективний договір із профспілковою організацією трудового колективу від імені адміністрації Товариства;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w:t>
            </w:r>
            <w:r w:rsidRPr="00917EF2">
              <w:rPr>
                <w:rFonts w:ascii="Times New Roman" w:eastAsia="Times New Roman" w:hAnsi="Times New Roman" w:cs="Times New Roman"/>
                <w:bCs/>
                <w:sz w:val="20"/>
                <w:szCs w:val="20"/>
                <w:lang w:val="en-US" w:eastAsia="uk-UA"/>
              </w:rPr>
              <w:tab/>
              <w:t>забезпечує умови для проведення Товариством єдиної економічної й соціальної політики</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w:t>
            </w:r>
            <w:r w:rsidRPr="00917EF2">
              <w:rPr>
                <w:rFonts w:ascii="Times New Roman" w:eastAsia="Times New Roman" w:hAnsi="Times New Roman" w:cs="Times New Roman"/>
                <w:bCs/>
                <w:sz w:val="20"/>
                <w:szCs w:val="20"/>
                <w:lang w:val="en-US" w:eastAsia="uk-UA"/>
              </w:rPr>
              <w:tab/>
              <w:t>ухвалює рішення щодо напрямку співробітників у відрядження</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w:t>
            </w:r>
            <w:r w:rsidRPr="00917EF2">
              <w:rPr>
                <w:rFonts w:ascii="Times New Roman" w:eastAsia="Times New Roman" w:hAnsi="Times New Roman" w:cs="Times New Roman"/>
                <w:bCs/>
                <w:sz w:val="20"/>
                <w:szCs w:val="20"/>
                <w:lang w:val="en-US" w:eastAsia="uk-UA"/>
              </w:rPr>
              <w:tab/>
              <w:t>самостійно або на підставі рішення Загальних зборів акціонерів і/або Наглядової ради Товариства видає накази й інші документи</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w:t>
            </w:r>
            <w:r w:rsidRPr="00917EF2">
              <w:rPr>
                <w:rFonts w:ascii="Times New Roman" w:eastAsia="Times New Roman" w:hAnsi="Times New Roman" w:cs="Times New Roman"/>
                <w:bCs/>
                <w:sz w:val="20"/>
                <w:szCs w:val="20"/>
                <w:lang w:val="en-US" w:eastAsia="uk-UA"/>
              </w:rPr>
              <w:tab/>
              <w:t>затверджує штатний  розклад Товариства його філій і представництв</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w:t>
            </w:r>
            <w:r w:rsidRPr="00917EF2">
              <w:rPr>
                <w:rFonts w:ascii="Times New Roman" w:eastAsia="Times New Roman" w:hAnsi="Times New Roman" w:cs="Times New Roman"/>
                <w:bCs/>
                <w:sz w:val="20"/>
                <w:szCs w:val="20"/>
                <w:lang w:val="en-US" w:eastAsia="uk-UA"/>
              </w:rPr>
              <w:tab/>
              <w:t>наділяє  посадових осіб Товариства правом другого першого підпису й другого підпису;</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w:t>
            </w:r>
            <w:r w:rsidRPr="00917EF2">
              <w:rPr>
                <w:rFonts w:ascii="Times New Roman" w:eastAsia="Times New Roman" w:hAnsi="Times New Roman" w:cs="Times New Roman"/>
                <w:bCs/>
                <w:sz w:val="20"/>
                <w:szCs w:val="20"/>
                <w:lang w:val="en-US" w:eastAsia="uk-UA"/>
              </w:rPr>
              <w:tab/>
              <w:t>видає й/або засвідчує доручення на здійснення окремих дій від імені Товариства, органів керування й посадових осіб органів керування Товариства;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lastRenderedPageBreak/>
              <w:t>-</w:t>
            </w:r>
            <w:r w:rsidRPr="00917EF2">
              <w:rPr>
                <w:rFonts w:ascii="Times New Roman" w:eastAsia="Times New Roman" w:hAnsi="Times New Roman" w:cs="Times New Roman"/>
                <w:bCs/>
                <w:sz w:val="20"/>
                <w:szCs w:val="20"/>
                <w:lang w:val="en-US" w:eastAsia="uk-UA"/>
              </w:rPr>
              <w:tab/>
              <w:t>засвідчує доручення фізичних осіб на здійснення окремих дій, передбачених законодавством, у тому числі на право участі й голосування в Загальних зборах акціонерів</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w:t>
            </w:r>
            <w:r w:rsidRPr="00917EF2">
              <w:rPr>
                <w:rFonts w:ascii="Times New Roman" w:eastAsia="Times New Roman" w:hAnsi="Times New Roman" w:cs="Times New Roman"/>
                <w:bCs/>
                <w:sz w:val="20"/>
                <w:szCs w:val="20"/>
                <w:lang w:val="en-US" w:eastAsia="uk-UA"/>
              </w:rPr>
              <w:tab/>
              <w:t xml:space="preserve">ухвалює рішення щодо пред'явленні від імені Товариства претензій до юридичних і фізичних осіб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Директор зобов'язаний:</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ab/>
              <w:t>особисто й сумлінно виконувати свої обов'язки</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ab/>
              <w:t>у своїй діяльності керуватися винятково інтересами Товариства, його акціонерів і працівників, а не особистими інтересами або інтересами третіх осіб</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ab/>
              <w:t>діяти від імені Товариства й у межах, передбачених чинним законодавством і Статутом Товариства;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ab/>
              <w:t>відповідати за дотримання установчих документів і положень, що регламентують роботу Товариства;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w:t>
            </w:r>
            <w:r w:rsidRPr="00917EF2">
              <w:rPr>
                <w:rFonts w:ascii="Times New Roman" w:eastAsia="Times New Roman" w:hAnsi="Times New Roman" w:cs="Times New Roman"/>
                <w:bCs/>
                <w:sz w:val="20"/>
                <w:szCs w:val="20"/>
                <w:lang w:val="en-US" w:eastAsia="uk-UA"/>
              </w:rPr>
              <w:tab/>
              <w:t>не пізніше трьох місяців після закінчення фінансового року представляти Загальним зборам акціонерів річний баланс Товариства, звіт про прибутки й збитки;</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ab/>
              <w:t>відповідати за дотримання прав акціонерів і  членів трудового колективу, певних Уставом і іншими внутрішніми документами Товариства;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ab/>
              <w:t>відповідати за дотримання комерційної  таємниці  щодо  діяльності Товариства й відповідати за її розголошення.</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ab/>
              <w:t>зберігати комерційну таємницю тих підприємств, організацій, установ, з якими Товариства має ділові відносини;</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ab/>
              <w:t>не використовувати знання комерційної таємниці для заняття будь-якою діяльністю, що як конкурентна дія може завдати шкоди Товариства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ab/>
              <w:t>не використовувати у своїх власних інтересах можливості Товариства й не вживати які-небудь дії, що суперечать інтересам Товариства;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ab/>
              <w:t xml:space="preserve">не засновувати й не брати участь у створенні й діяльності підприємств, що конкурують із Товариством.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Директор несе відповідальність:</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ab/>
              <w:t>За податкові правопорушення:</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w:t>
            </w:r>
            <w:r w:rsidRPr="00917EF2">
              <w:rPr>
                <w:rFonts w:ascii="Times New Roman" w:eastAsia="Times New Roman" w:hAnsi="Times New Roman" w:cs="Times New Roman"/>
                <w:bCs/>
                <w:sz w:val="20"/>
                <w:szCs w:val="20"/>
                <w:lang w:val="en-US" w:eastAsia="uk-UA"/>
              </w:rPr>
              <w:tab/>
              <w:t>заниження суми податку або інших обов'язкових платежів;</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w:t>
            </w:r>
            <w:r w:rsidRPr="00917EF2">
              <w:rPr>
                <w:rFonts w:ascii="Times New Roman" w:eastAsia="Times New Roman" w:hAnsi="Times New Roman" w:cs="Times New Roman"/>
                <w:bCs/>
                <w:sz w:val="20"/>
                <w:szCs w:val="20"/>
                <w:lang w:val="en-US" w:eastAsia="uk-UA"/>
              </w:rPr>
              <w:tab/>
              <w:t>порушення строків і порядку подання бухгалтерської звітності, балансів, податкових декларацій;</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w:t>
            </w:r>
            <w:r w:rsidRPr="00917EF2">
              <w:rPr>
                <w:rFonts w:ascii="Times New Roman" w:eastAsia="Times New Roman" w:hAnsi="Times New Roman" w:cs="Times New Roman"/>
                <w:bCs/>
                <w:sz w:val="20"/>
                <w:szCs w:val="20"/>
                <w:lang w:val="en-US" w:eastAsia="uk-UA"/>
              </w:rPr>
              <w:tab/>
              <w:t>інші порушення.</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ab/>
              <w:t>За порушення антимонопольного законодавства: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w:t>
            </w:r>
            <w:r w:rsidRPr="00917EF2">
              <w:rPr>
                <w:rFonts w:ascii="Times New Roman" w:eastAsia="Times New Roman" w:hAnsi="Times New Roman" w:cs="Times New Roman"/>
                <w:bCs/>
                <w:sz w:val="20"/>
                <w:szCs w:val="20"/>
                <w:lang w:val="en-US" w:eastAsia="uk-UA"/>
              </w:rPr>
              <w:tab/>
              <w:t>поширення недостовірних відомостей з метою завдання збитків ділової репутації або майнових інтересів іншого суб'єкта підприємницької діяльності;</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w:t>
            </w:r>
            <w:r w:rsidRPr="00917EF2">
              <w:rPr>
                <w:rFonts w:ascii="Times New Roman" w:eastAsia="Times New Roman" w:hAnsi="Times New Roman" w:cs="Times New Roman"/>
                <w:bCs/>
                <w:sz w:val="20"/>
                <w:szCs w:val="20"/>
                <w:lang w:val="en-US" w:eastAsia="uk-UA"/>
              </w:rPr>
              <w:tab/>
              <w:t>зловживання монопольним положенням на ринку;</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w:t>
            </w:r>
            <w:r w:rsidRPr="00917EF2">
              <w:rPr>
                <w:rFonts w:ascii="Times New Roman" w:eastAsia="Times New Roman" w:hAnsi="Times New Roman" w:cs="Times New Roman"/>
                <w:bCs/>
                <w:sz w:val="20"/>
                <w:szCs w:val="20"/>
                <w:lang w:val="en-US" w:eastAsia="uk-UA"/>
              </w:rPr>
              <w:tab/>
              <w:t>інші порушення.</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    За порушення законодавства про цінні папери й ринок цінних паперів, законодавства про рекламу, валютного законодавства й порушення в інших областях права.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Винагорода директора в грошовій формі за 2020 рік складає  1175000,00 грн. Винагороди в натуральній формі не отримував.</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p>
        </w:tc>
      </w:tr>
      <w:tr w:rsidR="00917EF2" w:rsidRPr="00917EF2" w:rsidTr="004E7DD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lastRenderedPageBreak/>
              <w:t>2</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Голова наглядової ради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Полосухін Олександр Володимирович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1984</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Донецький національний технічний університет, спеціальність автомобілі та автомобільне господарство</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15</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д/н</w:t>
            </w:r>
          </w:p>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д/н</w:t>
            </w:r>
          </w:p>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Головний інженер ПрАТ "Завод "Часiвоярськi Автобуси"</w:t>
            </w:r>
          </w:p>
        </w:tc>
        <w:tc>
          <w:tcPr>
            <w:tcW w:w="1775" w:type="dxa"/>
            <w:tcBorders>
              <w:top w:val="single" w:sz="6" w:space="0" w:color="000000"/>
              <w:left w:val="single" w:sz="6" w:space="0" w:color="000000"/>
              <w:bottom w:val="single" w:sz="6" w:space="0" w:color="000000"/>
              <w:right w:val="single" w:sz="6" w:space="0" w:color="000000"/>
            </w:tcBorders>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26.04.2019 3роки</w:t>
            </w:r>
          </w:p>
        </w:tc>
      </w:tr>
      <w:tr w:rsidR="00917EF2" w:rsidRPr="00917EF2" w:rsidTr="004E7DD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Голова наглядової ради Полосухін Олександр Володимирович</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 Полосухін Олександр Володимировичо обіймав протягом останніх п'яти років посади головного інженера ПАТ "Завод "Часівоярські автобуси",  головного інженера ПрАТ "Завод "Часівоярські автобуси". Призначений членом наглядової ради рішенням загальних зборів акціонерів від 26.04.2019р. (протокол № 1). Призначений головою Наглядової ради на засіданні Наглядової ради (протокол №6 від 26.04.2019р.) на термін 3 роки.</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Голова наглядової ради має повноваження та обов'язки  згідно Статуту ПрАТ, а саме:</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Голова наглядової ради зобов'язан:</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1) організовувати роботу наглядової ради;</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2) скликати засідання наглядової ради;</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3) голувати на засіданнях наглядової ради;</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lastRenderedPageBreak/>
              <w:t>4) підписувати трудовий договір (контракт) з директором Товариства;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5) підписувати договір з корпоративним секретарем Товариства на умовах, визначених наглядовою радою та у випадку прийняття рішення про запровадження посади корпоративного секретаря;</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6) у випадку неможливості виконання своїх повноважень, вчасно призначати особу, яка буде здійснювати повноваження голови наглядової ради;</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7) здійснювати інші повноваження, передбачені Статутом та цим Положенням.</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Крім того голова Наглядової ради зобов'язаний:</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1) діяти в інтересах Товариства, добросовісно, розумно та не перевищувати своїх повноважень. Обов'язок діяти добросовісно і розумно означає необхідність проявляти сумлінність, обачливість та належну обережність, які були б у особи на такій посаді за подібних обставин;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2) керуватися у своїй діяльності чинним законодавством України, Статутом Товариства, цим Положенням, іншими внутрішніми документами Товариства;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3) виконувати рішення, прийняті загальними зборами та наглядовою радою Товариства;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4) особисто брати участь у засіданнях та ухваленні рішень наглядової ради. У випадку виникнення обставин, що перешкоджають участі у засіданнях наглядової ради чи виконанню інших посадових обов'язків, терміново повідомити про це голову наглядової ради із зазначенням обставин;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5) дотримуватися всіх встановлених у Товаристві правил, пов'язаних із режимом обігу, безпеки та збереження інформації з обмеженим доступом. Не розголошувати конфіденційну та інсайдерську інформацію, яка стала відомою у зв'язку із виконанням функцій члена наглядової ради, особам, які не мають доступу до такої інформації, а також не використовувати її у своїх інтересах або в інтересах третіх осіб;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6) своєчасно надавати загальним зборам, наглядовій раді повну і точну інформацію про діяльність та фінансовий стан Товариства.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Непогашеної судимостi за корисливi та посадовi злочини  немає.</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Винагороду  як голова наглядової ради за 2020 рік в грошовій і натуральній формі не отримував.</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Зараз працює  головним інженером  ПрАТ "Завод "Часівоярські автобуси".</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p>
        </w:tc>
      </w:tr>
      <w:tr w:rsidR="00917EF2" w:rsidRPr="00917EF2" w:rsidTr="004E7DD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lastRenderedPageBreak/>
              <w:t>3</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Головний бухгалтер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Чупринiна Яна Геннадiївна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1978</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Донецький університет економіки та права; облік та аудит</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24</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д/н</w:t>
            </w:r>
          </w:p>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д/н</w:t>
            </w:r>
          </w:p>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ПАТ "Завод "Часiвоярськi Автобуси": бухгалтер</w:t>
            </w:r>
          </w:p>
        </w:tc>
        <w:tc>
          <w:tcPr>
            <w:tcW w:w="1775" w:type="dxa"/>
            <w:tcBorders>
              <w:top w:val="single" w:sz="6" w:space="0" w:color="000000"/>
              <w:left w:val="single" w:sz="6" w:space="0" w:color="000000"/>
              <w:bottom w:val="single" w:sz="6" w:space="0" w:color="000000"/>
              <w:right w:val="single" w:sz="6" w:space="0" w:color="000000"/>
            </w:tcBorders>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28.02.2013 безстроково</w:t>
            </w:r>
          </w:p>
        </w:tc>
      </w:tr>
      <w:tr w:rsidR="00917EF2" w:rsidRPr="00917EF2" w:rsidTr="004E7DD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Головний бухгалтер Чупринiна Яна Геннадiївна.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Iншi посади, якi обiймала протягом останніх п'яти років:</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головний бухгалтер ПАТ "Завод "Часiвоярськi автобуси" з 28.02.2013 р;</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 головний бухгалтер ПрАТ "Завод "Часiвоярськi автобуси"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 Головним бухгалтером призначена на невизначений термiн, за наказом № 28-к вiд 28.02.2013р. Акцiями Товариства не володiє. Змiн  в персональному складi протягом року не було, непогашеної судимостi за корисливi та посадовi злочини  немає.</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Завдання та обов'язки, як головного бухгалтера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Забезпечує ведення бухгалтерського обліку, дотримуючись єдиних методологічних засад, встановлених Законом України "Про бухгалтерський облік та фінансову звітність в Україні", з урахуванням особливостей діяльності підприємства і технології оброблення облікових даних. Організовує роботу бухгалтерської служби, контроль за відображенням на рахунках бухгалтерського обліку всіх господарських операцій. Вимагає від підрозділів, служб та працівників забезпечення неухильного дотримання порядку оформлення та подання до обліку первинних документів. Вживає всіх необхідних заходів для запобігання несанкціонованому та непомітному виправленню записів у первинних документах і регістрах бухгалтерського обліку та збереження оброблених документів, регістрів і звітності протягом встановленого терміну. Забезпечує складання на основі даних бухгалтерського обліку фінансової звітності підприємства, підписання її та подання в установлені строки користувачам. Здійснює заходи щодо надання повної, правдивої та неупередженої інформації про фінансовий стан, результати діяльності та рух коштів підприємства. Бере участь у підготовці та поданні інших видів періодичної звітності, які передбачають підпис головного бухгалтера, до органів вищого рівня у відповідності до нормативних актів, затвердженими формами та інструкціями. За погодженням з власником (керівником) підприємства забезпечує перерахування податків та зборів, передбачених законодавством, проводить </w:t>
            </w:r>
            <w:r w:rsidRPr="00917EF2">
              <w:rPr>
                <w:rFonts w:ascii="Times New Roman" w:eastAsia="Times New Roman" w:hAnsi="Times New Roman" w:cs="Times New Roman"/>
                <w:bCs/>
                <w:sz w:val="20"/>
                <w:szCs w:val="20"/>
                <w:lang w:val="en-US" w:eastAsia="uk-UA"/>
              </w:rPr>
              <w:lastRenderedPageBreak/>
              <w:t xml:space="preserve">розрахунки з іншими кредиторами відповідно до договірних зобов'язань. Здійснює контроль за веденням касових операцій, раціональним та ефективним використанням матеріальних, трудових та фінансових ресурсів. Бере участь у проведенні інвентаризаційної роботи на підприємстві, оформленні матеріалів, пов'язаних із нестачею та відшкодуванням втрат від нестачі, крадіжки і псування активів підприємства. Забезпечує перевірку стану бухгалтерського обліку у філіях, представництвах, відділеннях та інших відокремлених підрозділах. Організовує роботу з підготовки пропозицій для власника (керівника) підприємства щодо: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визначення облікової політики підприємства, внесення змін до обраної облікової політики, вибору форми бухгалтерського обліку з урахуванням діяльності підприємства і технології оброблення облікових даних;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розроблення систем і форм внутрішньогосподарського (управлінського) обліку та правил документообігу, додаткової системи рахунків і регістрів аналітичного обліку, звітності і контролю господарських операцій;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визначення прав працівників на підписання первинних та зведених облікових документів;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вибору оптимальної структури бухгалтерської служби та чисельності її працівників, підвищення професійного рівня бухгалтерів, забезпечення їх довідковими матеріалами;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поліпшення системи інформаційного забезпечення управління та шляхів проходження обробленої інформації до виконавців;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впровадження автоматизованої системи оброблення даних бухгалтерського обліку з урахуванням особливостей діяльності підприємства чи удосконалення діючої;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забезпечення збереження майна, раціонального та ефективного використання матеріалів, трудових та фінансових ресурсів, залучення кредитів та їх погашення;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виділення на окремий баланс філій, представництв, відділень та інших відокремлених підрозділів підприємства та включення їх показників до фінансової звітності підприємства.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Керує працівниками бухгалтерського обліку підприємства та розподіляє між ними посадові завдання та обов'язки. Знайомить цих працівників із нормативно-методичними документами та інформаційними матеріалами, які стосуються їх діяльності, а також із змінами в чинному законодавстві.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Повинен знати: закони України; Укази Президента України, постанови, розпорядження, рішення Кабінету Міністрів України, Національного банку України, Державної податкової адміністрації України з питань правових засад регулювання господарської діяльності підприємства, положення (стандарти) бухгалтерського обліку та інші нормативно-правові акти Міністерства фінансів України щодо порядку ведення бухгалтерського обліку та складання фінансової звітності, а також методичні документи міністерства та інших центральних органів виконавчої влади щодо галузевих особливостей застосування положень (стандартів) бухгалтерського обліку; основи технології виробництва продукції, порядок оформлення операцій і організацію документообігу за розділами обліку, форми та порядок розрахунків, порядок приймання, зарахування на баланс, зберігання і витрат коштів, товарно-матеріальних та інших цінностей; правила проведення інвентаризацій активів та зобов'язань; економіку, організацію виробництва, праці та управління; податкову справу; основи цивільного права; трудове, фінансове, господарське законодавство.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Винагорода головного бухгалтера за 2020 р. складає 400532,00 грн., в натуральній формі винагороди не отримувала.</w:t>
            </w:r>
          </w:p>
        </w:tc>
      </w:tr>
      <w:tr w:rsidR="00917EF2" w:rsidRPr="00917EF2" w:rsidTr="004E7DD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lastRenderedPageBreak/>
              <w:t>4</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Член наглядової  ради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Лук`янов Володимир Валентинович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1966</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Дніпропетровський металургійний інститут, інженер</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32</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д/н</w:t>
            </w:r>
          </w:p>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д/н</w:t>
            </w:r>
          </w:p>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заступник директора ТОВ "Фiнфорт-маркет"</w:t>
            </w:r>
          </w:p>
        </w:tc>
        <w:tc>
          <w:tcPr>
            <w:tcW w:w="1775" w:type="dxa"/>
            <w:tcBorders>
              <w:top w:val="single" w:sz="6" w:space="0" w:color="000000"/>
              <w:left w:val="single" w:sz="6" w:space="0" w:color="000000"/>
              <w:bottom w:val="single" w:sz="6" w:space="0" w:color="000000"/>
              <w:right w:val="single" w:sz="6" w:space="0" w:color="000000"/>
            </w:tcBorders>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26.04.2019 3 роки</w:t>
            </w:r>
          </w:p>
        </w:tc>
      </w:tr>
      <w:tr w:rsidR="00917EF2" w:rsidRPr="00917EF2" w:rsidTr="004E7DD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Член наглядової ради Лукьянов Володимир Валентинович. Лукьяков Володимир Валентинович обіймав протягом останніх п'яти років посаду заступника директора ТОВ "Фiнфорт-маркет"  та заступника  директора  ПАТ "Часiвоярський  вогнетривкий комбiнат". Призначений членом наглядової ради рішенням загальних зборів акціонерів від 26.04.2019р. (протокол № 1). Призначений членом наглядової ради на термін 3 роки.</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Член Наглядової ради  діє на підставі Статуту ПрАТ та має повноваження та обов'язки.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Член Наглядової ради зобов'язаний:</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діяти сумлінно й  щонайкраще в інтересах Товариства і його акціонерів, як великих, так і дрібних;</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відповідати за дотримання статутних документів і  положень, що  регламентують роботу Товариства;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відповідати за дотримання прав  і інтересів акціонерів  і  членів  трудового  колективу, певних Законом,  Уставом і внутрішніми документами  Товариства;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бути проінформированим про діяльність і стан справ у Товаристві, сприяти успішній його діяльності;</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звітувати перед зборами акціонерів про діяльність у межах своїх повноважень;</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lastRenderedPageBreak/>
              <w:t>відповідати за дотримання комерційної  таємниці  щодо  діяльності Товариства й відповідати за її розголошення;</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не використовувати у своїх власних інтересах можливості Товариства й не вживати які-небудь дії, що суперечать інтересам Товариства;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Член Наглядової ради має право:</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одержувати інформацію про діяльність Товариства і його Правління;</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через своїх уповноважених осіб одержувати інформацію про систему реєстру власників іменних цінних паперів Товариства (але не має право її розголошувати)</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заслуховувати звіти  Правління й посадових осіб Товариства і його органів керування;</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припиняти повноваження Голови Правління й членів Правління, приймати рішення про їхнє відкликання зі складу Правління, уводити до складу Правління нових членів.</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призначати аудиторські перевірки й розглядати результати  їхнього проведення;</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передавати частина своїх повноважень Правлінню на строк не  більше одного року;</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звертатися в судові інстанції з питань захисту  інтересів акціонерів і Товариства.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Член Наглядової ради несе відповідальність: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за виконання рішень Загальних зборів акціонерів.</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у випадку невиконання  або неналежного виконання ними своїх  обов'язків  несуть відповідальність  відповідно до  діючого законодавства України, перед Товариством  за  збитки,  заподіяні  Товариству їхньою винною дією (бездіяльністю).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Винагороду  як член Наглядової ради за 2020 рік в грошовій і натуральній формі не отримував.</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Непогашеної судимостi за корисливi та посадовi злочини  немає.</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У теперешнiй час працює заступником  директора  ПрАТ "Часiвоярський  вогнетривкий комбiнат" адреса: 84551, Донецька обл., м. Часiв Яр, вул.Центральна, 1.</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p>
        </w:tc>
      </w:tr>
      <w:tr w:rsidR="00917EF2" w:rsidRPr="00917EF2" w:rsidTr="004E7DD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lastRenderedPageBreak/>
              <w:t>5</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Член наглядової ради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Кісіль Сергій Миколайович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1982</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Донбаська державна машинобудівна академія , інженер-механік</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21</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д/н</w:t>
            </w:r>
          </w:p>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д/н</w:t>
            </w:r>
          </w:p>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Начальник ремонтно-транспортної дільниці  ПрАТ "Завод "Часiвоярськi автобуси"</w:t>
            </w:r>
          </w:p>
        </w:tc>
        <w:tc>
          <w:tcPr>
            <w:tcW w:w="1775" w:type="dxa"/>
            <w:tcBorders>
              <w:top w:val="single" w:sz="6" w:space="0" w:color="000000"/>
              <w:left w:val="single" w:sz="6" w:space="0" w:color="000000"/>
              <w:bottom w:val="single" w:sz="6" w:space="0" w:color="000000"/>
              <w:right w:val="single" w:sz="6" w:space="0" w:color="000000"/>
            </w:tcBorders>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26.04.2019 3 роки</w:t>
            </w:r>
          </w:p>
        </w:tc>
      </w:tr>
      <w:tr w:rsidR="00917EF2" w:rsidRPr="00917EF2" w:rsidTr="004E7DDB">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Член наглядової ради Кісіль Сергій Миколайович. Кісіль Сергій миколайович обіймав протягом останніх п'яти років посади начальника РТД  ПАТ "Завод "Часівоярські автобуси",  начальника РТД  ПрАТ "Завод "Часівоярські автобуси". Призначений членом наглядової ради рішенням загальних зборів акціонерів від 26.04.2019р. (протокол № 1). Призначений членом наглядової ради на термін 3 роки. Змiн в персональному складi  протягом року не було, непогашеної судимостi за корисливi та посадовi злочини  немає.</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Член наглядової ради має повноваження та обов'язки  згідно Статуту ПрАТ, а саме:</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Член Наглядової ради зобов'язаний:</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діяти сумлінно й  щонайкраще в інтересах Товариства і його акціонерів, як великих, так і дрібних;</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відповідати за дотримання статутних документів і  положень, що  регламентують роботу Товариства;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відповідати за дотримання прав  і інтересів акціонерів  і  членів  трудового  колективу, певних Законом,  Уставом і внутрішніми документами  Товариства;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бути проінформированим про діяльність і стан справ у Товаристві, сприяти успішній його діяльності;</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звітувати перед зборами акціонерів про діяльність у межах своїх повноважень;</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відповідати за дотримання комерційної  таємниці  щодо  діяльності Товариства й відповідати за її розголошення;</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не використовувати у своїх власних інтересах можливості Товариства й не вживати які-небудь дії, що суперечать інтересам Товариства;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Член Наглядової ради має право:</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одержувати інформацію про діяльність Товариства і його Правління;</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через своїх уповноважених осіб одержувати інформацію про систему реєстру власників іменних цінних паперів Товариства (але не має право її розголошувати)</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заслуховувати звіти  Правління й посадових осіб Товариства і його органів керування;</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lastRenderedPageBreak/>
              <w:t>припиняти повноваження Голови Правління й членів Правління, приймати рішення про їхнє відкликання зі складу Правління, уводити до складу Правління нових членів.</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призначати аудиторські перевірки й розглядати результати  їхнього проведення;</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передавати частина своїх повноважень Правлінню на строк не  більше одного року;</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звертатися в судові інстанції з питань захисту  інтересів акціонерів і Товариства.</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Член Наглядової ради несе відповідальність: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за виконання рішень Загальних зборів акціонерів.</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у випадку невиконання  або неналежного виконання ними своїх  обов'язків  несуть відповідальність  відповідно до  діючого законодавства України.</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 перед Товариством  за  збитки,  заподіяні  Товариству їхньою винною дією (бездіяльністю).      </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Винагороду  як член наглядової ради за 2020 рік в грошовій і натуральній формі не отримував.</w:t>
            </w:r>
          </w:p>
          <w:p w:rsidR="00917EF2" w:rsidRPr="00917EF2" w:rsidRDefault="00917EF2" w:rsidP="00917EF2">
            <w:pPr>
              <w:spacing w:after="0" w:line="240" w:lineRule="auto"/>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Кісіль Сергій Миколайович  у теперешній час  працює начальником ремонтно-транспортної дільниці  ПрАТ "Завод "Часівоярські автобуси".</w:t>
            </w:r>
          </w:p>
        </w:tc>
      </w:tr>
    </w:tbl>
    <w:p w:rsidR="00917EF2" w:rsidRPr="00917EF2" w:rsidRDefault="00917EF2" w:rsidP="00917EF2">
      <w:pPr>
        <w:spacing w:after="0" w:line="240" w:lineRule="auto"/>
        <w:rPr>
          <w:rFonts w:ascii="Times New Roman" w:eastAsia="Times New Roman" w:hAnsi="Times New Roman" w:cs="Times New Roman"/>
          <w:sz w:val="24"/>
          <w:szCs w:val="24"/>
          <w:lang w:val="en-US" w:eastAsia="uk-UA"/>
        </w:rPr>
      </w:pPr>
    </w:p>
    <w:p w:rsidR="00917EF2" w:rsidRDefault="00917EF2">
      <w:pPr>
        <w:sectPr w:rsidR="00917EF2" w:rsidSect="00917EF2">
          <w:pgSz w:w="16838" w:h="11906" w:orient="landscape"/>
          <w:pgMar w:top="1417" w:right="363" w:bottom="850" w:left="363" w:header="709" w:footer="709" w:gutter="0"/>
          <w:cols w:space="708"/>
          <w:docGrid w:linePitch="360"/>
        </w:sect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917EF2" w:rsidRPr="00917EF2" w:rsidTr="004E7DDB">
        <w:trPr>
          <w:trHeight w:val="463"/>
        </w:trPr>
        <w:tc>
          <w:tcPr>
            <w:tcW w:w="15480" w:type="dxa"/>
            <w:tcMar>
              <w:top w:w="60" w:type="dxa"/>
              <w:left w:w="60" w:type="dxa"/>
              <w:bottom w:w="60" w:type="dxa"/>
              <w:right w:w="60" w:type="dxa"/>
            </w:tcMar>
            <w:vAlign w:val="center"/>
          </w:tcPr>
          <w:p w:rsidR="00917EF2" w:rsidRPr="00917EF2" w:rsidRDefault="00917EF2" w:rsidP="00917EF2">
            <w:pPr>
              <w:tabs>
                <w:tab w:val="left" w:pos="17640"/>
              </w:tabs>
              <w:spacing w:after="0" w:line="240" w:lineRule="auto"/>
              <w:ind w:left="180" w:hanging="180"/>
              <w:jc w:val="center"/>
              <w:rPr>
                <w:rFonts w:ascii="Times New Roman" w:eastAsia="Times New Roman" w:hAnsi="Times New Roman" w:cs="Times New Roman"/>
                <w:b/>
                <w:bCs/>
                <w:sz w:val="24"/>
                <w:szCs w:val="24"/>
                <w:lang w:val="ru-RU" w:eastAsia="uk-UA"/>
              </w:rPr>
            </w:pPr>
            <w:r w:rsidRPr="00917EF2">
              <w:rPr>
                <w:rFonts w:ascii="Times New Roman" w:eastAsia="Times New Roman" w:hAnsi="Times New Roman" w:cs="Times New Roman"/>
                <w:b/>
                <w:bCs/>
                <w:sz w:val="24"/>
                <w:szCs w:val="24"/>
                <w:lang w:eastAsia="uk-UA"/>
              </w:rPr>
              <w:lastRenderedPageBreak/>
              <w:t>2. Інформація про володіння посадовими особами емітента акціями емітента</w:t>
            </w:r>
          </w:p>
          <w:p w:rsidR="00917EF2" w:rsidRPr="00917EF2" w:rsidRDefault="00917EF2" w:rsidP="00917EF2">
            <w:pPr>
              <w:spacing w:after="0" w:line="240" w:lineRule="auto"/>
              <w:rPr>
                <w:rFonts w:ascii="Times New Roman" w:eastAsia="Times New Roman" w:hAnsi="Times New Roman" w:cs="Times New Roman"/>
                <w:b/>
                <w:bCs/>
                <w:sz w:val="24"/>
                <w:szCs w:val="24"/>
                <w:lang w:val="ru-RU" w:eastAsia="uk-UA"/>
              </w:rPr>
            </w:pPr>
          </w:p>
        </w:tc>
      </w:tr>
    </w:tbl>
    <w:p w:rsidR="00917EF2" w:rsidRPr="00917EF2" w:rsidRDefault="00917EF2" w:rsidP="00917EF2">
      <w:pPr>
        <w:spacing w:after="0" w:line="240" w:lineRule="auto"/>
        <w:rPr>
          <w:rFonts w:ascii="Times New Roman" w:eastAsia="Times New Roman" w:hAnsi="Times New Roman" w:cs="Times New Roman"/>
          <w:vanish/>
          <w:sz w:val="24"/>
          <w:szCs w:val="24"/>
          <w:lang w:eastAsia="uk-UA"/>
        </w:rPr>
      </w:pPr>
    </w:p>
    <w:tbl>
      <w:tblPr>
        <w:tblW w:w="15416" w:type="dxa"/>
        <w:tblInd w:w="420" w:type="dxa"/>
        <w:tblLayout w:type="fixed"/>
        <w:tblCellMar>
          <w:top w:w="15" w:type="dxa"/>
          <w:left w:w="15" w:type="dxa"/>
          <w:bottom w:w="15" w:type="dxa"/>
          <w:right w:w="15" w:type="dxa"/>
        </w:tblCellMar>
        <w:tblLook w:val="0000" w:firstRow="0" w:lastRow="0" w:firstColumn="0" w:lastColumn="0" w:noHBand="0" w:noVBand="0"/>
      </w:tblPr>
      <w:tblGrid>
        <w:gridCol w:w="2930"/>
        <w:gridCol w:w="4081"/>
        <w:gridCol w:w="2127"/>
        <w:gridCol w:w="1980"/>
        <w:gridCol w:w="2156"/>
        <w:gridCol w:w="2142"/>
      </w:tblGrid>
      <w:tr w:rsidR="00917EF2" w:rsidRPr="00917EF2" w:rsidTr="004E7DDB">
        <w:tc>
          <w:tcPr>
            <w:tcW w:w="293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Посада</w:t>
            </w:r>
          </w:p>
        </w:tc>
        <w:tc>
          <w:tcPr>
            <w:tcW w:w="4081"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sz w:val="20"/>
                <w:szCs w:val="20"/>
                <w:lang w:eastAsia="uk-UA"/>
              </w:rPr>
              <w:t xml:space="preserve">Прізвище, ім'я, по батькові </w:t>
            </w:r>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Кількість за видами акцій</w:t>
            </w:r>
          </w:p>
        </w:tc>
      </w:tr>
      <w:tr w:rsidR="00917EF2" w:rsidRPr="00917EF2" w:rsidTr="004E7DDB">
        <w:tc>
          <w:tcPr>
            <w:tcW w:w="2930" w:type="dxa"/>
            <w:vMerge/>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p>
        </w:tc>
        <w:tc>
          <w:tcPr>
            <w:tcW w:w="4081" w:type="dxa"/>
            <w:vMerge/>
            <w:tcBorders>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прості іменні</w:t>
            </w:r>
          </w:p>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ind w:left="-243"/>
              <w:jc w:val="center"/>
              <w:rPr>
                <w:rFonts w:ascii="Times New Roman" w:eastAsia="Times New Roman" w:hAnsi="Times New Roman" w:cs="Times New Roman"/>
                <w:b/>
                <w:bCs/>
                <w:sz w:val="20"/>
                <w:szCs w:val="20"/>
                <w:lang w:val="en-US" w:eastAsia="uk-UA"/>
              </w:rPr>
            </w:pPr>
            <w:r w:rsidRPr="00917EF2">
              <w:rPr>
                <w:rFonts w:ascii="Times New Roman" w:eastAsia="Times New Roman" w:hAnsi="Times New Roman" w:cs="Times New Roman"/>
                <w:b/>
                <w:bCs/>
                <w:sz w:val="20"/>
                <w:szCs w:val="20"/>
                <w:lang w:val="en-US" w:eastAsia="uk-UA"/>
              </w:rPr>
              <w:t xml:space="preserve">  </w:t>
            </w:r>
            <w:r w:rsidRPr="00917EF2">
              <w:rPr>
                <w:rFonts w:ascii="Times New Roman" w:eastAsia="Times New Roman" w:hAnsi="Times New Roman" w:cs="Times New Roman"/>
                <w:b/>
                <w:bCs/>
                <w:sz w:val="20"/>
                <w:szCs w:val="20"/>
                <w:lang w:eastAsia="uk-UA"/>
              </w:rPr>
              <w:t>Привілейовані</w:t>
            </w:r>
          </w:p>
          <w:p w:rsidR="00917EF2" w:rsidRPr="00917EF2" w:rsidRDefault="00917EF2" w:rsidP="00917EF2">
            <w:pPr>
              <w:spacing w:after="0" w:line="240" w:lineRule="auto"/>
              <w:ind w:left="-243"/>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іменні</w:t>
            </w:r>
          </w:p>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p>
        </w:tc>
      </w:tr>
      <w:tr w:rsidR="00917EF2" w:rsidRPr="00917EF2" w:rsidTr="004E7DDB">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1</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4</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5</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6</w:t>
            </w:r>
          </w:p>
        </w:tc>
      </w:tr>
      <w:tr w:rsidR="00917EF2" w:rsidRPr="00917EF2" w:rsidTr="004E7DDB">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Директор</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Полосухін Олексій Володимирович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2112249</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23.79728589699</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2112249</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0</w:t>
            </w:r>
          </w:p>
        </w:tc>
      </w:tr>
      <w:tr w:rsidR="00917EF2" w:rsidRPr="00917EF2" w:rsidTr="004E7DDB">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Головний бухгалтер</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Чупринiна Яна Геннадiївна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0</w:t>
            </w:r>
          </w:p>
        </w:tc>
      </w:tr>
      <w:tr w:rsidR="00917EF2" w:rsidRPr="00917EF2" w:rsidTr="004E7DDB">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Член наглядової ради</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Лук`янов Володимир Валентинович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0</w:t>
            </w:r>
          </w:p>
        </w:tc>
      </w:tr>
      <w:tr w:rsidR="00917EF2" w:rsidRPr="00917EF2" w:rsidTr="004E7DDB">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Голова наглядової ради</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Полосухін Олександр Володимирович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2112248</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23.79727463067</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2112248</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0</w:t>
            </w:r>
          </w:p>
        </w:tc>
      </w:tr>
      <w:tr w:rsidR="00917EF2" w:rsidRPr="00917EF2" w:rsidTr="004E7DDB">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Член наглядової ради</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Кісіль Сергій Миколайович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0</w:t>
            </w:r>
          </w:p>
        </w:tc>
      </w:tr>
    </w:tbl>
    <w:p w:rsidR="00917EF2" w:rsidRPr="00917EF2" w:rsidRDefault="00917EF2" w:rsidP="00917EF2">
      <w:pPr>
        <w:spacing w:after="0" w:line="240" w:lineRule="auto"/>
        <w:rPr>
          <w:rFonts w:ascii="Times New Roman" w:eastAsia="Times New Roman" w:hAnsi="Times New Roman" w:cs="Times New Roman"/>
          <w:sz w:val="24"/>
          <w:szCs w:val="24"/>
          <w:lang w:val="en-US" w:eastAsia="uk-UA"/>
        </w:rPr>
      </w:pPr>
    </w:p>
    <w:p w:rsidR="00917EF2" w:rsidRDefault="00917EF2">
      <w:pPr>
        <w:sectPr w:rsidR="00917EF2" w:rsidSect="00917EF2">
          <w:pgSz w:w="16838" w:h="11906" w:orient="landscape"/>
          <w:pgMar w:top="1417" w:right="363" w:bottom="850" w:left="363" w:header="709" w:footer="709" w:gutter="0"/>
          <w:cols w:space="708"/>
          <w:docGrid w:linePitch="360"/>
        </w:sectPr>
      </w:pPr>
    </w:p>
    <w:tbl>
      <w:tblPr>
        <w:tblW w:w="14760" w:type="dxa"/>
        <w:tblInd w:w="600" w:type="dxa"/>
        <w:tblCellMar>
          <w:top w:w="15" w:type="dxa"/>
          <w:left w:w="15" w:type="dxa"/>
          <w:bottom w:w="15" w:type="dxa"/>
          <w:right w:w="15" w:type="dxa"/>
        </w:tblCellMar>
        <w:tblLook w:val="0000" w:firstRow="0" w:lastRow="0" w:firstColumn="0" w:lastColumn="0" w:noHBand="0" w:noVBand="0"/>
      </w:tblPr>
      <w:tblGrid>
        <w:gridCol w:w="14760"/>
      </w:tblGrid>
      <w:tr w:rsidR="00917EF2" w:rsidRPr="00917EF2" w:rsidTr="004E7DDB">
        <w:tc>
          <w:tcPr>
            <w:tcW w:w="14760" w:type="dxa"/>
            <w:tcMar>
              <w:top w:w="60" w:type="dxa"/>
              <w:left w:w="60" w:type="dxa"/>
              <w:bottom w:w="60" w:type="dxa"/>
              <w:right w:w="60" w:type="dxa"/>
            </w:tcMar>
            <w:vAlign w:val="center"/>
          </w:tcPr>
          <w:p w:rsidR="00917EF2" w:rsidRPr="00917EF2" w:rsidRDefault="00917EF2" w:rsidP="00917EF2">
            <w:pPr>
              <w:spacing w:after="0" w:line="240" w:lineRule="auto"/>
              <w:ind w:left="-210"/>
              <w:jc w:val="center"/>
              <w:rPr>
                <w:rFonts w:ascii="Times New Roman" w:eastAsia="Times New Roman" w:hAnsi="Times New Roman" w:cs="Times New Roman"/>
                <w:b/>
                <w:color w:val="000000"/>
                <w:sz w:val="28"/>
                <w:szCs w:val="28"/>
                <w:lang w:val="en-US" w:eastAsia="uk-UA"/>
              </w:rPr>
            </w:pPr>
            <w:r w:rsidRPr="00917EF2">
              <w:rPr>
                <w:rFonts w:ascii="Times New Roman" w:eastAsia="Times New Roman" w:hAnsi="Times New Roman" w:cs="Times New Roman"/>
                <w:b/>
                <w:bCs/>
                <w:sz w:val="28"/>
                <w:szCs w:val="28"/>
                <w:lang w:val="en-US" w:eastAsia="uk-UA"/>
              </w:rPr>
              <w:lastRenderedPageBreak/>
              <w:t>VI</w:t>
            </w:r>
            <w:r w:rsidRPr="00917EF2">
              <w:rPr>
                <w:rFonts w:ascii="Times New Roman" w:eastAsia="Times New Roman" w:hAnsi="Times New Roman" w:cs="Times New Roman"/>
                <w:b/>
                <w:bCs/>
                <w:sz w:val="28"/>
                <w:szCs w:val="28"/>
                <w:lang w:eastAsia="uk-UA"/>
              </w:rPr>
              <w:t xml:space="preserve">. </w:t>
            </w:r>
            <w:r w:rsidRPr="00917EF2">
              <w:rPr>
                <w:rFonts w:ascii="Times New Roman" w:eastAsia="Times New Roman" w:hAnsi="Times New Roman" w:cs="Times New Roman"/>
                <w:b/>
                <w:color w:val="000000"/>
                <w:sz w:val="28"/>
                <w:szCs w:val="28"/>
                <w:lang w:eastAsia="uk-UA"/>
              </w:rPr>
              <w:t>Інформація про засновників та/або учасників емітента та кількість і вартість акцій (розміру часток, паїв)</w:t>
            </w:r>
          </w:p>
          <w:p w:rsidR="00917EF2" w:rsidRPr="00917EF2" w:rsidRDefault="00917EF2" w:rsidP="00917EF2">
            <w:pPr>
              <w:spacing w:after="0" w:line="240" w:lineRule="auto"/>
              <w:ind w:left="-210"/>
              <w:jc w:val="center"/>
              <w:rPr>
                <w:rFonts w:ascii="Times New Roman" w:eastAsia="Times New Roman" w:hAnsi="Times New Roman" w:cs="Times New Roman"/>
                <w:b/>
                <w:bCs/>
                <w:sz w:val="24"/>
                <w:szCs w:val="24"/>
                <w:lang w:val="en-US" w:eastAsia="uk-UA"/>
              </w:rPr>
            </w:pPr>
          </w:p>
        </w:tc>
      </w:tr>
    </w:tbl>
    <w:p w:rsidR="00917EF2" w:rsidRPr="00917EF2" w:rsidRDefault="00917EF2" w:rsidP="00917EF2">
      <w:pPr>
        <w:spacing w:after="0" w:line="240" w:lineRule="auto"/>
        <w:rPr>
          <w:rFonts w:ascii="Times New Roman" w:eastAsia="Times New Roman" w:hAnsi="Times New Roman" w:cs="Times New Roman"/>
          <w:vanish/>
          <w:color w:val="000000"/>
          <w:sz w:val="24"/>
          <w:szCs w:val="24"/>
          <w:lang w:eastAsia="uk-UA"/>
        </w:rPr>
      </w:pPr>
    </w:p>
    <w:tbl>
      <w:tblPr>
        <w:tblW w:w="15660" w:type="dxa"/>
        <w:tblInd w:w="240" w:type="dxa"/>
        <w:tblCellMar>
          <w:top w:w="15" w:type="dxa"/>
          <w:left w:w="15" w:type="dxa"/>
          <w:bottom w:w="15" w:type="dxa"/>
          <w:right w:w="15" w:type="dxa"/>
        </w:tblCellMar>
        <w:tblLook w:val="0000" w:firstRow="0" w:lastRow="0" w:firstColumn="0" w:lastColumn="0" w:noHBand="0" w:noVBand="0"/>
      </w:tblPr>
      <w:tblGrid>
        <w:gridCol w:w="4860"/>
        <w:gridCol w:w="2160"/>
        <w:gridCol w:w="5580"/>
        <w:gridCol w:w="3060"/>
      </w:tblGrid>
      <w:tr w:rsidR="00917EF2" w:rsidRPr="00917EF2" w:rsidTr="004E7DDB">
        <w:tc>
          <w:tcPr>
            <w:tcW w:w="48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color w:val="000000"/>
                <w:sz w:val="20"/>
                <w:szCs w:val="20"/>
                <w:lang w:eastAsia="uk-UA"/>
              </w:rPr>
              <w:t>Найменування юридичної особи засновника та/або учасника</w:t>
            </w:r>
          </w:p>
        </w:tc>
        <w:tc>
          <w:tcPr>
            <w:tcW w:w="21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color w:val="000000"/>
                <w:sz w:val="20"/>
                <w:szCs w:val="20"/>
                <w:lang w:val="x-none" w:eastAsia="uk-UA"/>
              </w:rPr>
              <w:t>Ідентифікаційний код юридичної особи засновника та/або учасника</w:t>
            </w:r>
          </w:p>
        </w:tc>
        <w:tc>
          <w:tcPr>
            <w:tcW w:w="5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color w:val="000000"/>
                <w:sz w:val="20"/>
                <w:szCs w:val="20"/>
                <w:lang w:eastAsia="uk-UA"/>
              </w:rPr>
              <w:t>Місцезнаходження</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color w:val="000000"/>
                <w:sz w:val="20"/>
                <w:szCs w:val="20"/>
                <w:lang w:eastAsia="uk-UA"/>
              </w:rPr>
              <w:t>Відсоток акцій (часток, паїв), які належать засновнику та/або учаснику (від загальної кількості)</w:t>
            </w:r>
          </w:p>
        </w:tc>
      </w:tr>
      <w:tr w:rsidR="00917EF2" w:rsidRPr="00917EF2" w:rsidTr="004E7DDB">
        <w:tc>
          <w:tcPr>
            <w:tcW w:w="48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eastAsia="uk-UA"/>
              </w:rPr>
              <w:t>Донецьке регiональне вiддiлення Фонду державного майна України (засновник)</w:t>
            </w:r>
          </w:p>
        </w:tc>
        <w:tc>
          <w:tcPr>
            <w:tcW w:w="21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color w:val="000000"/>
                <w:sz w:val="20"/>
                <w:szCs w:val="20"/>
                <w:lang w:val="x-none" w:eastAsia="uk-UA"/>
              </w:rPr>
            </w:pPr>
            <w:r w:rsidRPr="00917EF2">
              <w:rPr>
                <w:rFonts w:ascii="Times New Roman" w:eastAsia="Times New Roman" w:hAnsi="Times New Roman" w:cs="Times New Roman"/>
                <w:color w:val="000000"/>
                <w:sz w:val="20"/>
                <w:szCs w:val="20"/>
                <w:lang w:val="x-none" w:eastAsia="uk-UA"/>
              </w:rPr>
              <w:t>13511245</w:t>
            </w:r>
          </w:p>
        </w:tc>
        <w:tc>
          <w:tcPr>
            <w:tcW w:w="5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eastAsia="uk-UA"/>
              </w:rPr>
              <w:t>УКРАЇНА 61024 Харкiвська область д/н Харкiв вул. Гуданова, 18</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eastAsia="uk-UA"/>
              </w:rPr>
              <w:t xml:space="preserve">  0.000000000000</w:t>
            </w:r>
          </w:p>
        </w:tc>
      </w:tr>
      <w:tr w:rsidR="00917EF2" w:rsidRPr="00917EF2" w:rsidTr="004E7DDB">
        <w:tc>
          <w:tcPr>
            <w:tcW w:w="12600"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color w:val="000000"/>
                <w:sz w:val="20"/>
                <w:szCs w:val="20"/>
                <w:lang w:eastAsia="uk-UA"/>
              </w:rPr>
            </w:pPr>
            <w:r w:rsidRPr="00917EF2">
              <w:rPr>
                <w:rFonts w:ascii="Times New Roman" w:eastAsia="Times New Roman" w:hAnsi="Times New Roman" w:cs="Times New Roman"/>
                <w:b/>
                <w:bCs/>
                <w:color w:val="000000"/>
                <w:sz w:val="20"/>
                <w:szCs w:val="20"/>
                <w:lang w:eastAsia="uk-UA"/>
              </w:rPr>
              <w:t>Прізвище, ім'я, по батькові фізичної особи</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color w:val="000000"/>
                <w:sz w:val="20"/>
                <w:szCs w:val="20"/>
                <w:lang w:eastAsia="uk-UA"/>
              </w:rPr>
            </w:pPr>
            <w:r w:rsidRPr="00917EF2">
              <w:rPr>
                <w:rFonts w:ascii="Times New Roman" w:eastAsia="Times New Roman" w:hAnsi="Times New Roman" w:cs="Times New Roman"/>
                <w:b/>
                <w:bCs/>
                <w:color w:val="000000"/>
                <w:sz w:val="20"/>
                <w:szCs w:val="20"/>
                <w:lang w:eastAsia="uk-UA"/>
              </w:rPr>
              <w:t>Відсоток акцій (часток, паїв), які належать засновнику та/або учаснику (від загальної кількості)</w:t>
            </w:r>
          </w:p>
        </w:tc>
      </w:tr>
      <w:tr w:rsidR="00917EF2" w:rsidRPr="00917EF2" w:rsidTr="004E7DDB">
        <w:tc>
          <w:tcPr>
            <w:tcW w:w="12600"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color w:val="000000"/>
                <w:sz w:val="20"/>
                <w:szCs w:val="20"/>
                <w:lang w:eastAsia="uk-UA"/>
              </w:rPr>
            </w:pP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eastAsia="uk-UA"/>
              </w:rPr>
              <w:t xml:space="preserve">  0.000000000000</w:t>
            </w:r>
          </w:p>
        </w:tc>
      </w:tr>
      <w:tr w:rsidR="00917EF2" w:rsidRPr="00917EF2" w:rsidTr="004E7DDB">
        <w:tc>
          <w:tcPr>
            <w:tcW w:w="12600"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917EF2" w:rsidRPr="00917EF2" w:rsidRDefault="00917EF2" w:rsidP="00917EF2">
            <w:pPr>
              <w:spacing w:after="0" w:line="240" w:lineRule="auto"/>
              <w:jc w:val="right"/>
              <w:rPr>
                <w:rFonts w:ascii="Times New Roman" w:eastAsia="Times New Roman" w:hAnsi="Times New Roman" w:cs="Times New Roman"/>
                <w:b/>
                <w:bCs/>
                <w:color w:val="000000"/>
                <w:sz w:val="20"/>
                <w:szCs w:val="20"/>
                <w:lang w:eastAsia="uk-UA"/>
              </w:rPr>
            </w:pPr>
            <w:r w:rsidRPr="00917EF2">
              <w:rPr>
                <w:rFonts w:ascii="Times New Roman" w:eastAsia="Times New Roman" w:hAnsi="Times New Roman" w:cs="Times New Roman"/>
                <w:b/>
                <w:bCs/>
                <w:color w:val="000000"/>
                <w:sz w:val="20"/>
                <w:szCs w:val="20"/>
                <w:lang w:eastAsia="uk-UA"/>
              </w:rPr>
              <w:t>Усього</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eastAsia="uk-UA"/>
              </w:rPr>
              <w:t xml:space="preserve">  0.000000000000</w:t>
            </w:r>
          </w:p>
        </w:tc>
      </w:tr>
    </w:tbl>
    <w:p w:rsidR="00917EF2" w:rsidRPr="00917EF2" w:rsidRDefault="00917EF2" w:rsidP="00917EF2">
      <w:pPr>
        <w:spacing w:after="0" w:line="240" w:lineRule="auto"/>
        <w:rPr>
          <w:rFonts w:ascii="Times New Roman" w:eastAsia="Times New Roman" w:hAnsi="Times New Roman" w:cs="Times New Roman"/>
          <w:sz w:val="24"/>
          <w:szCs w:val="24"/>
          <w:lang w:eastAsia="uk-UA"/>
        </w:rPr>
      </w:pPr>
    </w:p>
    <w:p w:rsidR="00917EF2" w:rsidRDefault="00917EF2">
      <w:pPr>
        <w:sectPr w:rsidR="00917EF2" w:rsidSect="00917EF2">
          <w:pgSz w:w="16838" w:h="11906" w:orient="landscape"/>
          <w:pgMar w:top="1417" w:right="363" w:bottom="850" w:left="363" w:header="709" w:footer="709" w:gutter="0"/>
          <w:cols w:space="708"/>
          <w:docGrid w:linePitch="360"/>
        </w:sectPr>
      </w:pPr>
    </w:p>
    <w:p w:rsidR="00917EF2" w:rsidRPr="00917EF2" w:rsidRDefault="00917EF2" w:rsidP="00917EF2">
      <w:pPr>
        <w:spacing w:before="100" w:beforeAutospacing="1" w:after="100" w:afterAutospacing="1" w:line="240" w:lineRule="auto"/>
        <w:jc w:val="center"/>
        <w:outlineLvl w:val="2"/>
        <w:rPr>
          <w:rFonts w:ascii="Times New Roman" w:eastAsia="Times New Roman" w:hAnsi="Times New Roman" w:cs="Times New Roman"/>
          <w:b/>
          <w:bCs/>
          <w:sz w:val="28"/>
          <w:szCs w:val="28"/>
          <w:lang w:eastAsia="uk-UA"/>
        </w:rPr>
      </w:pPr>
      <w:r w:rsidRPr="00917EF2">
        <w:rPr>
          <w:rFonts w:ascii="Times New Roman" w:eastAsia="Times New Roman" w:hAnsi="Times New Roman" w:cs="Times New Roman"/>
          <w:b/>
          <w:bCs/>
          <w:color w:val="000000"/>
          <w:sz w:val="28"/>
          <w:szCs w:val="28"/>
          <w:lang w:eastAsia="uk-UA"/>
        </w:rPr>
        <w:lastRenderedPageBreak/>
        <w:t>VII. Звіт керівництва (звіт про управління)</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917EF2">
        <w:rPr>
          <w:rFonts w:ascii="Times New Roman" w:eastAsia="Times New Roman" w:hAnsi="Times New Roman" w:cs="Times New Roman"/>
          <w:b/>
          <w:color w:val="000000"/>
          <w:sz w:val="28"/>
          <w:szCs w:val="28"/>
          <w:lang w:eastAsia="ru-RU"/>
        </w:rPr>
        <w:t>1. Вірогідні перспективи подальшого розвитку емітента.</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Економіка Товариства , як і України в цілому , розвивалася в звітному році під впливом складних умов.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Актуальною залишається проблема більш активного наповнення  заводського портфелю замовлень. Вимоги до парку автобусів, які виготовляються на заводі , що працюватимуть на маршрутах загального користування, визначена органами виконавчої влади та органами місцевого самоврядування за пасажиромісткістю, класом, технічними та екологічними показниками. А саме: обладнання двигунами , що відповідають нормам  екологічної безпеки не нижче ЄВРО 5, пасажиромісткість не менше  21 місця для сидіння(крім водія). Конструкції автобусів, які пристосовані для перевезення осіб з інвалідністю, повинні передбачати можливість перевезення одного інвалідного візка. Автобуси повинні бути обладнані електронними інформаційними табло. </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   Підприємство працює над розробкою та впровадженням у виробництво нових моделей автобусів для утримання на ринку виробників автобусів; проводить їх сертифікацію в акредитованих органах відповідно до чинного законодавства України. ПрАТ приступило до розробки нової продукції на базі комплектуючих FORD та  IVEKO (автомобіль,без кузова,незавершений КТЗ). </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Default="00917EF2">
      <w:pPr>
        <w:sectPr w:rsidR="00917EF2" w:rsidSect="00917EF2">
          <w:pgSz w:w="11906" w:h="16838"/>
          <w:pgMar w:top="363" w:right="567" w:bottom="363" w:left="1417" w:header="709" w:footer="709" w:gutter="0"/>
          <w:cols w:space="708"/>
          <w:docGrid w:linePitch="360"/>
        </w:sectPr>
      </w:pPr>
    </w:p>
    <w:p w:rsidR="00917EF2" w:rsidRPr="00917EF2" w:rsidRDefault="00917EF2" w:rsidP="00917EF2">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917EF2">
        <w:rPr>
          <w:rFonts w:ascii="Times New Roman" w:eastAsia="Times New Roman" w:hAnsi="Times New Roman" w:cs="Times New Roman"/>
          <w:b/>
          <w:color w:val="000000"/>
          <w:sz w:val="28"/>
          <w:szCs w:val="28"/>
          <w:lang w:eastAsia="ru-RU"/>
        </w:rPr>
        <w:t>2. Інформація про розвиток емітента.</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Назва показників</w:t>
      </w:r>
      <w:r w:rsidRPr="00917EF2">
        <w:rPr>
          <w:rFonts w:ascii="Times New Roman" w:eastAsia="Times New Roman" w:hAnsi="Times New Roman" w:cs="Times New Roman"/>
          <w:sz w:val="20"/>
          <w:szCs w:val="20"/>
          <w:lang w:val="en-US" w:eastAsia="uk-UA"/>
        </w:rPr>
        <w:tab/>
        <w:t xml:space="preserve">             Од.вим.</w:t>
      </w:r>
      <w:r w:rsidRPr="00917EF2">
        <w:rPr>
          <w:rFonts w:ascii="Times New Roman" w:eastAsia="Times New Roman" w:hAnsi="Times New Roman" w:cs="Times New Roman"/>
          <w:sz w:val="20"/>
          <w:szCs w:val="20"/>
          <w:lang w:val="en-US" w:eastAsia="uk-UA"/>
        </w:rPr>
        <w:tab/>
        <w:t xml:space="preserve">                                  Звіт 2020 р.</w:t>
      </w:r>
      <w:r w:rsidRPr="00917EF2">
        <w:rPr>
          <w:rFonts w:ascii="Times New Roman" w:eastAsia="Times New Roman" w:hAnsi="Times New Roman" w:cs="Times New Roman"/>
          <w:sz w:val="20"/>
          <w:szCs w:val="20"/>
          <w:lang w:val="en-US" w:eastAsia="uk-UA"/>
        </w:rPr>
        <w:tab/>
        <w:t xml:space="preserve">   Звіт 2019 р.  2020р. у % до 2019 р.</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Обсяг товарної продукції</w:t>
      </w:r>
      <w:r w:rsidRPr="00917EF2">
        <w:rPr>
          <w:rFonts w:ascii="Times New Roman" w:eastAsia="Times New Roman" w:hAnsi="Times New Roman" w:cs="Times New Roman"/>
          <w:sz w:val="20"/>
          <w:szCs w:val="20"/>
          <w:lang w:val="en-US" w:eastAsia="uk-UA"/>
        </w:rPr>
        <w:tab/>
        <w:t xml:space="preserve">тис.грн. </w:t>
      </w:r>
      <w:r w:rsidRPr="00917EF2">
        <w:rPr>
          <w:rFonts w:ascii="Times New Roman" w:eastAsia="Times New Roman" w:hAnsi="Times New Roman" w:cs="Times New Roman"/>
          <w:sz w:val="20"/>
          <w:szCs w:val="20"/>
          <w:lang w:val="en-US" w:eastAsia="uk-UA"/>
        </w:rPr>
        <w:tab/>
        <w:t xml:space="preserve">                                  50749,2</w:t>
      </w:r>
      <w:r w:rsidRPr="00917EF2">
        <w:rPr>
          <w:rFonts w:ascii="Times New Roman" w:eastAsia="Times New Roman" w:hAnsi="Times New Roman" w:cs="Times New Roman"/>
          <w:sz w:val="20"/>
          <w:szCs w:val="20"/>
          <w:lang w:val="en-US" w:eastAsia="uk-UA"/>
        </w:rPr>
        <w:tab/>
        <w:t xml:space="preserve">      91153,2              55,7</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Обсяг реалізованої продукції</w:t>
      </w:r>
      <w:r w:rsidRPr="00917EF2">
        <w:rPr>
          <w:rFonts w:ascii="Times New Roman" w:eastAsia="Times New Roman" w:hAnsi="Times New Roman" w:cs="Times New Roman"/>
          <w:sz w:val="20"/>
          <w:szCs w:val="20"/>
          <w:lang w:val="en-US" w:eastAsia="uk-UA"/>
        </w:rPr>
        <w:tab/>
        <w:t>тис.грн.</w:t>
      </w:r>
      <w:r w:rsidRPr="00917EF2">
        <w:rPr>
          <w:rFonts w:ascii="Times New Roman" w:eastAsia="Times New Roman" w:hAnsi="Times New Roman" w:cs="Times New Roman"/>
          <w:sz w:val="20"/>
          <w:szCs w:val="20"/>
          <w:lang w:val="en-US" w:eastAsia="uk-UA"/>
        </w:rPr>
        <w:tab/>
      </w:r>
      <w:r w:rsidRPr="00917EF2">
        <w:rPr>
          <w:rFonts w:ascii="Times New Roman" w:eastAsia="Times New Roman" w:hAnsi="Times New Roman" w:cs="Times New Roman"/>
          <w:sz w:val="20"/>
          <w:szCs w:val="20"/>
          <w:lang w:val="en-US" w:eastAsia="uk-UA"/>
        </w:rPr>
        <w:tab/>
        <w:t xml:space="preserve">                  43843,4</w:t>
      </w:r>
      <w:r w:rsidRPr="00917EF2">
        <w:rPr>
          <w:rFonts w:ascii="Times New Roman" w:eastAsia="Times New Roman" w:hAnsi="Times New Roman" w:cs="Times New Roman"/>
          <w:sz w:val="20"/>
          <w:szCs w:val="20"/>
          <w:lang w:val="en-US" w:eastAsia="uk-UA"/>
        </w:rPr>
        <w:tab/>
        <w:t xml:space="preserve">      80799,6              54,3</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Чисельність  працюючих усього</w:t>
      </w:r>
      <w:r w:rsidRPr="00917EF2">
        <w:rPr>
          <w:rFonts w:ascii="Times New Roman" w:eastAsia="Times New Roman" w:hAnsi="Times New Roman" w:cs="Times New Roman"/>
          <w:sz w:val="20"/>
          <w:szCs w:val="20"/>
          <w:lang w:val="en-US" w:eastAsia="uk-UA"/>
        </w:rPr>
        <w:tab/>
        <w:t>осіб</w:t>
      </w:r>
      <w:r w:rsidRPr="00917EF2">
        <w:rPr>
          <w:rFonts w:ascii="Times New Roman" w:eastAsia="Times New Roman" w:hAnsi="Times New Roman" w:cs="Times New Roman"/>
          <w:sz w:val="20"/>
          <w:szCs w:val="20"/>
          <w:lang w:val="en-US" w:eastAsia="uk-UA"/>
        </w:rPr>
        <w:tab/>
        <w:t xml:space="preserve">                           91</w:t>
      </w:r>
      <w:r w:rsidRPr="00917EF2">
        <w:rPr>
          <w:rFonts w:ascii="Times New Roman" w:eastAsia="Times New Roman" w:hAnsi="Times New Roman" w:cs="Times New Roman"/>
          <w:sz w:val="20"/>
          <w:szCs w:val="20"/>
          <w:lang w:val="en-US" w:eastAsia="uk-UA"/>
        </w:rPr>
        <w:tab/>
        <w:t xml:space="preserve">              99</w:t>
      </w:r>
      <w:r w:rsidRPr="00917EF2">
        <w:rPr>
          <w:rFonts w:ascii="Times New Roman" w:eastAsia="Times New Roman" w:hAnsi="Times New Roman" w:cs="Times New Roman"/>
          <w:sz w:val="20"/>
          <w:szCs w:val="20"/>
          <w:lang w:val="en-US" w:eastAsia="uk-UA"/>
        </w:rPr>
        <w:tab/>
        <w:t xml:space="preserve">                91,9</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Середньомісячна  заробітна плата 1-го працюючого  грн. 10650,8       15067,8            70,7</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     За підсумками поточного року обсяг виробництва промислової товарної продукції у діючих оптових цінах склав 50749,2 тис.грн. (за 2019 рік - 91153,2 тис.грн.)., в тому числі по видах:</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w:t>
      </w:r>
      <w:r w:rsidRPr="00917EF2">
        <w:rPr>
          <w:rFonts w:ascii="Times New Roman" w:eastAsia="Times New Roman" w:hAnsi="Times New Roman" w:cs="Times New Roman"/>
          <w:sz w:val="20"/>
          <w:szCs w:val="20"/>
          <w:lang w:val="en-US" w:eastAsia="uk-UA"/>
        </w:rPr>
        <w:tab/>
        <w:t>автобуси  - 49374,5  тис.грн.;</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w:t>
      </w:r>
      <w:r w:rsidRPr="00917EF2">
        <w:rPr>
          <w:rFonts w:ascii="Times New Roman" w:eastAsia="Times New Roman" w:hAnsi="Times New Roman" w:cs="Times New Roman"/>
          <w:sz w:val="20"/>
          <w:szCs w:val="20"/>
          <w:lang w:val="en-US" w:eastAsia="uk-UA"/>
        </w:rPr>
        <w:tab/>
        <w:t>послуги з переобладнання - 1374,7  тис. грн.</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    Обсяг реалізованої товарної продукції ПрАТ "Завод "Часівоярські автобуси" в 2020 році склав 43843,4 тис.грн. (2019 рік - 80799,6 тис.грн.), в тому числі по видах:</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w:t>
      </w:r>
      <w:r w:rsidRPr="00917EF2">
        <w:rPr>
          <w:rFonts w:ascii="Times New Roman" w:eastAsia="Times New Roman" w:hAnsi="Times New Roman" w:cs="Times New Roman"/>
          <w:sz w:val="20"/>
          <w:szCs w:val="20"/>
          <w:lang w:val="en-US" w:eastAsia="uk-UA"/>
        </w:rPr>
        <w:tab/>
        <w:t>автобуси   -  42422,2 тис.грн.;</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w:t>
      </w:r>
      <w:r w:rsidRPr="00917EF2">
        <w:rPr>
          <w:rFonts w:ascii="Times New Roman" w:eastAsia="Times New Roman" w:hAnsi="Times New Roman" w:cs="Times New Roman"/>
          <w:sz w:val="20"/>
          <w:szCs w:val="20"/>
          <w:lang w:val="en-US" w:eastAsia="uk-UA"/>
        </w:rPr>
        <w:tab/>
        <w:t>послуги з переобладнання - 1421,2 тис.грн.</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      Середньомісячна заробітна плата одного штатного працівника за 2020 рік зменшилася у порівнянні з минулим роком на 29,3% та склала 10650,8 грн. (у 2019 році - 15067,8 тис.грн.). У наступному 2021 році заробітна плата одного працівника підприємства поступово зростатиме.</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Основні конкуренти ПрАТ "Завод "Часівоярські автобуси":</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w:t>
      </w:r>
      <w:r w:rsidRPr="00917EF2">
        <w:rPr>
          <w:rFonts w:ascii="Times New Roman" w:eastAsia="Times New Roman" w:hAnsi="Times New Roman" w:cs="Times New Roman"/>
          <w:sz w:val="20"/>
          <w:szCs w:val="20"/>
          <w:lang w:val="en-US" w:eastAsia="uk-UA"/>
        </w:rPr>
        <w:tab/>
        <w:t>Приватне акціонерне товариство "Автомобільна Компанія "Богдан Моторс";</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w:t>
      </w:r>
      <w:r w:rsidRPr="00917EF2">
        <w:rPr>
          <w:rFonts w:ascii="Times New Roman" w:eastAsia="Times New Roman" w:hAnsi="Times New Roman" w:cs="Times New Roman"/>
          <w:sz w:val="20"/>
          <w:szCs w:val="20"/>
          <w:lang w:val="en-US" w:eastAsia="uk-UA"/>
        </w:rPr>
        <w:tab/>
        <w:t>Приватне акціонерне товариство "Чернігівський автомобільний завод" корпорації "Еталон";</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w:t>
      </w:r>
      <w:r w:rsidRPr="00917EF2">
        <w:rPr>
          <w:rFonts w:ascii="Times New Roman" w:eastAsia="Times New Roman" w:hAnsi="Times New Roman" w:cs="Times New Roman"/>
          <w:sz w:val="20"/>
          <w:szCs w:val="20"/>
          <w:lang w:val="en-US" w:eastAsia="uk-UA"/>
        </w:rPr>
        <w:tab/>
        <w:t>Приватне акціонерне товариство "Бориспільський автозавод" корпорації "Еталон";</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w:t>
      </w:r>
      <w:r w:rsidRPr="00917EF2">
        <w:rPr>
          <w:rFonts w:ascii="Times New Roman" w:eastAsia="Times New Roman" w:hAnsi="Times New Roman" w:cs="Times New Roman"/>
          <w:sz w:val="20"/>
          <w:szCs w:val="20"/>
          <w:lang w:val="en-US" w:eastAsia="uk-UA"/>
        </w:rPr>
        <w:tab/>
        <w:t>Приватне акціонерне товариство "Запорізький автомобілебудівний завод".</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Основні споживачі продукції підприємства :</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Товариство з обмеженою відповідальністю "Стрійське АТП"</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Приватне підприємство "СТАЛКЕР"</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Товариство з обмеженою відповідальністю "ДИМЕРСЬКЕ АТП"</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Товариство з обмеженою відповідальністю  "УЛФ -ФІНАНС" </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Товариство з обмеженою відповідальністю "Лізингфінанс"</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Товариство з обмеженою відповідальністю   "АВТОСТАНЦІЯ СТРІЙ"</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Приватне підприємство" Євротранс Юг"</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Приватне підприємство "НАДІЯ 2000"</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Товариство з обмеженою відповідальністю "ПОЛІТЕХАВТО-Б" </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Головною споживчою властивістю виробленої продукції є її надійність, низькі затрати на обслуговування  транспортних засобів.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Продукція ПрАТ "Завод "Часівоярські  автобуси"</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---Автобус РУТА 25F (категорія М2, клас II, пасажиромісткість 24)</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Автобус РУТА 25   (категорія М2, клас II,  пасажиромісткість 25)</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---Автобус РУТА 44С (категорія М3, клас II, пасажиромісткість 45)</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---Автобус РУТА 22   (категорія М2,  клас II,  пасажиромісткість 24)</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 Автобус РУТА 40С (категорія М3,  клас I,   пасажиромісткість  44) </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--Автобус  РУТА 23   (категорія М2, клас I,   пасажиромісткість 24)</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Автобус РУТА 33С (категорія М3, клас II, пасажиромісткість 33)</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Default="00917EF2">
      <w:pPr>
        <w:sectPr w:rsidR="00917EF2" w:rsidSect="00917EF2">
          <w:pgSz w:w="11906" w:h="16838"/>
          <w:pgMar w:top="363" w:right="567" w:bottom="363" w:left="1417" w:header="709" w:footer="709" w:gutter="0"/>
          <w:cols w:space="708"/>
          <w:docGrid w:linePitch="360"/>
        </w:sectPr>
      </w:pPr>
    </w:p>
    <w:p w:rsidR="00917EF2" w:rsidRPr="00917EF2" w:rsidRDefault="00917EF2" w:rsidP="00917EF2">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color w:val="000000"/>
          <w:sz w:val="28"/>
          <w:szCs w:val="24"/>
          <w:lang w:eastAsia="ru-RU"/>
        </w:rPr>
      </w:pPr>
      <w:r w:rsidRPr="00917EF2">
        <w:rPr>
          <w:rFonts w:ascii="Times New Roman" w:eastAsia="Times New Roman" w:hAnsi="Times New Roman" w:cs="Times New Roman"/>
          <w:b/>
          <w:color w:val="000000"/>
          <w:sz w:val="28"/>
          <w:szCs w:val="24"/>
          <w:lang w:eastAsia="ru-RU"/>
        </w:rPr>
        <w:t xml:space="preserve">3. </w:t>
      </w:r>
      <w:r w:rsidRPr="00917EF2">
        <w:rPr>
          <w:rFonts w:ascii="Times New Roman" w:eastAsia="Times New Roman" w:hAnsi="Times New Roman" w:cs="Times New Roman"/>
          <w:b/>
          <w:color w:val="000000"/>
          <w:sz w:val="28"/>
          <w:szCs w:val="28"/>
          <w:lang w:val="ru-RU" w:eastAsia="ru-RU"/>
        </w:rPr>
        <w:t>Інформація</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про</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укладення</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деривативів</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або</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вчинення</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правочинів</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щодо</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похідних</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цінних</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паперів</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емітентом</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якщо</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це</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впливає</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на</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оцінку</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його</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активів</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зобов</w:t>
      </w:r>
      <w:r w:rsidRPr="00917EF2">
        <w:rPr>
          <w:rFonts w:ascii="Times New Roman" w:eastAsia="Times New Roman" w:hAnsi="Times New Roman" w:cs="Times New Roman"/>
          <w:b/>
          <w:color w:val="000000"/>
          <w:sz w:val="28"/>
          <w:szCs w:val="28"/>
          <w:lang w:val="en-US" w:eastAsia="ru-RU"/>
        </w:rPr>
        <w:t>'</w:t>
      </w:r>
      <w:r w:rsidRPr="00917EF2">
        <w:rPr>
          <w:rFonts w:ascii="Times New Roman" w:eastAsia="Times New Roman" w:hAnsi="Times New Roman" w:cs="Times New Roman"/>
          <w:b/>
          <w:color w:val="000000"/>
          <w:sz w:val="28"/>
          <w:szCs w:val="28"/>
          <w:lang w:val="ru-RU" w:eastAsia="ru-RU"/>
        </w:rPr>
        <w:t>язань</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фінансового</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стану</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і</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доходів</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або</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витрат</w:t>
      </w:r>
      <w:r w:rsidRPr="00917EF2">
        <w:rPr>
          <w:rFonts w:ascii="Times New Roman" w:eastAsia="Times New Roman" w:hAnsi="Times New Roman" w:cs="Times New Roman"/>
          <w:b/>
          <w:color w:val="000000"/>
          <w:sz w:val="28"/>
          <w:szCs w:val="28"/>
          <w:lang w:val="en-US" w:eastAsia="ru-RU"/>
        </w:rPr>
        <w:t xml:space="preserve"> </w:t>
      </w:r>
      <w:r w:rsidRPr="00917EF2">
        <w:rPr>
          <w:rFonts w:ascii="Times New Roman" w:eastAsia="Times New Roman" w:hAnsi="Times New Roman" w:cs="Times New Roman"/>
          <w:b/>
          <w:color w:val="000000"/>
          <w:sz w:val="28"/>
          <w:szCs w:val="28"/>
          <w:lang w:val="ru-RU" w:eastAsia="ru-RU"/>
        </w:rPr>
        <w:t>емітента</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Деривативів або вчинення правочинів щодо похідних цінних паперів у 2020році не було.</w:t>
      </w:r>
    </w:p>
    <w:p w:rsidR="00917EF2" w:rsidRDefault="00917EF2">
      <w:pPr>
        <w:sectPr w:rsidR="00917EF2" w:rsidSect="00917EF2">
          <w:pgSz w:w="11906" w:h="16838"/>
          <w:pgMar w:top="363" w:right="567" w:bottom="363" w:left="1417" w:header="709" w:footer="709" w:gutter="0"/>
          <w:cols w:space="708"/>
          <w:docGrid w:linePitch="360"/>
        </w:sectPr>
      </w:pPr>
    </w:p>
    <w:p w:rsidR="00917EF2" w:rsidRPr="00917EF2" w:rsidRDefault="00917EF2" w:rsidP="00917EF2">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917EF2" w:rsidRPr="00917EF2" w:rsidRDefault="00917EF2" w:rsidP="00917EF2">
      <w:pPr>
        <w:spacing w:after="0" w:line="240" w:lineRule="auto"/>
        <w:jc w:val="center"/>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b/>
          <w:color w:val="000000"/>
          <w:sz w:val="28"/>
          <w:szCs w:val="28"/>
          <w:lang w:val="en-US" w:eastAsia="uk-UA"/>
        </w:rPr>
        <w:t>2</w:t>
      </w:r>
      <w:r w:rsidRPr="00917EF2">
        <w:rPr>
          <w:rFonts w:ascii="Times New Roman" w:eastAsia="Times New Roman" w:hAnsi="Times New Roman" w:cs="Times New Roman"/>
          <w:b/>
          <w:color w:val="000000"/>
          <w:sz w:val="28"/>
          <w:szCs w:val="28"/>
          <w:lang w:eastAsia="uk-UA"/>
        </w:rPr>
        <w:t>) інформація про схильність емітента до цінових ризиків, кредитного ризику, ризику ліквідності та/або ризику грошових потоків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Дуже важливим залишається питання  кредитування споживачів та замовників даної продукції. Також гальмує складання прогнозів  та планів на виробництво політика цін на енергоносії та основні комплектуючі, матеріали  для виготовлення готової продукції; ситуація в країні, через географічне розташування потужностей виробництва в близкості до зони АТО. На пiдприємствi має мiсце недовикористання промислового потенцiалу. </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      Управління ризиками на ПрАТ "Завод "Часівоярські автобуси" включає розробку і реалізацію економічно обґрунтованих рекомендацій і заходів, які спирається на результати оцінки рисків, техніко-технологічній і економічний аналіз потенціалу і середовища функціонування підприємства, нормативну базу господарювання, що діє і прогнозовану, економіко-математичні методи, маркетингові і інші дослідження.</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     Об'єктом оцінки і управління ризиком є стратегічні вирішення підприємства, стратегічний план, що містить ряд тверджень майбутнього розвитку зовнішнього по відношенню до підприємства середовища, рекомендацій по образу дій керівництва і колективу підприємства, прогнозних висловів про реакції на планованих стратегічних заходах споживачів продукції, постачальників сировини, конкурентів і ін.</w:t>
      </w:r>
    </w:p>
    <w:p w:rsidR="00917EF2" w:rsidRPr="00917EF2" w:rsidRDefault="00917EF2" w:rsidP="00917EF2">
      <w:pPr>
        <w:spacing w:after="0" w:line="240" w:lineRule="auto"/>
        <w:rPr>
          <w:rFonts w:ascii="Times New Roman" w:eastAsia="Times New Roman" w:hAnsi="Times New Roman" w:cs="Times New Roman"/>
          <w:sz w:val="20"/>
          <w:szCs w:val="20"/>
          <w:lang w:val="ru-RU" w:eastAsia="uk-UA"/>
        </w:rPr>
      </w:pPr>
    </w:p>
    <w:p w:rsidR="00917EF2" w:rsidRDefault="00917EF2">
      <w:pPr>
        <w:sectPr w:rsidR="00917EF2" w:rsidSect="00917EF2">
          <w:pgSz w:w="11906" w:h="16838"/>
          <w:pgMar w:top="363" w:right="567" w:bottom="363" w:left="1417" w:header="709" w:footer="709" w:gutter="0"/>
          <w:cols w:space="708"/>
          <w:docGrid w:linePitch="360"/>
        </w:sectPr>
      </w:pPr>
    </w:p>
    <w:p w:rsidR="00917EF2" w:rsidRPr="00917EF2" w:rsidRDefault="00917EF2" w:rsidP="00917EF2">
      <w:pPr>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r w:rsidRPr="00917EF2">
        <w:rPr>
          <w:rFonts w:ascii="Times New Roman" w:eastAsia="Times New Roman" w:hAnsi="Times New Roman" w:cs="Times New Roman"/>
          <w:b/>
          <w:color w:val="000000"/>
          <w:sz w:val="28"/>
          <w:szCs w:val="28"/>
          <w:lang w:eastAsia="ru-RU"/>
        </w:rPr>
        <w:lastRenderedPageBreak/>
        <w:t>4. Звіт про корпоративне управління:</w:t>
      </w:r>
    </w:p>
    <w:p w:rsidR="00917EF2" w:rsidRPr="00917EF2" w:rsidRDefault="00917EF2" w:rsidP="00917EF2">
      <w:pPr>
        <w:spacing w:after="0" w:line="240" w:lineRule="auto"/>
        <w:jc w:val="center"/>
        <w:rPr>
          <w:rFonts w:ascii="Times New Roman" w:eastAsia="Times New Roman" w:hAnsi="Times New Roman" w:cs="Times New Roman"/>
          <w:b/>
          <w:sz w:val="28"/>
          <w:szCs w:val="28"/>
          <w:lang w:val="ru-RU" w:eastAsia="uk-UA"/>
        </w:rPr>
      </w:pPr>
      <w:r w:rsidRPr="00917EF2">
        <w:rPr>
          <w:rFonts w:ascii="Times New Roman" w:eastAsia="Times New Roman" w:hAnsi="Times New Roman" w:cs="Times New Roman"/>
          <w:b/>
          <w:color w:val="000000"/>
          <w:sz w:val="28"/>
          <w:szCs w:val="28"/>
          <w:lang w:val="ru-RU" w:eastAsia="uk-UA"/>
        </w:rPr>
        <w:t>1) в</w:t>
      </w:r>
      <w:r w:rsidRPr="00917EF2">
        <w:rPr>
          <w:rFonts w:ascii="Times New Roman" w:eastAsia="Times New Roman" w:hAnsi="Times New Roman" w:cs="Times New Roman"/>
          <w:b/>
          <w:color w:val="000000"/>
          <w:sz w:val="28"/>
          <w:szCs w:val="28"/>
          <w:lang w:eastAsia="uk-UA"/>
        </w:rPr>
        <w:t>ласний кодекс корпоративного управління, яким керується емітент</w:t>
      </w:r>
    </w:p>
    <w:p w:rsidR="00917EF2" w:rsidRPr="00917EF2" w:rsidRDefault="00917EF2" w:rsidP="00917EF2">
      <w:pPr>
        <w:spacing w:after="0" w:line="240" w:lineRule="auto"/>
        <w:rPr>
          <w:rFonts w:ascii="Times New Roman" w:eastAsia="Times New Roman" w:hAnsi="Times New Roman" w:cs="Times New Roman"/>
          <w:sz w:val="20"/>
          <w:szCs w:val="20"/>
          <w:lang w:val="ru-RU"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1.1. Товариство в своїй діяльності не керується власним кодексом корпоративного управління.</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Відповідно до вимог чинного законодавства України, Товариство не зобов'язане мати власний кодекс корпоративного управління. Ст.33 Закону України "Про акціонерні товариства" питання затвердження принципів (кодексу) корпоративного управління товариства віднесено до виключної компетенції загальних зборів акціонерів. Загальними зборами акціонерів Приватного акціонерного товариства "Завод "Часівоярські автобуси"кодекс корпоративного управління не затверджувався. У зв'язку з цим, посилання на власний кодекс корпоративного управління, яким керується емітент, не наводиться.</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1.2. Товариство не користується кодексом корпоративного управління фондової біржі, об'єднання юридичних осіб або іншим кодексом корпоративного управління. Товариством не приймалося рішення про добровільне застосування перелічених кодексів. Крім того, акції ПрАТ "Завод "Часівоярські автобуси" на фондових біржах не торгуються, Товариство не є членом будь-якого об'єднання юридичних осіб. У зв'язку з цим, посилання на зазначені в цьому пункті кодекси не наводяться.</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1.3. Посилання на всю відповідну інформацію про практику корпоративного управління, застосовану понад визначені законодавством вимоги: принципи корпоративного управління, що застосовуються Товариством в своїй діяльності, визначені чинним законодавством України та Статутом, який розміщений за посиланням http://rutabus.emitents.net.ua/ua/ Будь-яка інша практика корпоративного управління не застосовується.</w:t>
      </w:r>
    </w:p>
    <w:p w:rsidR="00917EF2" w:rsidRPr="00917EF2" w:rsidRDefault="00917EF2" w:rsidP="00917EF2">
      <w:pPr>
        <w:spacing w:after="0" w:line="240" w:lineRule="auto"/>
        <w:rPr>
          <w:rFonts w:ascii="Times New Roman" w:eastAsia="Times New Roman" w:hAnsi="Times New Roman" w:cs="Times New Roman"/>
          <w:sz w:val="20"/>
          <w:szCs w:val="20"/>
          <w:lang w:val="ru-RU" w:eastAsia="uk-UA"/>
        </w:rPr>
      </w:pPr>
    </w:p>
    <w:p w:rsidR="00917EF2" w:rsidRDefault="00917EF2">
      <w:pPr>
        <w:sectPr w:rsidR="00917EF2" w:rsidSect="00917EF2">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917EF2" w:rsidRPr="00917EF2" w:rsidTr="004E7DDB">
        <w:trPr>
          <w:trHeight w:val="463"/>
        </w:trPr>
        <w:tc>
          <w:tcPr>
            <w:tcW w:w="9720"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4"/>
                <w:szCs w:val="24"/>
                <w:lang w:val="ru-RU" w:eastAsia="uk-UA"/>
              </w:rPr>
            </w:pPr>
            <w:r w:rsidRPr="00917EF2">
              <w:rPr>
                <w:rFonts w:ascii="Times New Roman" w:eastAsia="Times New Roman" w:hAnsi="Times New Roman" w:cs="Times New Roman"/>
                <w:b/>
                <w:color w:val="000000"/>
                <w:sz w:val="28"/>
                <w:szCs w:val="28"/>
                <w:lang w:eastAsia="uk-UA"/>
              </w:rPr>
              <w:lastRenderedPageBreak/>
              <w:t>3) Інформація про загальні збори акціонерів</w:t>
            </w:r>
            <w:r w:rsidRPr="00917EF2">
              <w:rPr>
                <w:rFonts w:ascii="Times New Roman" w:eastAsia="Times New Roman" w:hAnsi="Times New Roman" w:cs="Times New Roman"/>
                <w:b/>
                <w:color w:val="000000"/>
                <w:sz w:val="28"/>
                <w:szCs w:val="28"/>
                <w:lang w:val="ru-RU" w:eastAsia="uk-UA"/>
              </w:rPr>
              <w:t xml:space="preserve"> ( учасників )</w:t>
            </w:r>
          </w:p>
        </w:tc>
      </w:tr>
    </w:tbl>
    <w:p w:rsidR="00917EF2" w:rsidRPr="00917EF2" w:rsidRDefault="00917EF2" w:rsidP="00917EF2">
      <w:pPr>
        <w:spacing w:after="0" w:line="240" w:lineRule="auto"/>
        <w:rPr>
          <w:rFonts w:ascii="Times New Roman" w:eastAsia="Times New Roman" w:hAnsi="Times New Roman" w:cs="Times New Roman"/>
          <w:vanish/>
          <w:sz w:val="24"/>
          <w:szCs w:val="24"/>
          <w:lang w:eastAsia="uk-UA"/>
        </w:rPr>
      </w:pPr>
    </w:p>
    <w:tbl>
      <w:tblPr>
        <w:tblStyle w:val="a3"/>
        <w:tblW w:w="5000" w:type="pct"/>
        <w:tblLook w:val="04A0" w:firstRow="1" w:lastRow="0" w:firstColumn="1" w:lastColumn="0" w:noHBand="0" w:noVBand="1"/>
      </w:tblPr>
      <w:tblGrid>
        <w:gridCol w:w="3309"/>
        <w:gridCol w:w="3291"/>
        <w:gridCol w:w="3312"/>
      </w:tblGrid>
      <w:tr w:rsidR="00917EF2" w:rsidRPr="00917EF2" w:rsidTr="004E7DDB">
        <w:tc>
          <w:tcPr>
            <w:tcW w:w="3379" w:type="dxa"/>
            <w:vMerge w:val="restart"/>
            <w:shd w:val="clear" w:color="auto" w:fill="auto"/>
            <w:vAlign w:val="center"/>
          </w:tcPr>
          <w:p w:rsidR="00917EF2" w:rsidRPr="00917EF2" w:rsidRDefault="00917EF2" w:rsidP="00917EF2">
            <w:pPr>
              <w:tabs>
                <w:tab w:val="left" w:pos="10620"/>
              </w:tabs>
              <w:jc w:val="center"/>
              <w:rPr>
                <w:b/>
                <w:szCs w:val="24"/>
                <w:lang w:val="en-US"/>
              </w:rPr>
            </w:pPr>
            <w:r w:rsidRPr="00917EF2">
              <w:rPr>
                <w:b/>
                <w:szCs w:val="24"/>
                <w:lang w:val="en-US"/>
              </w:rPr>
              <w:t>Вид загальних зборів</w:t>
            </w:r>
          </w:p>
        </w:tc>
        <w:tc>
          <w:tcPr>
            <w:tcW w:w="3379" w:type="dxa"/>
            <w:shd w:val="clear" w:color="auto" w:fill="auto"/>
          </w:tcPr>
          <w:p w:rsidR="00917EF2" w:rsidRPr="00917EF2" w:rsidRDefault="00917EF2" w:rsidP="00917EF2">
            <w:pPr>
              <w:tabs>
                <w:tab w:val="left" w:pos="10620"/>
              </w:tabs>
              <w:jc w:val="center"/>
              <w:rPr>
                <w:b/>
                <w:szCs w:val="24"/>
                <w:lang w:val="en-US"/>
              </w:rPr>
            </w:pPr>
            <w:r w:rsidRPr="00917EF2">
              <w:rPr>
                <w:b/>
                <w:szCs w:val="24"/>
                <w:lang w:val="en-US"/>
              </w:rPr>
              <w:t>Річні</w:t>
            </w:r>
          </w:p>
        </w:tc>
        <w:tc>
          <w:tcPr>
            <w:tcW w:w="3379" w:type="dxa"/>
            <w:shd w:val="clear" w:color="auto" w:fill="auto"/>
          </w:tcPr>
          <w:p w:rsidR="00917EF2" w:rsidRPr="00917EF2" w:rsidRDefault="00917EF2" w:rsidP="00917EF2">
            <w:pPr>
              <w:tabs>
                <w:tab w:val="left" w:pos="10620"/>
              </w:tabs>
              <w:jc w:val="center"/>
              <w:rPr>
                <w:b/>
                <w:szCs w:val="24"/>
                <w:lang w:val="en-US"/>
              </w:rPr>
            </w:pPr>
            <w:r w:rsidRPr="00917EF2">
              <w:rPr>
                <w:b/>
                <w:szCs w:val="24"/>
                <w:lang w:val="en-US"/>
              </w:rPr>
              <w:t>Позачергові</w:t>
            </w:r>
          </w:p>
        </w:tc>
      </w:tr>
      <w:tr w:rsidR="00917EF2" w:rsidRPr="00917EF2" w:rsidTr="004E7DDB">
        <w:tc>
          <w:tcPr>
            <w:tcW w:w="3379" w:type="dxa"/>
            <w:vMerge/>
            <w:shd w:val="clear" w:color="auto" w:fill="auto"/>
            <w:vAlign w:val="center"/>
          </w:tcPr>
          <w:p w:rsidR="00917EF2" w:rsidRPr="00917EF2" w:rsidRDefault="00917EF2" w:rsidP="00917EF2">
            <w:pPr>
              <w:tabs>
                <w:tab w:val="left" w:pos="10620"/>
              </w:tabs>
              <w:jc w:val="center"/>
              <w:rPr>
                <w:szCs w:val="24"/>
                <w:lang w:val="en-US"/>
              </w:rPr>
            </w:pPr>
          </w:p>
        </w:tc>
        <w:tc>
          <w:tcPr>
            <w:tcW w:w="3379" w:type="dxa"/>
            <w:shd w:val="clear" w:color="auto" w:fill="auto"/>
          </w:tcPr>
          <w:p w:rsidR="00917EF2" w:rsidRPr="00917EF2" w:rsidRDefault="00917EF2" w:rsidP="00917EF2">
            <w:pPr>
              <w:tabs>
                <w:tab w:val="left" w:pos="10620"/>
              </w:tabs>
              <w:jc w:val="center"/>
              <w:rPr>
                <w:szCs w:val="24"/>
                <w:lang w:val="en-US"/>
              </w:rPr>
            </w:pPr>
            <w:r w:rsidRPr="00917EF2">
              <w:rPr>
                <w:szCs w:val="24"/>
                <w:lang w:val="en-US"/>
              </w:rPr>
              <w:t>X</w:t>
            </w:r>
          </w:p>
        </w:tc>
        <w:tc>
          <w:tcPr>
            <w:tcW w:w="3379" w:type="dxa"/>
            <w:shd w:val="clear" w:color="auto" w:fill="auto"/>
          </w:tcPr>
          <w:p w:rsidR="00917EF2" w:rsidRPr="00917EF2" w:rsidRDefault="00917EF2" w:rsidP="00917EF2">
            <w:pPr>
              <w:tabs>
                <w:tab w:val="left" w:pos="10620"/>
              </w:tabs>
              <w:jc w:val="center"/>
              <w:rPr>
                <w:szCs w:val="24"/>
                <w:lang w:val="en-US"/>
              </w:rPr>
            </w:pPr>
            <w:r w:rsidRPr="00917EF2">
              <w:rPr>
                <w:szCs w:val="24"/>
                <w:lang w:val="en-US"/>
              </w:rPr>
              <w:t xml:space="preserve"> </w:t>
            </w:r>
          </w:p>
        </w:tc>
      </w:tr>
      <w:tr w:rsidR="00917EF2" w:rsidRPr="00917EF2" w:rsidTr="004E7DDB">
        <w:tc>
          <w:tcPr>
            <w:tcW w:w="3379" w:type="dxa"/>
            <w:shd w:val="clear" w:color="auto" w:fill="auto"/>
          </w:tcPr>
          <w:p w:rsidR="00917EF2" w:rsidRPr="00917EF2" w:rsidRDefault="00917EF2" w:rsidP="00917EF2">
            <w:pPr>
              <w:tabs>
                <w:tab w:val="left" w:pos="10620"/>
              </w:tabs>
              <w:jc w:val="center"/>
              <w:rPr>
                <w:b/>
                <w:szCs w:val="24"/>
                <w:lang w:val="en-US"/>
              </w:rPr>
            </w:pPr>
            <w:r w:rsidRPr="00917EF2">
              <w:rPr>
                <w:b/>
                <w:szCs w:val="24"/>
                <w:lang w:val="en-US"/>
              </w:rPr>
              <w:t>Дата проведення</w:t>
            </w:r>
          </w:p>
        </w:tc>
        <w:tc>
          <w:tcPr>
            <w:tcW w:w="6758" w:type="dxa"/>
            <w:gridSpan w:val="2"/>
            <w:shd w:val="clear" w:color="auto" w:fill="auto"/>
          </w:tcPr>
          <w:p w:rsidR="00917EF2" w:rsidRPr="00917EF2" w:rsidRDefault="00917EF2" w:rsidP="00917EF2">
            <w:pPr>
              <w:tabs>
                <w:tab w:val="left" w:pos="10620"/>
              </w:tabs>
              <w:rPr>
                <w:szCs w:val="24"/>
                <w:lang w:val="en-US"/>
              </w:rPr>
            </w:pPr>
            <w:r w:rsidRPr="00917EF2">
              <w:rPr>
                <w:szCs w:val="24"/>
                <w:lang w:val="en-US"/>
              </w:rPr>
              <w:t>16.10.2020</w:t>
            </w:r>
          </w:p>
        </w:tc>
      </w:tr>
      <w:tr w:rsidR="00917EF2" w:rsidRPr="00917EF2" w:rsidTr="004E7DDB">
        <w:tc>
          <w:tcPr>
            <w:tcW w:w="3379" w:type="dxa"/>
            <w:shd w:val="clear" w:color="auto" w:fill="auto"/>
          </w:tcPr>
          <w:p w:rsidR="00917EF2" w:rsidRPr="00917EF2" w:rsidRDefault="00917EF2" w:rsidP="00917EF2">
            <w:pPr>
              <w:tabs>
                <w:tab w:val="left" w:pos="10620"/>
              </w:tabs>
              <w:jc w:val="center"/>
              <w:rPr>
                <w:b/>
                <w:szCs w:val="24"/>
                <w:lang w:val="en-US"/>
              </w:rPr>
            </w:pPr>
            <w:r w:rsidRPr="00917EF2">
              <w:rPr>
                <w:b/>
                <w:szCs w:val="24"/>
                <w:lang w:val="en-US"/>
              </w:rPr>
              <w:t>Кворум зборів</w:t>
            </w:r>
          </w:p>
        </w:tc>
        <w:tc>
          <w:tcPr>
            <w:tcW w:w="6758" w:type="dxa"/>
            <w:gridSpan w:val="2"/>
            <w:shd w:val="clear" w:color="auto" w:fill="auto"/>
          </w:tcPr>
          <w:p w:rsidR="00917EF2" w:rsidRPr="00917EF2" w:rsidRDefault="00917EF2" w:rsidP="00917EF2">
            <w:pPr>
              <w:tabs>
                <w:tab w:val="left" w:pos="10620"/>
              </w:tabs>
              <w:rPr>
                <w:szCs w:val="24"/>
                <w:lang w:val="en-US"/>
              </w:rPr>
            </w:pPr>
            <w:r w:rsidRPr="00917EF2">
              <w:rPr>
                <w:szCs w:val="24"/>
                <w:lang w:val="en-US"/>
              </w:rPr>
              <w:t>91.39</w:t>
            </w:r>
          </w:p>
        </w:tc>
      </w:tr>
    </w:tbl>
    <w:tbl>
      <w:tblPr>
        <w:tblW w:w="1014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37"/>
        <w:gridCol w:w="9411"/>
      </w:tblGrid>
      <w:tr w:rsidR="00917EF2" w:rsidRPr="00917EF2" w:rsidTr="004E7DDB">
        <w:tblPrEx>
          <w:tblCellMar>
            <w:top w:w="0" w:type="dxa"/>
            <w:bottom w:w="0" w:type="dxa"/>
          </w:tblCellMar>
        </w:tblPrEx>
        <w:tc>
          <w:tcPr>
            <w:tcW w:w="737" w:type="dxa"/>
            <w:shd w:val="clear" w:color="auto" w:fill="auto"/>
          </w:tcPr>
          <w:p w:rsidR="00917EF2" w:rsidRPr="00917EF2" w:rsidRDefault="00917EF2" w:rsidP="00917EF2">
            <w:pPr>
              <w:tabs>
                <w:tab w:val="left" w:pos="10620"/>
              </w:tabs>
              <w:spacing w:after="0" w:line="240" w:lineRule="auto"/>
              <w:rPr>
                <w:rFonts w:ascii="Times New Roman" w:eastAsia="Times New Roman" w:hAnsi="Times New Roman" w:cs="Times New Roman"/>
                <w:b/>
                <w:sz w:val="20"/>
                <w:szCs w:val="24"/>
                <w:lang w:val="en-US" w:eastAsia="uk-UA"/>
              </w:rPr>
            </w:pPr>
            <w:r w:rsidRPr="00917EF2">
              <w:rPr>
                <w:rFonts w:ascii="Times New Roman" w:eastAsia="Times New Roman" w:hAnsi="Times New Roman" w:cs="Times New Roman"/>
                <w:b/>
                <w:sz w:val="20"/>
                <w:szCs w:val="24"/>
                <w:lang w:val="en-US" w:eastAsia="uk-UA"/>
              </w:rPr>
              <w:t>Опис</w:t>
            </w:r>
          </w:p>
        </w:tc>
        <w:tc>
          <w:tcPr>
            <w:tcW w:w="9411" w:type="dxa"/>
            <w:shd w:val="clear" w:color="auto" w:fill="auto"/>
          </w:tcPr>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Порядок денний:</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1. Обрання лiчильної комiсiї, голови та секретаря загальних зборiв</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2. Розгляд звiту Наглядової ради Товариство за 2019р. та затвердження заходiв за результатами його розгляду</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3.Розгляд висновкiв зовнiшнього аудиту за 2019р. та затвердження заходiв за результатами його розгляду</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 xml:space="preserve">4. Затвердження рiчного звiту Товариства за 2019р. </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5. Затвердження порядку розподiлу прибутку.</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6. Викуп Товариством розмiщених ним акцiй</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За першим питанням порядку денного слухали голову Наглядової ради Полосухiна Олександра Володимировича., який запропонував затвердити кандидатури голови, секретаря зборiв та склад лiчильної комiсiї. Заперечень не надiйшло.</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Вирiшили:</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Обрати лiчильну комiсiю Загальних зборiв у складi Бабанiной Альбiни Андрiївни, Царенко Iнеси Борисiвни, Альошиної Свiтлани Iванiвни.</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Обрати головою Загальних зборiв Полосухiна Олексiя Володимировича.</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Обрати секретарем Загальних зборiв Рибалко Ганну Валерiївну.</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Рiшення прийнято 7553000 голосами шляхом голосування бюлетенями за принципом "одна акцiя - один голос", що складає 100 % голосiв акцiонерiв - власникiв голосуючих акцiй Товариства, зареєстрованих для участi у цих Загальних зборах. Голосували: "за" - 7553000 голосiв, "проти" - 0 (нуль) голосiв, "утримався" - 0 (нуль) голосiв, 0 (нуль) голосiв не брали участi у голосуваннi, 0 (нуль) голосiв за бюлетенями, визнаними недiйсними.</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За другим питанням порядку денного слухали Голову Наглядової ради Товариства Полосухiна Олександра Володимировича, який доповiв звiт про роботу Наглядової ради Товариства у 2019 роцi.</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 xml:space="preserve">Основнi тези виступiв: </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 xml:space="preserve">Директор Полосухiн О.В.: звiт вiдображає ситуацiю, що склалася, Наглядова рада виконує свої обов'язки вiдповiдно до вимог Статуту та чинного законодавства. </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 xml:space="preserve">Вирiшили: </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Визнати роботу Наглядової ради Товариства у 2019 роцi задовiльною. Оскiльки робота Наглядової ради визнана задовiльною, заходи за результатами його розгляду не затверджувати.</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Рiшення прийнято 7553000 голосами шляхом голосування бюлетенями за принципом "одна акцiя - один голос", що складає 100 % голосiв акцiонерiв - власникiв голосуючих акцiй Товариства, зареєстрованих для участi у цих Загальних зборах. Голосували: "за" - 7553000 голосiв, "проти" - 0 (нуль) голосiв, "утримався" - 0 (нуль) голосiв, 0 (нуль) голосiв не брали участi у голосуваннi, 0 (нуль) голосiв за бюлетенями, визнаними недiйсними.</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За третiм питанням порядку денного слухали Директора Товариства Полосухiна Олексiя Володимировича, який доповiв про результати проведення аудиторської перевiрки рiчної фiнансової звiтностi Товариства.</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 xml:space="preserve">Основнi тези виступiв: </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Полосухiн Олександр Володимирович: аудиторску фiрму для проведення перевiрки було обрано наглядовою радою, аудиторська перевiрка проведена вiдповiдно до законодавства, аудитор прийшов до висновку, що звiтнiсть товариства надає правдиву та неупереджену iнформацiю про фiнансовий стан Товариства, при цьому думка аудитора висловлена iз застереженнями.</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 xml:space="preserve">Головний бухгалтер Чупринiна Я.Г: застереження, наведенi аудитором, не є всеохоплюючими на його думку, так зазначено у звiтi. Аудитор не надав жодних рекомендацiй або зауважень щодо рiчної звiтностi. </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 xml:space="preserve">Вирiшили: </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Затвердити звiт (висновок) незалежного аудитора ТОВ "Макаудитсервiс", складений за результатами аудиту рiчної фiнансової звiтностi Товариства за 2019 рiк. У зв'язку з вiдсутнiстю у звiтi зовнiшнього аудиту будь-яких зауважень та рекомендацiй щодо рiчної фiнансової звiтностi Товариства, внаслiдок чого план заходiв за результатами розгляду висновку зовнiшнього аудиту не розроблявся, не затверджувати заходи за результатами розгляду висновкiв зовнiшнього аудиту.</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Рiшення прийнято 7553000 голосами шляхом голосування бюлетенями за принципом "одна акцiя - один голос", що складає 100 % голосiв акцiонерiв - власникiв голосуючих акцiй Товариства, зареєстрованих для участi у цих Загальних зборах. Голосували: "за" - 7553000 голосiв, "проти" - 0 (нуль) голосiв, "утримався" - 0 (нуль) голосiв, 0 (нуль) голосiв не брали участi у голосуваннi, 0 (нуль) голосiв за бюлетенями, визнаними недiйсними.</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За четвертим питанням порядку денного слухали Директора Товариства Полосухiна Олексiя Володимировича, який доповiв про основнi показники дiяльностi Товариства за 2019р. вiдповiдно до рiчної фiнансової звiтностi, запропонував затвердити рiчну фiнансову звiтнiсть.</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 xml:space="preserve">Основнi тези виступiв: </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lastRenderedPageBreak/>
              <w:t>Полосухiн Олександр Володимирович: при вирiшеннi попереднього питання порядку денного ми встановили, що фiнансова звiтнiсть є достовiрною, пiдтверджена незалежним аудитором, пропоную її затвердити.</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 xml:space="preserve">Вирiшили: </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Затвердити рiчну фiнансову звiтнiсть Товариства за 2019 рiк.</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Рiшення прийнято 7553000 голосами шляхом голосування бюлетенями за принципом "одна акцiя - один голос", що складає 100 % голосiв акцiонерiв - власникiв голосуючих акцiй Товариства, зареєстрованих для участi у цих Загальних зборах. Голосували: "за" - 7553000 голосiв, "проти" - 0 (нуль) голосiв, "утримався" - 0 (нуль) голосiв, 0 (нуль) голосiв не брали участi у голосуваннi, 0 (нуль) голосiв за бюлетенями, визнаними недiйсними.</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 xml:space="preserve">За п'ятим питанням порядку денного слухали Директора Товариства Полосухiна Олексiя Володимировича, який доповiв, що прибуток Товариства за результатами дiяльностi у 2019р. склав 13 990 052,56 грн. та запропонував залишити його нерозподiленим у зв'язку з тим, що Товариство через пандемiю коронавiрусу та заходи, що вживаються для її подолання, знаходиться у складному економiчному станi, ринок збуту автобусiв значно звузився. </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 xml:space="preserve">Основнi тези виступiв: </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Полосухiн Олександр Володимирович: Товариство планує пiсля викупу акцiй у акцiонерiв зберегти статутний капiтал у тому ж розмiрi, номiнальна вартiсть кожної акцiї буде збiльшена за рахунок нерозподiленого прибутку, таким чином товариство потребує цих коштiв також i для цiєї мети.</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 xml:space="preserve">Iншi акцiонери  не заперечували залишити прибуток Товариства у його розпорядженнi. </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Вирiшили:</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Прибуток, отриманий у 2019р., у розмiрi 13 990 052,56 (тринадцять мiльйонiв дев'ятсот дев'яносто тисяч п'ятдесят двi гривнi п'ятдесят шiсть копiйок) грн. залишити нерозподiленим.</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Рiшення прийнято 7553000 голосами шляхом голосування бюлетенями за принципом "одна акцiя - один голос", що складає 100 % голосiв акцiонерiв - власникiв голосуючих акцiй Товариства, зареєстрованих для участi у цих Загальних зборах. Голосували: "за" - 7553000 голосiв, "проти" - 0 (нуль) голосiв, "утримався" - 0 (нуль) голосiв, 0 (нуль) голосiв не брали участi у голосуваннi, 0 (нуль) голосiв за бюлетенями, визнаними недiйсними.</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За шостим питанням порядку денного слухали Директора Товариства Полосухiна Олексiя Володимировича., який доповiв, що акцiонер ТОВ "Група Iнвестицiйний стандарт" запропонував Товариству викупити належнi йому акцiї. Оскiльки Товариство вважає за потрiбне у подальшому анулювати викупленi акцiї, але зберегти наявний розмiр статутного капiталу, у зв'язку iз особливостями регулювання цього питання чинним законодавством акцiї потрiбно викупити ще в двох акцiонерiв - у Полосухiна Олексiя Володимировича та у Полосухiна Олександра Володимировича. Акцiї будуть викупатися за цiною 10,65 грн., яка затверджена Наглядовою радою Товариства та 'рунтується на висновку про ринкову вартiсть акцiй, складеному незалежним оцiнювачем. Встановленi законодавством обмеження щодо можливостi викупу власних акцiй емiтентом вiдсутнi. Запропонував Головi Наглядової ради оголосити проект рiшення про викуп акцiй, затверджений Наглядовою радою.</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 xml:space="preserve">Основнi тези виступiв: </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Полосухiн Олександр Володимирович оголосив проект рiшення про викуп акцiй, затверджений Наглядовою радою, запропонований для затвердження Загальними зборами.</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Директор ТОВ "Група Iнвестицiйний капiтал" Шадiєв I.Х.: товариство прийняло рiшення про продаж належного йому пакету акцiй безпосередньо емiтенту, запропонованi умови викупу нами приймаються.</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Голова Загальних зборiв Полосухiн Олексiй Володимирович запропонував затвердити рiшення про викуп акцiй у редакцiї, запропонованiй Наглядовою радою Товариства.</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Вирiшили:</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Затвердити рiшення про викуп Товариством простих iменних акцiй, випущених Товариством, в окремих акцiонерiв за їх згодою (додається).</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Рiшення прийнято 7553000 голосами шляхом голосування бюлетенями за принципом "одна акцiя - один голос", що складає 100 % голосiв акцiонерiв - власникiв голосуючих акцiй Товариства, зареєстрованих для участi у цих Загальних зборах. Голосували: "за" - 7553000 голосiв, "проти" - 0 (нуль) голосiв, "утримався" - 0 (нуль) голосiв, 0 (нуль) голосiв не брали участi у голосуваннi, 0 (нуль) голосiв за бюлетенями, визнаними недiйсними.</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Протоколи про пiдсумки голосування за кожним з  питань порядку денного складено та результати голосування оголошено лiчильною комiсiєю безпосередньо пiсля голосування на цим питанням до початку розгляду наступного питання.</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16 жовтня 2020 року о 18.30 годинi оголошено про закриття цих Загальних зборiв.</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r w:rsidRPr="00917EF2">
              <w:rPr>
                <w:rFonts w:ascii="Times New Roman" w:eastAsia="Times New Roman" w:hAnsi="Times New Roman" w:cs="Times New Roman"/>
                <w:sz w:val="20"/>
                <w:szCs w:val="24"/>
                <w:lang w:val="en-US" w:eastAsia="uk-UA"/>
              </w:rPr>
              <w:t>Цей протокол складено в день проведення Загальних зборiв - 16.10.2020 року.</w:t>
            </w: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p>
        </w:tc>
      </w:tr>
    </w:tbl>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p>
    <w:p w:rsidR="00917EF2" w:rsidRPr="00917EF2" w:rsidRDefault="00917EF2" w:rsidP="00917EF2">
      <w:pPr>
        <w:tabs>
          <w:tab w:val="left" w:pos="10620"/>
        </w:tabs>
        <w:spacing w:after="0" w:line="240" w:lineRule="auto"/>
        <w:rPr>
          <w:rFonts w:ascii="Times New Roman" w:eastAsia="Times New Roman" w:hAnsi="Times New Roman" w:cs="Times New Roman"/>
          <w:sz w:val="20"/>
          <w:szCs w:val="24"/>
          <w:lang w:val="en-US" w:eastAsia="uk-UA"/>
        </w:rPr>
      </w:pPr>
    </w:p>
    <w:p w:rsidR="00917EF2" w:rsidRDefault="00917EF2">
      <w:pPr>
        <w:sectPr w:rsidR="00917EF2" w:rsidSect="00917EF2">
          <w:pgSz w:w="11906" w:h="16838" w:code="9"/>
          <w:pgMar w:top="363" w:right="567" w:bottom="363" w:left="1417" w:header="709" w:footer="709" w:gutter="0"/>
          <w:cols w:space="708"/>
          <w:docGrid w:linePitch="360"/>
        </w:sectPr>
      </w:pPr>
    </w:p>
    <w:p w:rsidR="00917EF2" w:rsidRPr="00917EF2" w:rsidRDefault="00917EF2" w:rsidP="00917EF2">
      <w:pPr>
        <w:spacing w:before="100" w:beforeAutospacing="1" w:after="100" w:afterAutospacing="1" w:line="240" w:lineRule="auto"/>
        <w:contextualSpacing/>
        <w:jc w:val="both"/>
        <w:rPr>
          <w:rFonts w:ascii="Times New Roman" w:eastAsia="Times New Roman" w:hAnsi="Times New Roman" w:cs="Times New Roman"/>
          <w:b/>
          <w:bCs/>
          <w:sz w:val="20"/>
          <w:szCs w:val="20"/>
          <w:lang w:val="en-US" w:eastAsia="ru-RU"/>
        </w:rPr>
      </w:pPr>
    </w:p>
    <w:p w:rsidR="00917EF2" w:rsidRPr="00917EF2" w:rsidRDefault="00917EF2" w:rsidP="00917EF2">
      <w:pPr>
        <w:spacing w:before="100" w:beforeAutospacing="1" w:after="100" w:afterAutospacing="1" w:line="240" w:lineRule="auto"/>
        <w:jc w:val="both"/>
        <w:rPr>
          <w:rFonts w:ascii="Times New Roman" w:eastAsia="Times New Roman" w:hAnsi="Times New Roman" w:cs="Times New Roman"/>
          <w:sz w:val="20"/>
          <w:szCs w:val="20"/>
          <w:lang w:eastAsia="ru-RU"/>
        </w:rPr>
      </w:pPr>
      <w:r w:rsidRPr="00917EF2">
        <w:rPr>
          <w:rFonts w:ascii="Times New Roman" w:eastAsia="Times New Roman" w:hAnsi="Times New Roman" w:cs="Times New Roman"/>
          <w:b/>
          <w:bCs/>
          <w:sz w:val="20"/>
          <w:szCs w:val="20"/>
          <w:lang w:eastAsia="ru-RU"/>
        </w:rPr>
        <w:t>Який орган здійснював реєстрацію акціонерів для участі в загальних зборах акціонерів останнього разу у звітному році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2"/>
        <w:gridCol w:w="5547"/>
        <w:gridCol w:w="1552"/>
        <w:gridCol w:w="1541"/>
      </w:tblGrid>
      <w:tr w:rsidR="00917EF2" w:rsidRPr="00917EF2" w:rsidTr="004E7DDB">
        <w:trPr>
          <w:trHeight w:val="284"/>
        </w:trPr>
        <w:tc>
          <w:tcPr>
            <w:tcW w:w="6981"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Ні</w:t>
            </w:r>
          </w:p>
        </w:tc>
      </w:tr>
      <w:tr w:rsidR="00917EF2" w:rsidRPr="00917EF2" w:rsidTr="004E7DDB">
        <w:trPr>
          <w:trHeight w:val="284"/>
        </w:trPr>
        <w:tc>
          <w:tcPr>
            <w:tcW w:w="6981"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Реєстраційна комісія, призначена особою, що скликала загальні збори</w:t>
            </w:r>
          </w:p>
        </w:tc>
        <w:tc>
          <w:tcPr>
            <w:tcW w:w="158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 </w:t>
            </w:r>
          </w:p>
        </w:tc>
      </w:tr>
      <w:tr w:rsidR="00917EF2" w:rsidRPr="00917EF2" w:rsidTr="004E7DDB">
        <w:trPr>
          <w:trHeight w:val="284"/>
        </w:trPr>
        <w:tc>
          <w:tcPr>
            <w:tcW w:w="6981"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Акціонери</w:t>
            </w:r>
          </w:p>
        </w:tc>
        <w:tc>
          <w:tcPr>
            <w:tcW w:w="158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X</w:t>
            </w:r>
          </w:p>
        </w:tc>
      </w:tr>
      <w:tr w:rsidR="00917EF2" w:rsidRPr="00917EF2" w:rsidTr="004E7DDB">
        <w:trPr>
          <w:trHeight w:val="284"/>
        </w:trPr>
        <w:tc>
          <w:tcPr>
            <w:tcW w:w="6981"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Депозитарна установа</w:t>
            </w:r>
          </w:p>
        </w:tc>
        <w:tc>
          <w:tcPr>
            <w:tcW w:w="158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X</w:t>
            </w:r>
          </w:p>
        </w:tc>
      </w:tr>
      <w:tr w:rsidR="00917EF2" w:rsidRPr="00917EF2" w:rsidTr="004E7DDB">
        <w:trPr>
          <w:trHeight w:val="284"/>
        </w:trPr>
        <w:tc>
          <w:tcPr>
            <w:tcW w:w="1284" w:type="dxa"/>
            <w:shd w:val="clear" w:color="auto" w:fill="auto"/>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Інше</w:t>
            </w:r>
          </w:p>
        </w:tc>
        <w:tc>
          <w:tcPr>
            <w:tcW w:w="8853" w:type="dxa"/>
            <w:gridSpan w:val="3"/>
            <w:shd w:val="clear" w:color="auto" w:fill="auto"/>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 </w:t>
            </w:r>
          </w:p>
        </w:tc>
      </w:tr>
    </w:tbl>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r w:rsidRPr="00917EF2">
        <w:rPr>
          <w:rFonts w:ascii="Times New Roman" w:eastAsia="Times New Roman" w:hAnsi="Times New Roman" w:cs="Times New Roman"/>
          <w:b/>
          <w:bCs/>
          <w:color w:val="000000"/>
          <w:sz w:val="20"/>
          <w:szCs w:val="20"/>
          <w:lang w:eastAsia="uk-UA"/>
        </w:rPr>
        <w:t>Який орган здійснював контроль за станом реєстрації акціонерів або їх представників для участі в останніх загальних зборах у звітному році (за наявності контролю)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9"/>
        <w:gridCol w:w="1552"/>
        <w:gridCol w:w="1541"/>
      </w:tblGrid>
      <w:tr w:rsidR="00917EF2" w:rsidRPr="00917EF2" w:rsidTr="004E7DDB">
        <w:trPr>
          <w:trHeight w:val="284"/>
        </w:trPr>
        <w:tc>
          <w:tcPr>
            <w:tcW w:w="6981"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Ні</w:t>
            </w:r>
          </w:p>
        </w:tc>
      </w:tr>
      <w:tr w:rsidR="00917EF2" w:rsidRPr="00917EF2" w:rsidTr="004E7DDB">
        <w:trPr>
          <w:trHeight w:val="284"/>
        </w:trPr>
        <w:tc>
          <w:tcPr>
            <w:tcW w:w="6981"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Національна комісія з цінних паперів та фондового</w:t>
            </w:r>
            <w:r w:rsidRPr="00917EF2">
              <w:rPr>
                <w:rFonts w:ascii="Times New Roman" w:eastAsia="Times New Roman" w:hAnsi="Times New Roman" w:cs="Times New Roman"/>
                <w:bCs/>
                <w:color w:val="000000"/>
                <w:sz w:val="20"/>
                <w:szCs w:val="20"/>
                <w:lang w:val="ru-RU" w:eastAsia="uk-UA"/>
              </w:rPr>
              <w:t xml:space="preserve"> ринку</w:t>
            </w:r>
          </w:p>
        </w:tc>
        <w:tc>
          <w:tcPr>
            <w:tcW w:w="158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X</w:t>
            </w:r>
          </w:p>
        </w:tc>
      </w:tr>
      <w:tr w:rsidR="00917EF2" w:rsidRPr="00917EF2" w:rsidTr="004E7DDB">
        <w:trPr>
          <w:trHeight w:val="284"/>
        </w:trPr>
        <w:tc>
          <w:tcPr>
            <w:tcW w:w="6981"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color w:val="000000"/>
                <w:sz w:val="20"/>
                <w:szCs w:val="20"/>
                <w:lang w:eastAsia="uk-UA"/>
              </w:rPr>
              <w:t xml:space="preserve">Акціонери, які володіють у сукупності більше ніж 10 </w:t>
            </w:r>
            <w:r w:rsidRPr="00917EF2">
              <w:rPr>
                <w:rFonts w:ascii="Times New Roman" w:eastAsia="Times New Roman" w:hAnsi="Times New Roman" w:cs="Times New Roman"/>
                <w:bCs/>
                <w:sz w:val="20"/>
                <w:szCs w:val="20"/>
                <w:lang w:eastAsia="uk-UA"/>
              </w:rPr>
              <w:t>відсотками голосуючих акцій</w:t>
            </w:r>
          </w:p>
        </w:tc>
        <w:tc>
          <w:tcPr>
            <w:tcW w:w="158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 xml:space="preserve"> </w:t>
            </w:r>
          </w:p>
        </w:tc>
      </w:tr>
    </w:tbl>
    <w:p w:rsidR="00917EF2" w:rsidRPr="00917EF2" w:rsidRDefault="00917EF2" w:rsidP="00917EF2">
      <w:pPr>
        <w:spacing w:after="0" w:line="240" w:lineRule="auto"/>
        <w:outlineLvl w:val="2"/>
        <w:rPr>
          <w:rFonts w:ascii="Times New Roman" w:eastAsia="Times New Roman" w:hAnsi="Times New Roman" w:cs="Times New Roman"/>
          <w:b/>
          <w:bCs/>
          <w:color w:val="000000"/>
          <w:sz w:val="21"/>
          <w:szCs w:val="21"/>
          <w:lang w:eastAsia="uk-UA"/>
        </w:rPr>
      </w:pP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r w:rsidRPr="00917EF2">
        <w:rPr>
          <w:rFonts w:ascii="Times New Roman" w:eastAsia="Times New Roman" w:hAnsi="Times New Roman" w:cs="Times New Roman"/>
          <w:b/>
          <w:bCs/>
          <w:color w:val="000000"/>
          <w:sz w:val="20"/>
          <w:szCs w:val="20"/>
          <w:lang w:eastAsia="uk-UA"/>
        </w:rPr>
        <w:t>У який спосіб відбувалось голосування з питань порядку денного на загальних зборах останнього разу у звітному році?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2"/>
        <w:gridCol w:w="5547"/>
        <w:gridCol w:w="1552"/>
        <w:gridCol w:w="1541"/>
      </w:tblGrid>
      <w:tr w:rsidR="00917EF2" w:rsidRPr="00917EF2" w:rsidTr="004E7DDB">
        <w:trPr>
          <w:trHeight w:val="284"/>
        </w:trPr>
        <w:tc>
          <w:tcPr>
            <w:tcW w:w="6981"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Ні</w:t>
            </w:r>
          </w:p>
        </w:tc>
      </w:tr>
      <w:tr w:rsidR="00917EF2" w:rsidRPr="00917EF2" w:rsidTr="004E7DDB">
        <w:trPr>
          <w:trHeight w:val="284"/>
        </w:trPr>
        <w:tc>
          <w:tcPr>
            <w:tcW w:w="6981"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color w:val="000000"/>
                <w:sz w:val="20"/>
                <w:szCs w:val="20"/>
                <w:lang w:eastAsia="uk-UA"/>
              </w:rPr>
              <w:t xml:space="preserve">Підняттям карток     </w:t>
            </w:r>
          </w:p>
        </w:tc>
        <w:tc>
          <w:tcPr>
            <w:tcW w:w="158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X</w:t>
            </w:r>
          </w:p>
        </w:tc>
      </w:tr>
      <w:tr w:rsidR="00917EF2" w:rsidRPr="00917EF2" w:rsidTr="004E7DDB">
        <w:trPr>
          <w:trHeight w:val="284"/>
        </w:trPr>
        <w:tc>
          <w:tcPr>
            <w:tcW w:w="6981"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color w:val="000000"/>
                <w:sz w:val="20"/>
                <w:szCs w:val="20"/>
                <w:lang w:eastAsia="uk-UA"/>
              </w:rPr>
              <w:t xml:space="preserve">Бюлетенями (таємне голосування)                        </w:t>
            </w:r>
          </w:p>
        </w:tc>
        <w:tc>
          <w:tcPr>
            <w:tcW w:w="158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 xml:space="preserve"> </w:t>
            </w:r>
          </w:p>
        </w:tc>
      </w:tr>
      <w:tr w:rsidR="00917EF2" w:rsidRPr="00917EF2" w:rsidTr="004E7DDB">
        <w:trPr>
          <w:trHeight w:val="284"/>
        </w:trPr>
        <w:tc>
          <w:tcPr>
            <w:tcW w:w="6981"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color w:val="000000"/>
                <w:sz w:val="20"/>
                <w:szCs w:val="20"/>
                <w:lang w:eastAsia="uk-UA"/>
              </w:rPr>
              <w:t xml:space="preserve">Підняттям рук                                          </w:t>
            </w:r>
          </w:p>
        </w:tc>
        <w:tc>
          <w:tcPr>
            <w:tcW w:w="158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X</w:t>
            </w:r>
          </w:p>
        </w:tc>
      </w:tr>
      <w:tr w:rsidR="00917EF2" w:rsidRPr="00917EF2" w:rsidTr="004E7DDB">
        <w:trPr>
          <w:trHeight w:val="284"/>
        </w:trPr>
        <w:tc>
          <w:tcPr>
            <w:tcW w:w="1284" w:type="dxa"/>
            <w:shd w:val="clear" w:color="auto" w:fill="auto"/>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Інше</w:t>
            </w:r>
          </w:p>
        </w:tc>
        <w:tc>
          <w:tcPr>
            <w:tcW w:w="8853" w:type="dxa"/>
            <w:gridSpan w:val="3"/>
            <w:shd w:val="clear" w:color="auto" w:fill="auto"/>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 xml:space="preserve"> </w:t>
            </w:r>
          </w:p>
        </w:tc>
      </w:tr>
    </w:tbl>
    <w:p w:rsidR="00917EF2" w:rsidRPr="00917EF2" w:rsidRDefault="00917EF2" w:rsidP="00917EF2">
      <w:pPr>
        <w:spacing w:after="0" w:line="240" w:lineRule="auto"/>
        <w:outlineLvl w:val="2"/>
        <w:rPr>
          <w:rFonts w:ascii="Times New Roman" w:eastAsia="Times New Roman" w:hAnsi="Times New Roman" w:cs="Times New Roman"/>
          <w:b/>
          <w:bCs/>
          <w:sz w:val="20"/>
          <w:szCs w:val="20"/>
          <w:lang w:eastAsia="uk-UA"/>
        </w:rPr>
      </w:pP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r w:rsidRPr="00917EF2">
        <w:rPr>
          <w:rFonts w:ascii="Times New Roman" w:eastAsia="Times New Roman" w:hAnsi="Times New Roman" w:cs="Times New Roman"/>
          <w:b/>
          <w:bCs/>
          <w:color w:val="000000"/>
          <w:sz w:val="20"/>
          <w:szCs w:val="20"/>
          <w:lang w:eastAsia="uk-UA"/>
        </w:rPr>
        <w:t>Які були основні причини скликання останніх позачергових зборів у звітному році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2"/>
        <w:gridCol w:w="5561"/>
        <w:gridCol w:w="1538"/>
        <w:gridCol w:w="1541"/>
      </w:tblGrid>
      <w:tr w:rsidR="00917EF2" w:rsidRPr="00917EF2" w:rsidTr="004E7DDB">
        <w:trPr>
          <w:trHeight w:val="284"/>
        </w:trPr>
        <w:tc>
          <w:tcPr>
            <w:tcW w:w="6995"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p>
        </w:tc>
        <w:tc>
          <w:tcPr>
            <w:tcW w:w="156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Ні</w:t>
            </w:r>
          </w:p>
        </w:tc>
      </w:tr>
      <w:tr w:rsidR="00917EF2" w:rsidRPr="00917EF2" w:rsidTr="004E7DDB">
        <w:trPr>
          <w:trHeight w:val="284"/>
        </w:trPr>
        <w:tc>
          <w:tcPr>
            <w:tcW w:w="6995"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color w:val="000000"/>
                <w:sz w:val="20"/>
                <w:szCs w:val="20"/>
                <w:lang w:eastAsia="uk-UA"/>
              </w:rPr>
              <w:t>Реорганізація</w:t>
            </w:r>
          </w:p>
        </w:tc>
        <w:tc>
          <w:tcPr>
            <w:tcW w:w="156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X</w:t>
            </w:r>
          </w:p>
        </w:tc>
      </w:tr>
      <w:tr w:rsidR="00917EF2" w:rsidRPr="00917EF2" w:rsidTr="004E7DDB">
        <w:trPr>
          <w:trHeight w:val="284"/>
        </w:trPr>
        <w:tc>
          <w:tcPr>
            <w:tcW w:w="6995"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 xml:space="preserve">Додатковий випуск акцій   </w:t>
            </w:r>
          </w:p>
        </w:tc>
        <w:tc>
          <w:tcPr>
            <w:tcW w:w="156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X</w:t>
            </w:r>
          </w:p>
        </w:tc>
      </w:tr>
      <w:tr w:rsidR="00917EF2" w:rsidRPr="00917EF2" w:rsidTr="004E7DDB">
        <w:trPr>
          <w:trHeight w:val="284"/>
        </w:trPr>
        <w:tc>
          <w:tcPr>
            <w:tcW w:w="6995"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Унесення змін до статуту</w:t>
            </w:r>
          </w:p>
        </w:tc>
        <w:tc>
          <w:tcPr>
            <w:tcW w:w="156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X</w:t>
            </w:r>
          </w:p>
        </w:tc>
      </w:tr>
      <w:tr w:rsidR="00917EF2" w:rsidRPr="00917EF2" w:rsidTr="004E7DDB">
        <w:trPr>
          <w:trHeight w:val="284"/>
        </w:trPr>
        <w:tc>
          <w:tcPr>
            <w:tcW w:w="6995"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color w:val="000000"/>
                <w:sz w:val="20"/>
                <w:szCs w:val="20"/>
                <w:lang w:eastAsia="uk-UA"/>
              </w:rPr>
              <w:t xml:space="preserve">Прийняття рішення про збільшення статутного капіталу товариства   </w:t>
            </w:r>
          </w:p>
        </w:tc>
        <w:tc>
          <w:tcPr>
            <w:tcW w:w="156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X</w:t>
            </w:r>
          </w:p>
        </w:tc>
      </w:tr>
      <w:tr w:rsidR="00917EF2" w:rsidRPr="00917EF2" w:rsidTr="004E7DDB">
        <w:trPr>
          <w:trHeight w:val="284"/>
        </w:trPr>
        <w:tc>
          <w:tcPr>
            <w:tcW w:w="6995"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eastAsia="uk-UA"/>
              </w:rPr>
              <w:t xml:space="preserve">Прийняття рішення про зменшення статутного капіталу товариства   </w:t>
            </w:r>
          </w:p>
        </w:tc>
        <w:tc>
          <w:tcPr>
            <w:tcW w:w="156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X</w:t>
            </w:r>
          </w:p>
        </w:tc>
      </w:tr>
      <w:tr w:rsidR="00917EF2" w:rsidRPr="00917EF2" w:rsidTr="004E7DDB">
        <w:trPr>
          <w:trHeight w:val="284"/>
        </w:trPr>
        <w:tc>
          <w:tcPr>
            <w:tcW w:w="6995"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sz w:val="20"/>
                <w:szCs w:val="20"/>
                <w:lang w:eastAsia="uk-UA"/>
              </w:rPr>
              <w:t>Обрання або припинення повноважень голови та членів наглядової ради</w:t>
            </w:r>
          </w:p>
        </w:tc>
        <w:tc>
          <w:tcPr>
            <w:tcW w:w="156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X</w:t>
            </w:r>
          </w:p>
        </w:tc>
      </w:tr>
      <w:tr w:rsidR="00917EF2" w:rsidRPr="00917EF2" w:rsidTr="004E7DDB">
        <w:trPr>
          <w:trHeight w:val="284"/>
        </w:trPr>
        <w:tc>
          <w:tcPr>
            <w:tcW w:w="6995"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Обрання або припинення повноважень членів виконавчого органу</w:t>
            </w:r>
          </w:p>
        </w:tc>
        <w:tc>
          <w:tcPr>
            <w:tcW w:w="156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en-US" w:eastAsia="uk-UA"/>
              </w:rPr>
              <w:t>X</w:t>
            </w:r>
          </w:p>
        </w:tc>
      </w:tr>
      <w:tr w:rsidR="00917EF2" w:rsidRPr="00917EF2" w:rsidTr="004E7DDB">
        <w:trPr>
          <w:trHeight w:val="284"/>
        </w:trPr>
        <w:tc>
          <w:tcPr>
            <w:tcW w:w="6995"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Обрання або припинення повноважень членів ревізійної комісії (ревізора)</w:t>
            </w:r>
          </w:p>
        </w:tc>
        <w:tc>
          <w:tcPr>
            <w:tcW w:w="156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X</w:t>
            </w:r>
          </w:p>
        </w:tc>
      </w:tr>
      <w:tr w:rsidR="00917EF2" w:rsidRPr="00917EF2" w:rsidTr="004E7DDB">
        <w:trPr>
          <w:trHeight w:val="284"/>
        </w:trPr>
        <w:tc>
          <w:tcPr>
            <w:tcW w:w="6995"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sz w:val="20"/>
                <w:szCs w:val="20"/>
                <w:lang w:eastAsia="uk-UA"/>
              </w:rPr>
              <w:t>Делегування додаткових повноважень наглядовій раді</w:t>
            </w:r>
          </w:p>
        </w:tc>
        <w:tc>
          <w:tcPr>
            <w:tcW w:w="156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X</w:t>
            </w:r>
          </w:p>
        </w:tc>
      </w:tr>
      <w:tr w:rsidR="00917EF2" w:rsidRPr="00917EF2" w:rsidTr="004E7DDB">
        <w:trPr>
          <w:trHeight w:val="284"/>
        </w:trPr>
        <w:tc>
          <w:tcPr>
            <w:tcW w:w="1284" w:type="dxa"/>
            <w:shd w:val="clear" w:color="auto" w:fill="auto"/>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Інше</w:t>
            </w:r>
          </w:p>
        </w:tc>
        <w:tc>
          <w:tcPr>
            <w:tcW w:w="8853" w:type="dxa"/>
            <w:gridSpan w:val="3"/>
            <w:shd w:val="clear" w:color="auto" w:fill="auto"/>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Позачергові збори не відбувались</w:t>
            </w:r>
          </w:p>
        </w:tc>
      </w:tr>
    </w:tbl>
    <w:p w:rsidR="00917EF2" w:rsidRPr="00917EF2" w:rsidRDefault="00917EF2" w:rsidP="00917EF2">
      <w:pPr>
        <w:spacing w:after="0" w:line="240" w:lineRule="auto"/>
        <w:outlineLvl w:val="2"/>
        <w:rPr>
          <w:rFonts w:ascii="Times New Roman" w:eastAsia="Times New Roman" w:hAnsi="Times New Roman" w:cs="Times New Roman"/>
          <w:b/>
          <w:bCs/>
          <w:sz w:val="20"/>
          <w:szCs w:val="20"/>
          <w:lang w:eastAsia="uk-UA"/>
        </w:rPr>
      </w:pP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u w:val="words"/>
          <w:lang w:val="ru-RU" w:eastAsia="uk-UA"/>
        </w:rPr>
      </w:pPr>
      <w:r w:rsidRPr="00917EF2">
        <w:rPr>
          <w:rFonts w:ascii="Times New Roman" w:eastAsia="Times New Roman" w:hAnsi="Times New Roman" w:cs="Times New Roman"/>
          <w:b/>
          <w:bCs/>
          <w:color w:val="000000"/>
          <w:sz w:val="20"/>
          <w:szCs w:val="20"/>
          <w:lang w:eastAsia="uk-UA"/>
        </w:rPr>
        <w:t xml:space="preserve">Чи проводились у звітному році загальні збори акціонерів у формі заочного голосування? (так/ні) </w:t>
      </w:r>
      <w:r w:rsidRPr="00917EF2">
        <w:rPr>
          <w:rFonts w:ascii="Times New Roman" w:eastAsia="Times New Roman" w:hAnsi="Times New Roman" w:cs="Times New Roman"/>
          <w:b/>
          <w:bCs/>
          <w:color w:val="000000"/>
          <w:sz w:val="20"/>
          <w:szCs w:val="20"/>
          <w:lang w:val="ru-RU" w:eastAsia="uk-UA"/>
        </w:rPr>
        <w:t xml:space="preserve"> </w:t>
      </w:r>
      <w:r w:rsidRPr="00917EF2">
        <w:rPr>
          <w:rFonts w:ascii="Times New Roman" w:eastAsia="Times New Roman" w:hAnsi="Times New Roman" w:cs="Times New Roman"/>
          <w:bCs/>
          <w:color w:val="000000"/>
          <w:sz w:val="20"/>
          <w:szCs w:val="20"/>
          <w:u w:val="words"/>
          <w:lang w:val="en-US" w:eastAsia="uk-UA"/>
        </w:rPr>
        <w:t>Ні</w:t>
      </w:r>
    </w:p>
    <w:p w:rsidR="00917EF2" w:rsidRPr="00917EF2" w:rsidRDefault="00917EF2" w:rsidP="00917EF2">
      <w:pPr>
        <w:spacing w:after="0" w:line="240" w:lineRule="auto"/>
        <w:outlineLvl w:val="2"/>
        <w:rPr>
          <w:rFonts w:ascii="Times New Roman" w:eastAsia="Times New Roman" w:hAnsi="Times New Roman" w:cs="Times New Roman"/>
          <w:color w:val="000000"/>
          <w:sz w:val="27"/>
          <w:szCs w:val="27"/>
          <w:shd w:val="clear" w:color="auto" w:fill="FFFFFF"/>
          <w:lang w:val="ru-RU" w:eastAsia="uk-UA"/>
        </w:rPr>
      </w:pP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u w:val="words"/>
          <w:lang w:val="ru-RU" w:eastAsia="uk-UA"/>
        </w:rPr>
      </w:pPr>
      <w:r w:rsidRPr="00917EF2">
        <w:rPr>
          <w:rFonts w:ascii="Times New Roman" w:eastAsia="Times New Roman" w:hAnsi="Times New Roman" w:cs="Times New Roman"/>
          <w:b/>
          <w:color w:val="000000"/>
          <w:sz w:val="20"/>
          <w:szCs w:val="20"/>
          <w:shd w:val="clear" w:color="auto" w:fill="FFFFFF"/>
          <w:lang w:eastAsia="uk-UA"/>
        </w:rPr>
        <w:t>У разі скликання позачергових загальних зборів зазначаються їх ініціатори: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8"/>
        <w:gridCol w:w="4856"/>
        <w:gridCol w:w="1553"/>
        <w:gridCol w:w="1745"/>
      </w:tblGrid>
      <w:tr w:rsidR="00917EF2" w:rsidRPr="00917EF2" w:rsidTr="004E7DDB">
        <w:tc>
          <w:tcPr>
            <w:tcW w:w="6771" w:type="dxa"/>
            <w:gridSpan w:val="2"/>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u w:val="words"/>
                <w:lang w:val="ru-RU" w:eastAsia="uk-UA"/>
              </w:rPr>
            </w:pPr>
          </w:p>
        </w:tc>
        <w:tc>
          <w:tcPr>
            <w:tcW w:w="1582" w:type="dxa"/>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Так</w:t>
            </w:r>
          </w:p>
        </w:tc>
        <w:tc>
          <w:tcPr>
            <w:tcW w:w="1784" w:type="dxa"/>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Ні</w:t>
            </w:r>
          </w:p>
        </w:tc>
      </w:tr>
      <w:tr w:rsidR="00917EF2" w:rsidRPr="00917EF2" w:rsidTr="004E7DDB">
        <w:tc>
          <w:tcPr>
            <w:tcW w:w="6771" w:type="dxa"/>
            <w:gridSpan w:val="2"/>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u w:val="words"/>
                <w:lang w:val="en-US" w:eastAsia="uk-UA"/>
              </w:rPr>
            </w:pPr>
            <w:r w:rsidRPr="00917EF2">
              <w:rPr>
                <w:rFonts w:ascii="Times New Roman" w:eastAsia="Times New Roman" w:hAnsi="Times New Roman" w:cs="Times New Roman"/>
                <w:bCs/>
                <w:color w:val="000000"/>
                <w:sz w:val="20"/>
                <w:szCs w:val="20"/>
                <w:shd w:val="clear" w:color="auto" w:fill="FFFFFF"/>
                <w:lang w:eastAsia="uk-UA"/>
              </w:rPr>
              <w:t>Наглядова рада</w:t>
            </w:r>
          </w:p>
        </w:tc>
        <w:tc>
          <w:tcPr>
            <w:tcW w:w="1582" w:type="dxa"/>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917EF2">
              <w:rPr>
                <w:rFonts w:ascii="Times New Roman" w:eastAsia="Times New Roman" w:hAnsi="Times New Roman" w:cs="Times New Roman"/>
                <w:sz w:val="20"/>
                <w:szCs w:val="20"/>
                <w:lang w:eastAsia="uk-UA"/>
              </w:rPr>
              <w:t xml:space="preserve"> </w:t>
            </w:r>
          </w:p>
        </w:tc>
        <w:tc>
          <w:tcPr>
            <w:tcW w:w="1784" w:type="dxa"/>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917EF2">
              <w:rPr>
                <w:rFonts w:ascii="Times New Roman" w:eastAsia="Times New Roman" w:hAnsi="Times New Roman" w:cs="Times New Roman"/>
                <w:sz w:val="20"/>
                <w:szCs w:val="20"/>
                <w:lang w:eastAsia="uk-UA"/>
              </w:rPr>
              <w:t>X</w:t>
            </w:r>
          </w:p>
        </w:tc>
      </w:tr>
      <w:tr w:rsidR="00917EF2" w:rsidRPr="00917EF2" w:rsidTr="004E7DDB">
        <w:tc>
          <w:tcPr>
            <w:tcW w:w="6771" w:type="dxa"/>
            <w:gridSpan w:val="2"/>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u w:val="words"/>
                <w:lang w:val="en-US" w:eastAsia="uk-UA"/>
              </w:rPr>
            </w:pPr>
            <w:r w:rsidRPr="00917EF2">
              <w:rPr>
                <w:rFonts w:ascii="Times New Roman" w:eastAsia="Times New Roman" w:hAnsi="Times New Roman" w:cs="Times New Roman"/>
                <w:bCs/>
                <w:color w:val="000000"/>
                <w:sz w:val="20"/>
                <w:szCs w:val="20"/>
                <w:shd w:val="clear" w:color="auto" w:fill="FFFFFF"/>
                <w:lang w:eastAsia="uk-UA"/>
              </w:rPr>
              <w:t>Виконавчий орган</w:t>
            </w:r>
          </w:p>
        </w:tc>
        <w:tc>
          <w:tcPr>
            <w:tcW w:w="1582" w:type="dxa"/>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917EF2">
              <w:rPr>
                <w:rFonts w:ascii="Times New Roman" w:eastAsia="Times New Roman" w:hAnsi="Times New Roman" w:cs="Times New Roman"/>
                <w:sz w:val="20"/>
                <w:szCs w:val="20"/>
                <w:lang w:eastAsia="uk-UA"/>
              </w:rPr>
              <w:t xml:space="preserve"> </w:t>
            </w:r>
          </w:p>
        </w:tc>
        <w:tc>
          <w:tcPr>
            <w:tcW w:w="1784" w:type="dxa"/>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917EF2">
              <w:rPr>
                <w:rFonts w:ascii="Times New Roman" w:eastAsia="Times New Roman" w:hAnsi="Times New Roman" w:cs="Times New Roman"/>
                <w:sz w:val="20"/>
                <w:szCs w:val="20"/>
                <w:lang w:eastAsia="uk-UA"/>
              </w:rPr>
              <w:t>X</w:t>
            </w:r>
          </w:p>
        </w:tc>
      </w:tr>
      <w:tr w:rsidR="00917EF2" w:rsidRPr="00917EF2" w:rsidTr="004E7DDB">
        <w:tc>
          <w:tcPr>
            <w:tcW w:w="6771" w:type="dxa"/>
            <w:gridSpan w:val="2"/>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u w:val="words"/>
                <w:lang w:val="en-US" w:eastAsia="uk-UA"/>
              </w:rPr>
            </w:pPr>
            <w:r w:rsidRPr="00917EF2">
              <w:rPr>
                <w:rFonts w:ascii="Times New Roman" w:eastAsia="Times New Roman" w:hAnsi="Times New Roman" w:cs="Times New Roman"/>
                <w:bCs/>
                <w:color w:val="000000"/>
                <w:sz w:val="20"/>
                <w:szCs w:val="20"/>
                <w:shd w:val="clear" w:color="auto" w:fill="FFFFFF"/>
                <w:lang w:eastAsia="uk-UA"/>
              </w:rPr>
              <w:t>Ревізійна комісія (ревізор)</w:t>
            </w:r>
          </w:p>
        </w:tc>
        <w:tc>
          <w:tcPr>
            <w:tcW w:w="1582" w:type="dxa"/>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917EF2">
              <w:rPr>
                <w:rFonts w:ascii="Times New Roman" w:eastAsia="Times New Roman" w:hAnsi="Times New Roman" w:cs="Times New Roman"/>
                <w:sz w:val="20"/>
                <w:szCs w:val="20"/>
                <w:lang w:eastAsia="uk-UA"/>
              </w:rPr>
              <w:t xml:space="preserve"> </w:t>
            </w:r>
          </w:p>
        </w:tc>
        <w:tc>
          <w:tcPr>
            <w:tcW w:w="1784" w:type="dxa"/>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917EF2">
              <w:rPr>
                <w:rFonts w:ascii="Times New Roman" w:eastAsia="Times New Roman" w:hAnsi="Times New Roman" w:cs="Times New Roman"/>
                <w:sz w:val="20"/>
                <w:szCs w:val="20"/>
                <w:lang w:eastAsia="uk-UA"/>
              </w:rPr>
              <w:t>X</w:t>
            </w:r>
          </w:p>
        </w:tc>
      </w:tr>
      <w:tr w:rsidR="00917EF2" w:rsidRPr="00917EF2" w:rsidTr="004E7DDB">
        <w:tc>
          <w:tcPr>
            <w:tcW w:w="6771" w:type="dxa"/>
            <w:gridSpan w:val="2"/>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u w:val="words"/>
                <w:lang w:val="ru-RU" w:eastAsia="uk-UA"/>
              </w:rPr>
            </w:pPr>
            <w:r w:rsidRPr="00917EF2">
              <w:rPr>
                <w:rFonts w:ascii="Times New Roman" w:eastAsia="Times New Roman" w:hAnsi="Times New Roman" w:cs="Times New Roman"/>
                <w:bCs/>
                <w:color w:val="000000"/>
                <w:sz w:val="20"/>
                <w:szCs w:val="20"/>
                <w:shd w:val="clear" w:color="auto" w:fill="FFFFFF"/>
                <w:lang w:eastAsia="uk-UA"/>
              </w:rPr>
              <w:t xml:space="preserve">Акціонери (акціонер), які на день подання вимоги сукупно є власниками 10 і більше відсотків </w:t>
            </w:r>
            <w:r w:rsidRPr="00917EF2">
              <w:rPr>
                <w:rFonts w:ascii="Times New Roman" w:eastAsia="Times New Roman" w:hAnsi="Times New Roman" w:cs="Times New Roman"/>
                <w:bCs/>
                <w:color w:val="000000"/>
                <w:sz w:val="20"/>
                <w:szCs w:val="20"/>
                <w:shd w:val="clear" w:color="auto" w:fill="FFFFFF"/>
                <w:lang w:val="ru-RU" w:eastAsia="uk-UA"/>
              </w:rPr>
              <w:t>голосуючих</w:t>
            </w:r>
            <w:r w:rsidRPr="00917EF2">
              <w:rPr>
                <w:rFonts w:ascii="Times New Roman" w:eastAsia="Times New Roman" w:hAnsi="Times New Roman" w:cs="Times New Roman"/>
                <w:bCs/>
                <w:color w:val="000000"/>
                <w:sz w:val="20"/>
                <w:szCs w:val="20"/>
                <w:shd w:val="clear" w:color="auto" w:fill="FFFFFF"/>
                <w:lang w:eastAsia="uk-UA"/>
              </w:rPr>
              <w:t xml:space="preserve"> акцій товариства</w:t>
            </w:r>
          </w:p>
        </w:tc>
        <w:tc>
          <w:tcPr>
            <w:tcW w:w="3366" w:type="dxa"/>
            <w:gridSpan w:val="2"/>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u w:val="words"/>
                <w:lang w:val="en-US" w:eastAsia="uk-UA"/>
              </w:rPr>
            </w:pPr>
            <w:r w:rsidRPr="00917EF2">
              <w:rPr>
                <w:rFonts w:ascii="Times New Roman" w:eastAsia="Times New Roman" w:hAnsi="Times New Roman" w:cs="Times New Roman"/>
                <w:sz w:val="20"/>
                <w:szCs w:val="20"/>
                <w:lang w:eastAsia="uk-UA"/>
              </w:rPr>
              <w:t xml:space="preserve"> </w:t>
            </w:r>
          </w:p>
        </w:tc>
      </w:tr>
      <w:tr w:rsidR="00917EF2" w:rsidRPr="00917EF2" w:rsidTr="004E7DDB">
        <w:tc>
          <w:tcPr>
            <w:tcW w:w="1774" w:type="dxa"/>
          </w:tcPr>
          <w:p w:rsidR="00917EF2" w:rsidRPr="00917EF2" w:rsidRDefault="00917EF2" w:rsidP="00917EF2">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917EF2">
              <w:rPr>
                <w:rFonts w:ascii="Times New Roman" w:eastAsia="Times New Roman" w:hAnsi="Times New Roman" w:cs="Times New Roman"/>
                <w:bCs/>
                <w:color w:val="000000"/>
                <w:sz w:val="20"/>
                <w:szCs w:val="20"/>
                <w:shd w:val="clear" w:color="auto" w:fill="FFFFFF"/>
                <w:lang w:eastAsia="uk-UA"/>
              </w:rPr>
              <w:t>Інше (зазначити)</w:t>
            </w:r>
          </w:p>
        </w:tc>
        <w:tc>
          <w:tcPr>
            <w:tcW w:w="8363" w:type="dxa"/>
            <w:gridSpan w:val="3"/>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u w:val="words"/>
                <w:lang w:val="en-US" w:eastAsia="uk-UA"/>
              </w:rPr>
            </w:pPr>
            <w:r w:rsidRPr="00917EF2">
              <w:rPr>
                <w:rFonts w:ascii="Times New Roman" w:eastAsia="Times New Roman" w:hAnsi="Times New Roman" w:cs="Times New Roman"/>
                <w:sz w:val="20"/>
                <w:szCs w:val="20"/>
                <w:lang w:eastAsia="uk-UA"/>
              </w:rPr>
              <w:t>Позачергові збори не відбувались</w:t>
            </w:r>
          </w:p>
        </w:tc>
      </w:tr>
    </w:tbl>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u w:val="words"/>
          <w:lang w:val="en-US" w:eastAsia="uk-UA"/>
        </w:rPr>
      </w:pPr>
    </w:p>
    <w:p w:rsidR="00917EF2" w:rsidRPr="00917EF2" w:rsidRDefault="00917EF2" w:rsidP="00917EF2">
      <w:pPr>
        <w:spacing w:after="0" w:line="240" w:lineRule="auto"/>
        <w:outlineLvl w:val="2"/>
        <w:rPr>
          <w:rFonts w:ascii="Times New Roman" w:eastAsia="Times New Roman" w:hAnsi="Times New Roman" w:cs="Times New Roman"/>
          <w:b/>
          <w:color w:val="000000"/>
          <w:sz w:val="18"/>
          <w:szCs w:val="18"/>
          <w:shd w:val="clear" w:color="auto" w:fill="FFFFFF"/>
          <w:lang w:val="ru-RU" w:eastAsia="uk-UA"/>
        </w:rPr>
      </w:pPr>
      <w:r w:rsidRPr="00917EF2">
        <w:rPr>
          <w:rFonts w:ascii="Times New Roman" w:eastAsia="Times New Roman" w:hAnsi="Times New Roman" w:cs="Times New Roman"/>
          <w:b/>
          <w:color w:val="000000"/>
          <w:sz w:val="18"/>
          <w:szCs w:val="18"/>
          <w:shd w:val="clear" w:color="auto" w:fill="FFFFFF"/>
          <w:lang w:eastAsia="uk-UA"/>
        </w:rPr>
        <w:t>У разі скликання, але не проведення чергових загальних зборів зазначається причина їх непроведення</w:t>
      </w:r>
      <w:r w:rsidRPr="00917EF2">
        <w:rPr>
          <w:rFonts w:ascii="Times New Roman" w:eastAsia="Times New Roman" w:hAnsi="Times New Roman" w:cs="Times New Roman"/>
          <w:b/>
          <w:color w:val="000000"/>
          <w:sz w:val="18"/>
          <w:szCs w:val="18"/>
          <w:shd w:val="clear" w:color="auto" w:fill="FFFFFF"/>
          <w:lang w:val="ru-RU" w:eastAsia="uk-UA"/>
        </w:rPr>
        <w:t xml:space="preserve"> : </w:t>
      </w:r>
      <w:r w:rsidRPr="00917EF2">
        <w:rPr>
          <w:rFonts w:ascii="Times New Roman" w:eastAsia="Times New Roman" w:hAnsi="Times New Roman" w:cs="Times New Roman"/>
          <w:sz w:val="20"/>
          <w:szCs w:val="20"/>
          <w:lang w:eastAsia="uk-UA"/>
        </w:rPr>
        <w:t xml:space="preserve"> </w:t>
      </w:r>
    </w:p>
    <w:p w:rsidR="00917EF2" w:rsidRPr="00917EF2" w:rsidRDefault="00917EF2" w:rsidP="00917EF2">
      <w:pPr>
        <w:spacing w:after="0" w:line="240" w:lineRule="auto"/>
        <w:outlineLvl w:val="2"/>
        <w:rPr>
          <w:rFonts w:ascii="Times New Roman" w:eastAsia="Times New Roman" w:hAnsi="Times New Roman" w:cs="Times New Roman"/>
          <w:b/>
          <w:color w:val="000000"/>
          <w:sz w:val="20"/>
          <w:szCs w:val="20"/>
          <w:shd w:val="clear" w:color="auto" w:fill="FFFFFF"/>
          <w:lang w:val="ru-RU" w:eastAsia="uk-UA"/>
        </w:rPr>
      </w:pPr>
      <w:r w:rsidRPr="00917EF2">
        <w:rPr>
          <w:rFonts w:ascii="Times New Roman" w:eastAsia="Times New Roman" w:hAnsi="Times New Roman" w:cs="Times New Roman"/>
          <w:b/>
          <w:color w:val="000000"/>
          <w:sz w:val="20"/>
          <w:szCs w:val="20"/>
          <w:shd w:val="clear" w:color="auto" w:fill="FFFFFF"/>
          <w:lang w:eastAsia="uk-UA"/>
        </w:rPr>
        <w:t>У разі скликання, але не проведення позачергових загальних зборів зазначається причина їх непроведення</w:t>
      </w:r>
      <w:r w:rsidRPr="00917EF2">
        <w:rPr>
          <w:rFonts w:ascii="Times New Roman" w:eastAsia="Times New Roman" w:hAnsi="Times New Roman" w:cs="Times New Roman"/>
          <w:b/>
          <w:color w:val="000000"/>
          <w:sz w:val="20"/>
          <w:szCs w:val="20"/>
          <w:shd w:val="clear" w:color="auto" w:fill="FFFFFF"/>
          <w:lang w:val="ru-RU" w:eastAsia="uk-UA"/>
        </w:rPr>
        <w:t>:</w:t>
      </w:r>
    </w:p>
    <w:p w:rsidR="00917EF2" w:rsidRPr="00917EF2" w:rsidRDefault="00917EF2" w:rsidP="00917EF2">
      <w:pPr>
        <w:spacing w:after="0" w:line="240" w:lineRule="auto"/>
        <w:outlineLvl w:val="2"/>
        <w:rPr>
          <w:rFonts w:ascii="Times New Roman" w:eastAsia="Times New Roman" w:hAnsi="Times New Roman" w:cs="Times New Roman"/>
          <w:b/>
          <w:bCs/>
          <w:sz w:val="24"/>
          <w:szCs w:val="24"/>
          <w:lang w:val="ru-RU" w:eastAsia="uk-UA"/>
        </w:rPr>
      </w:pPr>
      <w:r w:rsidRPr="00917EF2">
        <w:rPr>
          <w:rFonts w:ascii="Times New Roman" w:eastAsia="Times New Roman" w:hAnsi="Times New Roman" w:cs="Times New Roman"/>
          <w:sz w:val="20"/>
          <w:szCs w:val="20"/>
          <w:lang w:eastAsia="uk-UA"/>
        </w:rPr>
        <w:t xml:space="preserve"> </w:t>
      </w:r>
    </w:p>
    <w:p w:rsidR="00917EF2" w:rsidRPr="00917EF2" w:rsidRDefault="00917EF2" w:rsidP="00917EF2">
      <w:pPr>
        <w:spacing w:after="0" w:line="240" w:lineRule="auto"/>
        <w:jc w:val="center"/>
        <w:outlineLvl w:val="2"/>
        <w:rPr>
          <w:rFonts w:ascii="Times New Roman" w:eastAsia="Times New Roman" w:hAnsi="Times New Roman" w:cs="Times New Roman"/>
          <w:b/>
          <w:bCs/>
          <w:sz w:val="24"/>
          <w:szCs w:val="24"/>
          <w:lang w:val="ru-RU" w:eastAsia="uk-UA"/>
        </w:rPr>
      </w:pPr>
    </w:p>
    <w:p w:rsidR="00917EF2" w:rsidRDefault="00917EF2">
      <w:pPr>
        <w:sectPr w:rsidR="00917EF2" w:rsidSect="00917EF2">
          <w:pgSz w:w="11906" w:h="16838"/>
          <w:pgMar w:top="363" w:right="567" w:bottom="363" w:left="1417" w:header="709" w:footer="709" w:gutter="0"/>
          <w:cols w:space="708"/>
          <w:docGrid w:linePitch="360"/>
        </w:sectPr>
      </w:pP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917EF2">
        <w:rPr>
          <w:rFonts w:ascii="Times New Roman" w:eastAsia="Times New Roman" w:hAnsi="Times New Roman" w:cs="Times New Roman"/>
          <w:b/>
          <w:color w:val="000000"/>
          <w:sz w:val="28"/>
          <w:szCs w:val="28"/>
          <w:lang w:eastAsia="ru-RU"/>
        </w:rPr>
        <w:lastRenderedPageBreak/>
        <w:t>4) інформація про наглядову раду та виконавчий орган емітента</w:t>
      </w: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val="ru-RU" w:eastAsia="uk-UA"/>
        </w:rPr>
      </w:pPr>
      <w:r w:rsidRPr="00917EF2">
        <w:rPr>
          <w:rFonts w:ascii="Times New Roman" w:eastAsia="Times New Roman" w:hAnsi="Times New Roman" w:cs="Times New Roman"/>
          <w:b/>
          <w:bCs/>
          <w:color w:val="000000"/>
          <w:sz w:val="20"/>
          <w:szCs w:val="20"/>
          <w:lang w:eastAsia="uk-UA"/>
        </w:rPr>
        <w:t xml:space="preserve">Склад наглядової ради (за наявності) </w:t>
      </w: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p>
    <w:tbl>
      <w:tblPr>
        <w:tblW w:w="49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27"/>
        <w:gridCol w:w="854"/>
        <w:gridCol w:w="864"/>
        <w:gridCol w:w="4370"/>
      </w:tblGrid>
      <w:tr w:rsidR="00917EF2" w:rsidRPr="00917EF2" w:rsidTr="004E7DDB">
        <w:tc>
          <w:tcPr>
            <w:tcW w:w="1899" w:type="pct"/>
            <w:vMerge w:val="restart"/>
            <w:shd w:val="clear" w:color="auto" w:fill="auto"/>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sz w:val="20"/>
                <w:szCs w:val="20"/>
                <w:lang w:val="ru-RU" w:eastAsia="ru-RU"/>
              </w:rPr>
              <w:t>Персональний склад наглядової ради</w:t>
            </w:r>
          </w:p>
        </w:tc>
        <w:tc>
          <w:tcPr>
            <w:tcW w:w="875" w:type="pct"/>
            <w:gridSpan w:val="2"/>
            <w:shd w:val="clear" w:color="auto" w:fill="auto"/>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Незалежний член наглядової ради</w:t>
            </w:r>
          </w:p>
        </w:tc>
        <w:tc>
          <w:tcPr>
            <w:tcW w:w="2226" w:type="pct"/>
            <w:vMerge w:val="restart"/>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sz w:val="20"/>
                <w:szCs w:val="20"/>
                <w:lang w:val="ru-RU" w:eastAsia="ru-RU"/>
              </w:rPr>
              <w:t>Функціональні обов'язки члена наглядової ради</w:t>
            </w:r>
          </w:p>
        </w:tc>
      </w:tr>
      <w:tr w:rsidR="00917EF2" w:rsidRPr="00917EF2" w:rsidTr="004E7DDB">
        <w:tc>
          <w:tcPr>
            <w:tcW w:w="1899" w:type="pct"/>
            <w:vMerge/>
            <w:shd w:val="clear" w:color="auto" w:fill="auto"/>
          </w:tcPr>
          <w:p w:rsidR="00917EF2" w:rsidRPr="00917EF2" w:rsidRDefault="00917EF2" w:rsidP="00917EF2">
            <w:pPr>
              <w:spacing w:after="0" w:line="240" w:lineRule="auto"/>
              <w:rPr>
                <w:rFonts w:ascii="Times New Roman" w:eastAsia="Times New Roman" w:hAnsi="Times New Roman" w:cs="Times New Roman"/>
                <w:color w:val="000000"/>
                <w:sz w:val="20"/>
                <w:szCs w:val="20"/>
                <w:lang w:eastAsia="uk-UA"/>
              </w:rPr>
            </w:pPr>
          </w:p>
        </w:tc>
        <w:tc>
          <w:tcPr>
            <w:tcW w:w="435" w:type="pct"/>
            <w:shd w:val="clear" w:color="auto" w:fill="auto"/>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Так*</w:t>
            </w:r>
          </w:p>
        </w:tc>
        <w:tc>
          <w:tcPr>
            <w:tcW w:w="440" w:type="pct"/>
            <w:shd w:val="clear" w:color="auto" w:fill="auto"/>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Ні*</w:t>
            </w:r>
          </w:p>
        </w:tc>
        <w:tc>
          <w:tcPr>
            <w:tcW w:w="2226" w:type="pct"/>
            <w:vMerge/>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r>
      <w:tr w:rsidR="00917EF2" w:rsidRPr="00917EF2" w:rsidTr="004E7DDB">
        <w:tc>
          <w:tcPr>
            <w:tcW w:w="1899" w:type="pct"/>
            <w:shd w:val="clear" w:color="auto" w:fill="auto"/>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 xml:space="preserve">Полосухін Олександр Володимирович </w:t>
            </w:r>
          </w:p>
        </w:tc>
        <w:tc>
          <w:tcPr>
            <w:tcW w:w="435" w:type="pct"/>
            <w:shd w:val="clear" w:color="auto" w:fill="auto"/>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X</w:t>
            </w:r>
          </w:p>
        </w:tc>
        <w:tc>
          <w:tcPr>
            <w:tcW w:w="440" w:type="pct"/>
            <w:shd w:val="clear" w:color="auto" w:fill="auto"/>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 xml:space="preserve"> </w:t>
            </w:r>
          </w:p>
        </w:tc>
        <w:tc>
          <w:tcPr>
            <w:tcW w:w="2226" w:type="pct"/>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Голова наглядової ради Полосухін Олександр Володимирович</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 xml:space="preserve"> Полосухін Олександр Володимировичо обіймав протягом останніх п'яти років посади головного інженера ПАТ "Завод "Часівоярські автобуси",  головного інженера ПрАТ "Завод "Часівоярські автобуси". Призначений членом наглядової ради рішенням загальних зборів акціонерів від 26.04.2019р. (протокол № 1). Призначений головою Наглядової ради на засіданні Наглядової ради (протокол №6 від 26.04.2019р.) на термін 3 роки.</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Голова наглядової ради має повноваження та обов'язки  згідно Статуту ПрАТ, а саме:</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Голова наглядової ради зобов'язан:</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1) організовувати роботу наглядової ради;</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2) скликати засідання наглядової ради;</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3) голувати на засіданнях наглядової ради;</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4) підписувати трудовий договір (контракт) з директором Товариства;</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5) підписувати договір з корпоративним секретарем Товариства на умовах, визначених наглядовою радою та у випадку прийняття рішення про запровадження посади корпоративного секретаря;</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6) у випадку неможливості виконання своїх повноважень, вчасно призначати особу, яка буде здійснювати повноваження голови наглядової ради;</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7) здійснювати інші повноваження, передбачені Статутом та цим Положенням.</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Крім того голова Наглядової ради зобов'язаний:</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 xml:space="preserve">1) діяти в інтересах Товариства, добросовісно, розумно та не перевищувати своїх повноважень. Обов'язок діяти добросовісно і розумно означає необхідність проявляти сумлінність, обачливість та належну обережність, які були б у особи на такій посаді за подібних обставин; </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 xml:space="preserve">2) керуватися у своїй діяльності чинним законодавством України, Статутом Товариства, цим Положенням, іншими внутрішніми документами Товариства; </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lastRenderedPageBreak/>
              <w:t xml:space="preserve">3) виконувати рішення, прийняті загальними зборами та наглядовою радою Товариства; </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 xml:space="preserve">4) особисто брати участь у засіданнях та ухваленні рішень наглядової ради. У випадку виникнення обставин, що перешкоджають участі у засіданнях наглядової ради чи виконанню інших посадових обов'язків, терміново повідомити про це голову наглядової ради із зазначенням обставин;  </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 xml:space="preserve">5) дотримуватися всіх встановлених у Товаристві правил, пов'язаних із режимом обігу, безпеки та збереження інформації з обмеженим доступом. Не розголошувати конфіденційну та інсайдерську інформацію, яка стала відомою у зв'язку із виконанням функцій члена наглядової ради, особам, які не мають доступу до такої інформації, а також не використовувати її у своїх інтересах або в інтересах третіх осіб; </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6) своєчасно надавати загальним зборам, наглядовій раді повну і точну інформацію про діяльність та фінансовий стан Товариства.</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Непогашеної судимостi за корисливi та посадовi злочини  немає.</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Винагороду  як голова наглядової ради за 2019 рік в грошовій і натуральній формі не отримував.</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Зараз працює  головним інженером  ПрАТ "Завод "Часівоярські автобуси".</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r>
      <w:tr w:rsidR="00917EF2" w:rsidRPr="00917EF2" w:rsidTr="004E7DDB">
        <w:tc>
          <w:tcPr>
            <w:tcW w:w="1899" w:type="pct"/>
            <w:shd w:val="clear" w:color="auto" w:fill="auto"/>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lastRenderedPageBreak/>
              <w:t>Лук`янов Володимир Валентинович</w:t>
            </w:r>
          </w:p>
        </w:tc>
        <w:tc>
          <w:tcPr>
            <w:tcW w:w="435" w:type="pct"/>
            <w:shd w:val="clear" w:color="auto" w:fill="auto"/>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X</w:t>
            </w:r>
          </w:p>
        </w:tc>
        <w:tc>
          <w:tcPr>
            <w:tcW w:w="440" w:type="pct"/>
            <w:shd w:val="clear" w:color="auto" w:fill="auto"/>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c>
          <w:tcPr>
            <w:tcW w:w="2226" w:type="pct"/>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Член наглядової ради Лукьянов Володимир Валентинович. Лукьяков Володимир Валентинович обіймав протягом останніх п'яти років посаду заступника директора ТОВ "Фiнфорт-маркет"  та заступника  директора  ПАТ "Часiвоярський  вогнетривкий комбiнат". Призначений членом наглядової ради рішенням загальних зборів акціонерів від 26.04.2019р. (протокол № 1). Призначений членом наглядової ради на термін 3 роки.</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 xml:space="preserve">Член Наглядової ради  діє на підставі Статуту ПрАТ та має повноваження та обов'язки. </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Член Наглядової ради зобов'язаний:</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діяти сумлінно й  щонайкраще в інтересах Товариства і його акціонерів, як великих, так і дрібних;</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відповідати за дотримання статутних документів і  положень, що  регламентують роботу Товариства;</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відповідати за дотримання прав  і інтересів акціонерів  і  членів  трудового  колективу, певних Законом,  Уставом і внутрішніми документами  Товариства;</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lastRenderedPageBreak/>
              <w:t>бути проінформированим про діяльність і стан справ у Товаристві, сприяти успішній його діяльності;</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звітувати перед зборами акціонерів про діяльність у межах своїх повноважень;</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відповідати за дотримання комерційної  таємниці  щодо  діяльності Товариства й відповідати за її розголошення;</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не використовувати у своїх власних інтересах можливості Товариства й не вживати які-небудь дії, що суперечать інтересам Товариства;</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Член Наглядової ради має право:</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одержувати інформацію про діяльність Товариства і його Правління;</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через своїх уповноважених осіб одержувати інформацію про систему реєстру власників іменних цінних паперів Товариства (але не має право її розголошувати)</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заслуховувати звіти  Правління й посадових осіб Товариства і його органів керування;</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припиняти повноваження Голови Правління й членів Правління, приймати рішення про їхнє відкликання зі складу Правління, уводити до складу Правління нових членів.</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призначати аудиторські перевірки й розглядати результати  їхнього проведення;</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передавати частина своїх повноважень Правлінню на строк не  більше одного року;</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звертатися в судові інстанції з питань захисту  інтересів акціонерів і Товариства.</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 xml:space="preserve">Член Наглядової ради несе відповідальність:  </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за виконання рішень Загальних зборів акціонерів.</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 xml:space="preserve">у випадку невиконання  або неналежного виконання ними своїх  обов'язків  несуть відповідальність  відповідно до  діючого законодавства України, перед Товариством  за  збитки,  заподіяні  Товариству їхньою винною дією (бездіяльністю).      </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Винагороду  як член Наглядової ради за 2019 рік в грошовій і натуральній формі не отримував.</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Непогашеної судимостi за корисливi та посадовi злочини  немає.</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У теперешнiй час працює заступником  директора  ПрАТ "Часiвоярський  вогнетривкий комбiнат" адреса: 84551, Донецька обл., м. Часiв Яр, вул.Центральна, 1.</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r>
      <w:tr w:rsidR="00917EF2" w:rsidRPr="00917EF2" w:rsidTr="004E7DDB">
        <w:tc>
          <w:tcPr>
            <w:tcW w:w="1899" w:type="pct"/>
            <w:shd w:val="clear" w:color="auto" w:fill="auto"/>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lastRenderedPageBreak/>
              <w:t>Кісіль Сергій Миколайович</w:t>
            </w:r>
          </w:p>
        </w:tc>
        <w:tc>
          <w:tcPr>
            <w:tcW w:w="435" w:type="pct"/>
            <w:shd w:val="clear" w:color="auto" w:fill="auto"/>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X</w:t>
            </w:r>
          </w:p>
        </w:tc>
        <w:tc>
          <w:tcPr>
            <w:tcW w:w="440" w:type="pct"/>
            <w:shd w:val="clear" w:color="auto" w:fill="auto"/>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c>
          <w:tcPr>
            <w:tcW w:w="2226" w:type="pct"/>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Член наглядової ради Кісіль Сергій Миколайович. Кісіль Сергій миколайович обіймав протягом останніх п'яти років посади начальника РТД  ПАТ "Завод "Часівоярські автобуси",  начальника РТД  ПрАТ "Завод "Часівоярські автобуси". Призначений членом наглядової ради рішенням загальних зборів акціонерів від 26.04.2019р. (протокол № 1). Призначений членом наглядової ради на термін 3 роки. Змiн в персональному складi  протягом року не було, непогашеної судимостi за корисливi та посадовi злочини  немає.</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Член наглядової ради має повноваження та обов'язки  згідно Статуту ПрАТ, а саме:</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Член Наглядової ради зобов'язаний:</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діяти сумлінно й  щонайкраще в інтересах Товариства і його акціонерів, як великих, так і дрібних;</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відповідати за дотримання статутних документів і  положень, що  регламентують роботу Товариства;</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відповідати за дотримання прав  і інтересів акціонерів  і  членів  трудового  колективу, певних Законом,  Уставом і внутрішніми документами  Товариства;</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бути проінформированим про діяльність і стан справ у Товаристві, сприяти успішній його діяльності;</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звітувати перед зборами акціонерів про діяльність у межах своїх повноважень;</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відповідати за дотримання комерційної  таємниці  щодо  діяльності Товариства й відповідати за її розголошення;</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не використовувати у своїх власних інтересах можливості Товариства й не вживати які-небудь дії, що суперечать інтересам Товариства;</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Член Наглядової ради має право:</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одержувати інформацію про діяльність Товариства і його Правління;</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через своїх уповноважених осіб одержувати інформацію про систему реєстру власників іменних цінних паперів Товариства (але не має право її розголошувати)</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заслуховувати звіти  Правління й посадових осіб Товариства і його органів керування;</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припиняти повноваження Голови Правління й членів Правління, приймати рішення про їхнє відкликання зі складу Правління, уводити до складу Правління нових членів.</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lastRenderedPageBreak/>
              <w:t>призначати аудиторські перевірки й розглядати результати  їхнього проведення;</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передавати частина своїх повноважень Правлінню на строк не  більше одного року;</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звертатися в судові інстанції з питань захисту  інтересів акціонерів і Товариства.</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 xml:space="preserve">Член Наглядової ради несе відповідальність:  </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 за виконання рішень Загальних зборів акціонерів.</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 у випадку невиконання  або неналежного виконання ними своїх  обов'язків  несуть відповідальність  відповідно до  діючого законодавства України.</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 xml:space="preserve">- перед Товариством  за  збитки,  заподіяні  Товариству їхньою винною дією (бездіяльністю).      </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Винагороду  як член наглядової ради за 2019 рік в грошовій і натуральній формі не отримував.</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917EF2">
              <w:rPr>
                <w:rFonts w:ascii="Times New Roman" w:eastAsia="Times New Roman" w:hAnsi="Times New Roman" w:cs="Times New Roman"/>
                <w:color w:val="000000"/>
                <w:sz w:val="20"/>
                <w:szCs w:val="20"/>
                <w:lang w:eastAsia="ru-RU"/>
              </w:rPr>
              <w:t>Кісіль Сергій Миколайович  у теперешній час  працює начальником ремонтно-транспортної дільниці  ПрАТ "Завод "Часівоярські автобуси".</w:t>
            </w: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r>
    </w:tbl>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p>
    <w:p w:rsidR="00917EF2" w:rsidRPr="00917EF2" w:rsidRDefault="00917EF2" w:rsidP="00917EF2">
      <w:pPr>
        <w:spacing w:after="0" w:line="240" w:lineRule="auto"/>
        <w:ind w:left="-142"/>
        <w:outlineLvl w:val="2"/>
        <w:rPr>
          <w:rFonts w:ascii="Times New Roman" w:eastAsia="Times New Roman" w:hAnsi="Times New Roman" w:cs="Times New Roman"/>
          <w:b/>
          <w:bCs/>
          <w:color w:val="000000"/>
          <w:sz w:val="20"/>
          <w:szCs w:val="20"/>
          <w:lang w:val="ru-RU" w:eastAsia="uk-UA"/>
        </w:rPr>
      </w:pPr>
      <w:r w:rsidRPr="00917EF2">
        <w:rPr>
          <w:rFonts w:ascii="Times New Roman" w:eastAsia="Times New Roman" w:hAnsi="Times New Roman" w:cs="Times New Roman"/>
          <w:b/>
          <w:bCs/>
          <w:color w:val="000000"/>
          <w:sz w:val="20"/>
          <w:szCs w:val="20"/>
          <w:lang w:eastAsia="uk-UA"/>
        </w:rPr>
        <w:t>Чи проводилися засідання наглядової ради? Загальний опис прийнятих на них рішень</w:t>
      </w:r>
      <w:r w:rsidRPr="00917EF2">
        <w:rPr>
          <w:rFonts w:ascii="Times New Roman" w:eastAsia="Times New Roman" w:hAnsi="Times New Roman" w:cs="Times New Roman"/>
          <w:b/>
          <w:bCs/>
          <w:color w:val="000000"/>
          <w:sz w:val="20"/>
          <w:szCs w:val="20"/>
          <w:lang w:val="ru-RU" w:eastAsia="uk-UA"/>
        </w:rPr>
        <w:t xml:space="preserve"> :</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1 ПРОТОКОЛ № 7 від 10.08.2020</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Порядок денний:</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1. Про скликання річних Загальних зборів Товариства</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2. Про  залучення суб'єкта оціночної діяльності - суб'єкта господарювання для визначення ринкової вартості акцій Товариства</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Вирішили;</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1. Провести річні Загальні збори ПРИВАТНОГО АКЦІОНЕРНОГО ТОВАРИСТВА "ЗАВОД "ЧАСІВОЯРСЬКІ АВТОБУСИ" "16" жовтня 2020р. (далі - "Загальні збори").</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 xml:space="preserve"> Затвердити проект порядку денного Загальних зборів:</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1. Обрання лічильної комісії, голови та секретаря загальних зборів</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 xml:space="preserve">2. Розгляд звіту Наглядової ради Товариство за 2019р. та затвердження заходів за результатами його розгляду </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3. Розгляд висновків зовнішнього аудиту за 2019р. та затвердження заходів за результатами його розгляду</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 xml:space="preserve">4. Затвердження річного звіту Товариства за 2019р. </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5. Затвердження порядку розподілу прибутку.</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6. Викуп Товариством розміщених ним акцій</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2.ПРОТОКОЛ № 8 від 11.09.2020</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Порядок денний:</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1. Про затвердження ринкової вартості акцій Товариства.</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Вирішили:</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Затвердити ринкову вартість однієї простої іменної акції Товариства, номер свідоцтва про реєстрацію випуску акцій: 47/05/1/10, дата реєстрації випуску акцій: 28.05.2010р., міжнародний ідентифікаційний номер цінних паперів: UA4000069793, у розмірі 10,65 грн. (десять гривень шістдесят п'ять копійок).</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3. ПРОТОКОЛ № 8/1 від 07. 09. 2020р.</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Порядок денний:</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1. Про затвердження повідомлення про проведення річних Загальних зборів Товариства</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Вирішили:</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Затвердити повідомлення про проведення річних Загальних зборів Товариства, призначених на 16 жовтня 2020 р.:</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ПРОТОКОЛ № 9 від 30.09.2020</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lastRenderedPageBreak/>
        <w:t>Порядок денний:</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1. Затвердження порядку денного Загальних зборів Товариства</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2. Затвердження форми та тексту бюлетенів для голосування на Загальних зборах Товариства</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Вирішили:</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Затвердити наступний порядок денний Загальних зборів Приватного акціонерного товариства "Завод "Часівоярські автобуси", проведення яких призначено на 16.10.2020р.</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ПРОТОКОЛ № 10 від 16.10.2020</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Порядок денний:</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1. Обрання аудитора Товариства.</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Вирішили:</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 xml:space="preserve">       1. Обрати аудитора ПП "Аудиторська фірма "Аудит-Інформ" для проведення аудиторської перевірки річної фінансової звітності Товариства за 2020 рік.</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ПРОТОКОЛ № 11 від 16.10.2020</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Порядок денний:</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1.</w:t>
      </w:r>
      <w:r w:rsidRPr="00917EF2">
        <w:rPr>
          <w:rFonts w:ascii="Times New Roman" w:eastAsia="Times New Roman" w:hAnsi="Times New Roman" w:cs="Times New Roman"/>
          <w:bCs/>
          <w:color w:val="000000"/>
          <w:sz w:val="20"/>
          <w:szCs w:val="20"/>
          <w:lang w:val="en-US" w:eastAsia="uk-UA"/>
        </w:rPr>
        <w:tab/>
        <w:t>Надання згоди на вчинення значного правочину</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2.</w:t>
      </w:r>
      <w:r w:rsidRPr="00917EF2">
        <w:rPr>
          <w:rFonts w:ascii="Times New Roman" w:eastAsia="Times New Roman" w:hAnsi="Times New Roman" w:cs="Times New Roman"/>
          <w:bCs/>
          <w:color w:val="000000"/>
          <w:sz w:val="20"/>
          <w:szCs w:val="20"/>
          <w:lang w:val="en-US" w:eastAsia="uk-UA"/>
        </w:rPr>
        <w:tab/>
        <w:t>Надання згоди на вчинення правочину, щодо вчинення якого є заінтересованість директора Товариства</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3.</w:t>
      </w:r>
      <w:r w:rsidRPr="00917EF2">
        <w:rPr>
          <w:rFonts w:ascii="Times New Roman" w:eastAsia="Times New Roman" w:hAnsi="Times New Roman" w:cs="Times New Roman"/>
          <w:bCs/>
          <w:color w:val="000000"/>
          <w:sz w:val="20"/>
          <w:szCs w:val="20"/>
          <w:lang w:val="en-US" w:eastAsia="uk-UA"/>
        </w:rPr>
        <w:tab/>
        <w:t>Надання згоди на вчинення правочину, щодо вчинення якого є заінтересованість голови Наглядової ради Товариства</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Вирішили:</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Надати згоду на вчинення Приватним акціонерним товариством "Завод "Часівоярські автобуси", код ЄДРПОУ 01350252, значного правочину щодо викупу простих іменних акцій, випущених Товариством, номер свідоцтва про реєстрацію випуску акцій 47/05/1/10, дата реєстрації випуску акцій 28.05.2010р, міжнародний ідентифікаційний номер цінних паперів: UA4000069793, у акціонера Товариства з обмеженою відповідальністю  "ГРУПА ІНВЕСТИЦІЙНИЙ СТАНДАРТ", код ЄДРПОУ 35830798,  у кількості 1 856 700 (один мільйон вісімсот п'ятдесят шість тисяч сімсот) шт. за загальною вартістю 19 773 855,00 (дев'ятнадцять мільйонів сімсот сімдесят три тисяч вісімсот п'ятдесят п'ять гривень 00 коп.) грн.</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Вирішили:</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 xml:space="preserve">Надати згоду на вчинення Приватним акціонерним товариством "Завод "Часівоярські автобуси", код ЄДРПОУ 01350252, правочину із заінтересованістю щодо викупу простих іменних акцій, випущених Товариством, номер свідоцтва про реєстрацію випуску акцій 47/05/1/10, дата реєстрації випуску акцій 28.05.2010р, міжнародний ідентифікаційний номер цінних паперів: UA4000069793, у акціонера Полосухіна Олексія Володимировича у кількості 735 901 (сімсот тридцять п'ять тисяч дев'ятсот одна) шт. за загальною вартістю 7 837 345,65 (сім  мільйонів вісімсот тридцять сім тисяч триста сорок п'ять  гривень 65 коп.) грн. Договір укласти відповідно до проекту, що додається до цього протоколу. </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Від імені Товариства доручити підписати договір про викуп акцій голові Наглядової ради Полосухіну Олександру Володимировичу.</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Вирішили:</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 xml:space="preserve">Надати згоду на вчинення Приватним акціонерним товариством "Завод "Часівоярські автобуси", код ЄДРПОУ 01350252, правочину із заінтересованістю щодо викупу простих іменних акцій, випущених Товариством, номер свідоцтва про реєстрацію випуску акцій 47/05/1/10, дата реєстрації випуску акцій 28.05.2010р, міжнародний ідентифікаційний номер цінних паперів: UA4000069793, у акціонера Полосухіна Олександра Володимировича у кількості 735 902 (сімсот тридцять п'ять тисяч дев'ятсот дві) шт. за загальною вартістю 7 837 356,30 (сім  мільйонів вісімсот тридцять сім тисяч триста п'ятдесят шість  гривень 30 коп.) грн. Договір укласти відповідно до проекту, що додається до цього протоколу. </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val="ru-RU" w:eastAsia="uk-UA"/>
        </w:rPr>
      </w:pPr>
    </w:p>
    <w:p w:rsidR="00917EF2" w:rsidRPr="00917EF2" w:rsidRDefault="00917EF2" w:rsidP="00917EF2">
      <w:pPr>
        <w:spacing w:after="0" w:line="240" w:lineRule="auto"/>
        <w:ind w:left="-98"/>
        <w:outlineLvl w:val="2"/>
        <w:rPr>
          <w:rFonts w:ascii="Times New Roman" w:eastAsia="Times New Roman" w:hAnsi="Times New Roman" w:cs="Times New Roman"/>
          <w:b/>
          <w:bCs/>
          <w:sz w:val="20"/>
          <w:szCs w:val="20"/>
          <w:lang w:val="ru-RU" w:eastAsia="uk-UA"/>
        </w:rPr>
      </w:pPr>
    </w:p>
    <w:p w:rsidR="00917EF2" w:rsidRPr="00917EF2" w:rsidRDefault="00917EF2" w:rsidP="00917EF2">
      <w:pPr>
        <w:spacing w:after="0" w:line="240" w:lineRule="auto"/>
        <w:ind w:left="-98"/>
        <w:outlineLvl w:val="2"/>
        <w:rPr>
          <w:rFonts w:ascii="Times New Roman" w:eastAsia="Times New Roman" w:hAnsi="Times New Roman" w:cs="Times New Roman"/>
          <w:b/>
          <w:bCs/>
          <w:sz w:val="20"/>
          <w:szCs w:val="20"/>
          <w:lang w:val="ru-RU" w:eastAsia="uk-UA"/>
        </w:rPr>
      </w:pPr>
      <w:r w:rsidRPr="00917EF2">
        <w:rPr>
          <w:rFonts w:ascii="Times New Roman" w:eastAsia="Times New Roman" w:hAnsi="Times New Roman" w:cs="Times New Roman"/>
          <w:b/>
          <w:bCs/>
          <w:sz w:val="20"/>
          <w:szCs w:val="20"/>
          <w:lang w:val="ru-RU" w:eastAsia="uk-UA"/>
        </w:rPr>
        <w:t>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w:t>
      </w: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r w:rsidRPr="00917EF2">
        <w:rPr>
          <w:rFonts w:ascii="Times New Roman" w:eastAsia="Times New Roman" w:hAnsi="Times New Roman" w:cs="Times New Roman"/>
          <w:bCs/>
          <w:color w:val="000000"/>
          <w:sz w:val="20"/>
          <w:szCs w:val="20"/>
          <w:lang w:val="ru-RU" w:eastAsia="uk-UA"/>
        </w:rPr>
        <w:t>Процедури, які застосовуються при прийнятті рішень наглядовою радою на підприємстві не розроблені. Наглядова рада приймає ключові рішення в діяльності товариства, здійснює розробку стратегiї, спрямовану на пiдвищення прибутковостi та конкурентоспроможностi товариства</w:t>
      </w: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r w:rsidRPr="00917EF2">
        <w:rPr>
          <w:rFonts w:ascii="Times New Roman" w:eastAsia="Times New Roman" w:hAnsi="Times New Roman" w:cs="Times New Roman"/>
          <w:b/>
          <w:bCs/>
          <w:color w:val="000000"/>
          <w:sz w:val="20"/>
          <w:szCs w:val="20"/>
          <w:lang w:eastAsia="uk-UA"/>
        </w:rPr>
        <w:t xml:space="preserve">Комітети  в  складі  наглядової  ради (за наявності)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2"/>
        <w:gridCol w:w="574"/>
        <w:gridCol w:w="1288"/>
        <w:gridCol w:w="1330"/>
        <w:gridCol w:w="5137"/>
      </w:tblGrid>
      <w:tr w:rsidR="00917EF2" w:rsidRPr="00917EF2" w:rsidTr="004E7DDB">
        <w:trPr>
          <w:trHeight w:val="284"/>
        </w:trPr>
        <w:tc>
          <w:tcPr>
            <w:tcW w:w="2376"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p>
        </w:tc>
        <w:tc>
          <w:tcPr>
            <w:tcW w:w="128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ru-RU" w:eastAsia="uk-UA"/>
              </w:rPr>
              <w:t>Так</w:t>
            </w:r>
          </w:p>
        </w:tc>
        <w:tc>
          <w:tcPr>
            <w:tcW w:w="133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ru-RU" w:eastAsia="uk-UA"/>
              </w:rPr>
              <w:t>Ні</w:t>
            </w:r>
          </w:p>
        </w:tc>
        <w:tc>
          <w:tcPr>
            <w:tcW w:w="5137" w:type="dxa"/>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ru-RU" w:eastAsia="uk-UA"/>
              </w:rPr>
              <w:t>Персональний склад комітетів</w:t>
            </w:r>
          </w:p>
        </w:tc>
      </w:tr>
      <w:tr w:rsidR="00917EF2" w:rsidRPr="00917EF2" w:rsidTr="004E7DDB">
        <w:trPr>
          <w:trHeight w:val="284"/>
        </w:trPr>
        <w:tc>
          <w:tcPr>
            <w:tcW w:w="2376"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З питань аудиту</w:t>
            </w:r>
          </w:p>
        </w:tc>
        <w:tc>
          <w:tcPr>
            <w:tcW w:w="128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 xml:space="preserve"> </w:t>
            </w:r>
          </w:p>
        </w:tc>
        <w:tc>
          <w:tcPr>
            <w:tcW w:w="133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X</w:t>
            </w:r>
          </w:p>
        </w:tc>
        <w:tc>
          <w:tcPr>
            <w:tcW w:w="5137" w:type="dxa"/>
            <w:vAlign w:val="center"/>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 xml:space="preserve"> </w:t>
            </w:r>
          </w:p>
        </w:tc>
      </w:tr>
      <w:tr w:rsidR="00917EF2" w:rsidRPr="00917EF2" w:rsidTr="004E7DDB">
        <w:trPr>
          <w:trHeight w:val="284"/>
        </w:trPr>
        <w:tc>
          <w:tcPr>
            <w:tcW w:w="2376"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 xml:space="preserve">З питань призначень                    </w:t>
            </w:r>
          </w:p>
        </w:tc>
        <w:tc>
          <w:tcPr>
            <w:tcW w:w="128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 </w:t>
            </w:r>
          </w:p>
        </w:tc>
        <w:tc>
          <w:tcPr>
            <w:tcW w:w="133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X</w:t>
            </w:r>
          </w:p>
        </w:tc>
        <w:tc>
          <w:tcPr>
            <w:tcW w:w="5137" w:type="dxa"/>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 </w:t>
            </w:r>
          </w:p>
        </w:tc>
      </w:tr>
      <w:tr w:rsidR="00917EF2" w:rsidRPr="00917EF2" w:rsidTr="004E7DDB">
        <w:trPr>
          <w:trHeight w:val="284"/>
        </w:trPr>
        <w:tc>
          <w:tcPr>
            <w:tcW w:w="2376"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З винагород</w:t>
            </w:r>
          </w:p>
        </w:tc>
        <w:tc>
          <w:tcPr>
            <w:tcW w:w="128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 xml:space="preserve"> </w:t>
            </w:r>
          </w:p>
        </w:tc>
        <w:tc>
          <w:tcPr>
            <w:tcW w:w="133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X</w:t>
            </w:r>
          </w:p>
        </w:tc>
        <w:tc>
          <w:tcPr>
            <w:tcW w:w="5137" w:type="dxa"/>
            <w:vAlign w:val="center"/>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 xml:space="preserve"> </w:t>
            </w:r>
          </w:p>
        </w:tc>
      </w:tr>
      <w:tr w:rsidR="00917EF2" w:rsidRPr="00917EF2" w:rsidTr="004E7DDB">
        <w:trPr>
          <w:trHeight w:val="284"/>
        </w:trPr>
        <w:tc>
          <w:tcPr>
            <w:tcW w:w="1802"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lastRenderedPageBreak/>
              <w:t xml:space="preserve">Інші (запишіть)                                        </w:t>
            </w:r>
          </w:p>
        </w:tc>
        <w:tc>
          <w:tcPr>
            <w:tcW w:w="3192" w:type="dxa"/>
            <w:gridSpan w:val="3"/>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 xml:space="preserve"> </w:t>
            </w:r>
          </w:p>
        </w:tc>
        <w:tc>
          <w:tcPr>
            <w:tcW w:w="5137" w:type="dxa"/>
            <w:vAlign w:val="center"/>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r w:rsidRPr="00917EF2">
              <w:rPr>
                <w:rFonts w:ascii="Times New Roman" w:eastAsia="Times New Roman" w:hAnsi="Times New Roman" w:cs="Times New Roman"/>
                <w:bCs/>
                <w:color w:val="000000"/>
                <w:sz w:val="20"/>
                <w:szCs w:val="20"/>
                <w:lang w:val="en-US" w:eastAsia="uk-UA"/>
              </w:rPr>
              <w:t xml:space="preserve"> </w:t>
            </w:r>
          </w:p>
        </w:tc>
      </w:tr>
    </w:tbl>
    <w:p w:rsidR="00917EF2" w:rsidRPr="00917EF2" w:rsidRDefault="00917EF2" w:rsidP="00917EF2">
      <w:pPr>
        <w:spacing w:after="0" w:line="240" w:lineRule="auto"/>
        <w:ind w:left="-142"/>
        <w:rPr>
          <w:rFonts w:ascii="Times New Roman" w:eastAsia="Times New Roman" w:hAnsi="Times New Roman" w:cs="Times New Roman"/>
          <w:b/>
          <w:sz w:val="20"/>
          <w:szCs w:val="20"/>
          <w:lang w:val="ru-RU" w:eastAsia="uk-UA"/>
        </w:rPr>
      </w:pPr>
    </w:p>
    <w:p w:rsidR="00917EF2" w:rsidRPr="00917EF2" w:rsidRDefault="00917EF2" w:rsidP="00917EF2">
      <w:pPr>
        <w:spacing w:after="0" w:line="240" w:lineRule="auto"/>
        <w:ind w:left="-142"/>
        <w:rPr>
          <w:rFonts w:ascii="Times New Roman" w:eastAsia="Times New Roman" w:hAnsi="Times New Roman" w:cs="Times New Roman"/>
          <w:sz w:val="24"/>
          <w:szCs w:val="24"/>
          <w:lang w:eastAsia="uk-UA"/>
        </w:rPr>
      </w:pPr>
      <w:r w:rsidRPr="00917EF2">
        <w:rPr>
          <w:rFonts w:ascii="Times New Roman" w:eastAsia="Times New Roman" w:hAnsi="Times New Roman" w:cs="Times New Roman"/>
          <w:b/>
          <w:sz w:val="20"/>
          <w:szCs w:val="20"/>
          <w:lang w:val="ru-RU" w:eastAsia="uk-UA"/>
        </w:rPr>
        <w:t>Чи проведені засідання комітетів наглядової ради, загальний опис прийнятих на них рішень</w:t>
      </w:r>
      <w:r w:rsidRPr="00917EF2">
        <w:rPr>
          <w:rFonts w:ascii="Times New Roman" w:eastAsia="Times New Roman" w:hAnsi="Times New Roman" w:cs="Times New Roman"/>
          <w:b/>
          <w:sz w:val="20"/>
          <w:szCs w:val="20"/>
          <w:lang w:eastAsia="uk-UA"/>
        </w:rPr>
        <w:t>:</w:t>
      </w:r>
      <w:r w:rsidRPr="00917EF2">
        <w:rPr>
          <w:rFonts w:ascii="Times New Roman" w:eastAsia="Times New Roman" w:hAnsi="Times New Roman" w:cs="Times New Roman"/>
          <w:sz w:val="24"/>
          <w:szCs w:val="24"/>
          <w:lang w:eastAsia="uk-UA"/>
        </w:rPr>
        <w:t xml:space="preserve"> </w:t>
      </w:r>
    </w:p>
    <w:p w:rsidR="00917EF2" w:rsidRPr="00917EF2" w:rsidRDefault="00917EF2" w:rsidP="00917EF2">
      <w:pPr>
        <w:spacing w:after="0" w:line="240" w:lineRule="auto"/>
        <w:ind w:left="-142"/>
        <w:rPr>
          <w:rFonts w:ascii="Times New Roman" w:eastAsia="Times New Roman" w:hAnsi="Times New Roman" w:cs="Times New Roman"/>
          <w:b/>
          <w:sz w:val="20"/>
          <w:szCs w:val="20"/>
          <w:lang w:val="ru-RU" w:eastAsia="uk-UA"/>
        </w:rPr>
      </w:pPr>
      <w:r w:rsidRPr="00917EF2">
        <w:rPr>
          <w:rFonts w:ascii="Times New Roman" w:eastAsia="Times New Roman" w:hAnsi="Times New Roman" w:cs="Times New Roman"/>
          <w:bCs/>
          <w:sz w:val="20"/>
          <w:szCs w:val="20"/>
          <w:lang w:eastAsia="uk-UA"/>
        </w:rPr>
        <w:t xml:space="preserve"> </w:t>
      </w:r>
    </w:p>
    <w:p w:rsidR="00917EF2" w:rsidRPr="00917EF2" w:rsidRDefault="00917EF2" w:rsidP="00917EF2">
      <w:pPr>
        <w:spacing w:after="0" w:line="240" w:lineRule="auto"/>
        <w:ind w:left="-142"/>
        <w:rPr>
          <w:rFonts w:ascii="Times New Roman" w:eastAsia="Times New Roman" w:hAnsi="Times New Roman" w:cs="Times New Roman"/>
          <w:b/>
          <w:sz w:val="20"/>
          <w:szCs w:val="20"/>
          <w:lang w:val="ru-RU" w:eastAsia="uk-UA"/>
        </w:rPr>
      </w:pPr>
    </w:p>
    <w:p w:rsidR="00917EF2" w:rsidRPr="00917EF2" w:rsidRDefault="00917EF2" w:rsidP="00917EF2">
      <w:pPr>
        <w:spacing w:after="0" w:line="240" w:lineRule="auto"/>
        <w:ind w:left="-142"/>
        <w:rPr>
          <w:rFonts w:ascii="Times New Roman" w:eastAsia="Times New Roman" w:hAnsi="Times New Roman" w:cs="Times New Roman"/>
          <w:b/>
          <w:sz w:val="20"/>
          <w:szCs w:val="20"/>
          <w:lang w:val="ru-RU" w:eastAsia="uk-UA"/>
        </w:rPr>
      </w:pPr>
      <w:r w:rsidRPr="00917EF2">
        <w:rPr>
          <w:rFonts w:ascii="Times New Roman" w:eastAsia="Times New Roman" w:hAnsi="Times New Roman" w:cs="Times New Roman"/>
          <w:b/>
          <w:sz w:val="20"/>
          <w:szCs w:val="20"/>
          <w:lang w:val="ru-RU" w:eastAsia="uk-UA"/>
        </w:rPr>
        <w:t>У разі проведення оцінки роботи комітетів зазначається інформація щодо їх компетентності та ефективності :</w:t>
      </w:r>
    </w:p>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en-US" w:eastAsia="uk-UA"/>
        </w:rPr>
        <w:t xml:space="preserve"> </w:t>
      </w: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2"/>
        <w:gridCol w:w="8260"/>
      </w:tblGrid>
      <w:tr w:rsidR="00917EF2" w:rsidRPr="00917EF2" w:rsidTr="004E7DDB">
        <w:tc>
          <w:tcPr>
            <w:tcW w:w="10137" w:type="dxa"/>
            <w:gridSpan w:val="2"/>
          </w:tcPr>
          <w:p w:rsidR="00917EF2" w:rsidRPr="00917EF2" w:rsidRDefault="00917EF2" w:rsidP="00917EF2">
            <w:pPr>
              <w:spacing w:after="0" w:line="240" w:lineRule="auto"/>
              <w:jc w:val="center"/>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sz w:val="20"/>
                <w:szCs w:val="20"/>
                <w:lang w:val="ru-RU" w:eastAsia="uk-UA"/>
              </w:rPr>
              <w:t>Інформація про діяльність наглядової ради та оцінка її роботи</w:t>
            </w:r>
          </w:p>
        </w:tc>
      </w:tr>
      <w:tr w:rsidR="00917EF2" w:rsidRPr="00917EF2" w:rsidTr="004E7DDB">
        <w:tc>
          <w:tcPr>
            <w:tcW w:w="1668" w:type="dxa"/>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sz w:val="20"/>
                <w:szCs w:val="20"/>
                <w:lang w:val="ru-RU" w:eastAsia="uk-UA"/>
              </w:rPr>
              <w:t>Оцінка роботи наглядової ради</w:t>
            </w:r>
          </w:p>
        </w:tc>
        <w:tc>
          <w:tcPr>
            <w:tcW w:w="8469" w:type="dxa"/>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eastAsia="uk-UA"/>
              </w:rPr>
              <w:t>Визнати роботу Наглядової ради Товариства у 2019 році задовільною. Оскільки робота Наглядової ради визнана задовільною, заходи за результатами його розгляду не затверджувати.</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eastAsia="uk-UA"/>
              </w:rPr>
              <w:t>Рішення прийнято 7553000 голосами шляхом голосування бюлетенями за принципом "одна акція - один голос", що складає 100 % голосів акціонерів - власників голосуючих акцій Товариства, зареєстрованих для участі у цих Загальних зборах. Голосували: "за" - 7553000 голосів, "проти" - 0 (нуль) голосів, "утримався" - 0 (нуль) голосів, 0 (нуль) голосів не брали участі у голосуванні, 0 (нуль) голосів за бюлетенями, визнаними недійсними.</w:t>
            </w:r>
          </w:p>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val="en-US" w:eastAsia="uk-UA"/>
              </w:rPr>
            </w:pPr>
          </w:p>
        </w:tc>
      </w:tr>
    </w:tbl>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r w:rsidRPr="00917EF2">
        <w:rPr>
          <w:rFonts w:ascii="Times New Roman" w:eastAsia="Times New Roman" w:hAnsi="Times New Roman" w:cs="Times New Roman"/>
          <w:b/>
          <w:bCs/>
          <w:color w:val="000000"/>
          <w:sz w:val="20"/>
          <w:szCs w:val="20"/>
          <w:lang w:eastAsia="uk-UA"/>
        </w:rPr>
        <w:t>Які з  вимог до членів наглядової ради викладені у внутрішніх документах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0"/>
        <w:gridCol w:w="5029"/>
        <w:gridCol w:w="1648"/>
        <w:gridCol w:w="1635"/>
      </w:tblGrid>
      <w:tr w:rsidR="00917EF2" w:rsidRPr="00917EF2" w:rsidTr="004E7DDB">
        <w:trPr>
          <w:trHeight w:val="284"/>
        </w:trPr>
        <w:tc>
          <w:tcPr>
            <w:tcW w:w="6781"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p>
        </w:tc>
        <w:tc>
          <w:tcPr>
            <w:tcW w:w="168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ru-RU" w:eastAsia="uk-UA"/>
              </w:rPr>
              <w:t>Так</w:t>
            </w:r>
          </w:p>
        </w:tc>
        <w:tc>
          <w:tcPr>
            <w:tcW w:w="167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ru-RU" w:eastAsia="uk-UA"/>
              </w:rPr>
              <w:t>Ні</w:t>
            </w:r>
          </w:p>
        </w:tc>
      </w:tr>
      <w:tr w:rsidR="00917EF2" w:rsidRPr="00917EF2" w:rsidTr="004E7DDB">
        <w:trPr>
          <w:trHeight w:val="284"/>
        </w:trPr>
        <w:tc>
          <w:tcPr>
            <w:tcW w:w="6781"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 xml:space="preserve">Галузеві знання і досвід роботи в галузі               </w:t>
            </w:r>
          </w:p>
        </w:tc>
        <w:tc>
          <w:tcPr>
            <w:tcW w:w="168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X</w:t>
            </w:r>
          </w:p>
        </w:tc>
      </w:tr>
      <w:tr w:rsidR="00917EF2" w:rsidRPr="00917EF2" w:rsidTr="004E7DDB">
        <w:trPr>
          <w:trHeight w:val="284"/>
        </w:trPr>
        <w:tc>
          <w:tcPr>
            <w:tcW w:w="6781"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 xml:space="preserve">Знання у сфері фінансів і менеджменту                  </w:t>
            </w:r>
          </w:p>
        </w:tc>
        <w:tc>
          <w:tcPr>
            <w:tcW w:w="168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X</w:t>
            </w:r>
          </w:p>
        </w:tc>
      </w:tr>
      <w:tr w:rsidR="00917EF2" w:rsidRPr="00917EF2" w:rsidTr="004E7DDB">
        <w:trPr>
          <w:trHeight w:val="284"/>
        </w:trPr>
        <w:tc>
          <w:tcPr>
            <w:tcW w:w="6781"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 xml:space="preserve">Особисті якості (чесність, відповідальність)           </w:t>
            </w:r>
          </w:p>
        </w:tc>
        <w:tc>
          <w:tcPr>
            <w:tcW w:w="168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 xml:space="preserve"> </w:t>
            </w:r>
          </w:p>
        </w:tc>
      </w:tr>
      <w:tr w:rsidR="00917EF2" w:rsidRPr="00917EF2" w:rsidTr="004E7DDB">
        <w:trPr>
          <w:trHeight w:val="284"/>
        </w:trPr>
        <w:tc>
          <w:tcPr>
            <w:tcW w:w="6781"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 xml:space="preserve">Відсутність конфлікту інтересів                        </w:t>
            </w:r>
          </w:p>
        </w:tc>
        <w:tc>
          <w:tcPr>
            <w:tcW w:w="168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X</w:t>
            </w:r>
          </w:p>
        </w:tc>
      </w:tr>
      <w:tr w:rsidR="00917EF2" w:rsidRPr="00917EF2" w:rsidTr="004E7DDB">
        <w:trPr>
          <w:trHeight w:val="284"/>
        </w:trPr>
        <w:tc>
          <w:tcPr>
            <w:tcW w:w="6781"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eastAsia="uk-UA"/>
              </w:rPr>
              <w:t xml:space="preserve">Граничний вік                                          </w:t>
            </w:r>
          </w:p>
        </w:tc>
        <w:tc>
          <w:tcPr>
            <w:tcW w:w="168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X</w:t>
            </w:r>
          </w:p>
        </w:tc>
      </w:tr>
      <w:tr w:rsidR="00917EF2" w:rsidRPr="00917EF2" w:rsidTr="004E7DDB">
        <w:trPr>
          <w:trHeight w:val="284"/>
        </w:trPr>
        <w:tc>
          <w:tcPr>
            <w:tcW w:w="6781"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eastAsia="uk-UA"/>
              </w:rPr>
              <w:t xml:space="preserve">Відсутні будь-які вимоги                               </w:t>
            </w:r>
          </w:p>
        </w:tc>
        <w:tc>
          <w:tcPr>
            <w:tcW w:w="168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X</w:t>
            </w:r>
          </w:p>
        </w:tc>
      </w:tr>
      <w:tr w:rsidR="00917EF2" w:rsidRPr="00917EF2" w:rsidTr="004E7DDB">
        <w:trPr>
          <w:trHeight w:val="284"/>
        </w:trPr>
        <w:tc>
          <w:tcPr>
            <w:tcW w:w="1606"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 xml:space="preserve">Інше (запишіть)                                                                          </w:t>
            </w:r>
          </w:p>
        </w:tc>
        <w:tc>
          <w:tcPr>
            <w:tcW w:w="8531" w:type="dxa"/>
            <w:gridSpan w:val="3"/>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 xml:space="preserve"> </w:t>
            </w:r>
          </w:p>
        </w:tc>
      </w:tr>
    </w:tbl>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r w:rsidRPr="00917EF2">
        <w:rPr>
          <w:rFonts w:ascii="Times New Roman" w:eastAsia="Times New Roman" w:hAnsi="Times New Roman" w:cs="Times New Roman"/>
          <w:b/>
          <w:bCs/>
          <w:color w:val="000000"/>
          <w:sz w:val="20"/>
          <w:szCs w:val="20"/>
          <w:lang w:eastAsia="uk-UA"/>
        </w:rPr>
        <w:t>Коли останній  раз  було обрано нового члена наглядової ради, яким чином він ознайомився зі своїми правами та обов'язками?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7"/>
        <w:gridCol w:w="5030"/>
        <w:gridCol w:w="1649"/>
        <w:gridCol w:w="1636"/>
      </w:tblGrid>
      <w:tr w:rsidR="00917EF2" w:rsidRPr="00917EF2" w:rsidTr="004E7DDB">
        <w:trPr>
          <w:trHeight w:val="284"/>
        </w:trPr>
        <w:tc>
          <w:tcPr>
            <w:tcW w:w="6781"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p>
        </w:tc>
        <w:tc>
          <w:tcPr>
            <w:tcW w:w="168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ru-RU" w:eastAsia="uk-UA"/>
              </w:rPr>
              <w:t>Так</w:t>
            </w:r>
          </w:p>
        </w:tc>
        <w:tc>
          <w:tcPr>
            <w:tcW w:w="167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ru-RU" w:eastAsia="uk-UA"/>
              </w:rPr>
              <w:t>Ні</w:t>
            </w:r>
          </w:p>
        </w:tc>
      </w:tr>
      <w:tr w:rsidR="00917EF2" w:rsidRPr="00917EF2" w:rsidTr="004E7DDB">
        <w:trPr>
          <w:trHeight w:val="284"/>
        </w:trPr>
        <w:tc>
          <w:tcPr>
            <w:tcW w:w="6781"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 xml:space="preserve">Новий член наглядової ради самостійно ознайомився із змістом внутрішніх документів акціонерного товариства  </w:t>
            </w:r>
          </w:p>
        </w:tc>
        <w:tc>
          <w:tcPr>
            <w:tcW w:w="168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X</w:t>
            </w:r>
          </w:p>
        </w:tc>
      </w:tr>
      <w:tr w:rsidR="00917EF2" w:rsidRPr="00917EF2" w:rsidTr="004E7DDB">
        <w:trPr>
          <w:trHeight w:val="284"/>
        </w:trPr>
        <w:tc>
          <w:tcPr>
            <w:tcW w:w="6781"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 xml:space="preserve">Було проведено засідання наглядової ради, на якому нового члена наглядової ради ознайомили з його правами та обов'язками                                         </w:t>
            </w:r>
          </w:p>
        </w:tc>
        <w:tc>
          <w:tcPr>
            <w:tcW w:w="168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X</w:t>
            </w:r>
          </w:p>
        </w:tc>
      </w:tr>
      <w:tr w:rsidR="00917EF2" w:rsidRPr="00917EF2" w:rsidTr="004E7DDB">
        <w:trPr>
          <w:trHeight w:val="284"/>
        </w:trPr>
        <w:tc>
          <w:tcPr>
            <w:tcW w:w="6781"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Для нового члена наглядової ради було організовано спеціальне навчання (з корпоративного управління або фінансового менеджменту)</w:t>
            </w:r>
          </w:p>
        </w:tc>
        <w:tc>
          <w:tcPr>
            <w:tcW w:w="168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X</w:t>
            </w:r>
          </w:p>
        </w:tc>
      </w:tr>
      <w:tr w:rsidR="00917EF2" w:rsidRPr="00917EF2" w:rsidTr="004E7DDB">
        <w:trPr>
          <w:trHeight w:val="284"/>
        </w:trPr>
        <w:tc>
          <w:tcPr>
            <w:tcW w:w="6781"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 xml:space="preserve">Усіх членів наглядової ради було переобрано на повторний строк або не було обрано нового члена </w:t>
            </w:r>
          </w:p>
        </w:tc>
        <w:tc>
          <w:tcPr>
            <w:tcW w:w="168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 xml:space="preserve"> </w:t>
            </w:r>
          </w:p>
        </w:tc>
      </w:tr>
      <w:tr w:rsidR="00917EF2" w:rsidRPr="00917EF2" w:rsidTr="004E7DDB">
        <w:trPr>
          <w:trHeight w:val="284"/>
        </w:trPr>
        <w:tc>
          <w:tcPr>
            <w:tcW w:w="1606"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 xml:space="preserve">Інше (запишіть)                                                                          </w:t>
            </w:r>
          </w:p>
        </w:tc>
        <w:tc>
          <w:tcPr>
            <w:tcW w:w="8531" w:type="dxa"/>
            <w:gridSpan w:val="3"/>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 xml:space="preserve"> </w:t>
            </w:r>
          </w:p>
        </w:tc>
      </w:tr>
    </w:tbl>
    <w:p w:rsidR="00917EF2" w:rsidRPr="00917EF2" w:rsidRDefault="00917EF2" w:rsidP="00917EF2">
      <w:pPr>
        <w:spacing w:after="0" w:line="240" w:lineRule="auto"/>
        <w:outlineLvl w:val="2"/>
        <w:rPr>
          <w:rFonts w:ascii="Times New Roman" w:eastAsia="Times New Roman" w:hAnsi="Times New Roman" w:cs="Times New Roman"/>
          <w:bCs/>
          <w:sz w:val="20"/>
          <w:szCs w:val="20"/>
          <w:lang w:val="en-US" w:eastAsia="uk-UA"/>
        </w:rPr>
      </w:pP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val="ru-RU" w:eastAsia="uk-UA"/>
        </w:rPr>
      </w:pP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r w:rsidRPr="00917EF2">
        <w:rPr>
          <w:rFonts w:ascii="Times New Roman" w:eastAsia="Times New Roman" w:hAnsi="Times New Roman" w:cs="Times New Roman"/>
          <w:b/>
          <w:bCs/>
          <w:color w:val="000000"/>
          <w:sz w:val="20"/>
          <w:szCs w:val="20"/>
          <w:lang w:eastAsia="uk-UA"/>
        </w:rPr>
        <w:t>Як визначається  розмір винагороди членів наглядової ради?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5616"/>
        <w:gridCol w:w="1674"/>
        <w:gridCol w:w="1663"/>
      </w:tblGrid>
      <w:tr w:rsidR="00917EF2" w:rsidRPr="00917EF2" w:rsidTr="004E7DDB">
        <w:trPr>
          <w:trHeight w:val="284"/>
        </w:trPr>
        <w:tc>
          <w:tcPr>
            <w:tcW w:w="6729"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p>
        </w:tc>
        <w:tc>
          <w:tcPr>
            <w:tcW w:w="170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ru-RU" w:eastAsia="uk-UA"/>
              </w:rPr>
              <w:t>Так</w:t>
            </w:r>
          </w:p>
        </w:tc>
        <w:tc>
          <w:tcPr>
            <w:tcW w:w="170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ru-RU" w:eastAsia="uk-UA"/>
              </w:rPr>
              <w:t>Ні</w:t>
            </w:r>
          </w:p>
        </w:tc>
      </w:tr>
      <w:tr w:rsidR="00917EF2" w:rsidRPr="00917EF2" w:rsidTr="004E7DDB">
        <w:trPr>
          <w:trHeight w:val="284"/>
        </w:trPr>
        <w:tc>
          <w:tcPr>
            <w:tcW w:w="6729"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 xml:space="preserve">Винагорода є фіксованою сумою                          </w:t>
            </w:r>
          </w:p>
        </w:tc>
        <w:tc>
          <w:tcPr>
            <w:tcW w:w="170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X</w:t>
            </w:r>
          </w:p>
        </w:tc>
      </w:tr>
      <w:tr w:rsidR="00917EF2" w:rsidRPr="00917EF2" w:rsidTr="004E7DDB">
        <w:trPr>
          <w:trHeight w:val="284"/>
        </w:trPr>
        <w:tc>
          <w:tcPr>
            <w:tcW w:w="6729"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 xml:space="preserve">Винагорода є відсотком від чистого прибутку або збільшення ринкової вартості акцій </w:t>
            </w:r>
          </w:p>
        </w:tc>
        <w:tc>
          <w:tcPr>
            <w:tcW w:w="170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X</w:t>
            </w:r>
          </w:p>
        </w:tc>
      </w:tr>
      <w:tr w:rsidR="00917EF2" w:rsidRPr="00917EF2" w:rsidTr="004E7DDB">
        <w:trPr>
          <w:trHeight w:val="284"/>
        </w:trPr>
        <w:tc>
          <w:tcPr>
            <w:tcW w:w="6729"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Винагорода виплачується у вигляді цінних паперів товариства</w:t>
            </w:r>
          </w:p>
        </w:tc>
        <w:tc>
          <w:tcPr>
            <w:tcW w:w="170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X</w:t>
            </w:r>
          </w:p>
        </w:tc>
      </w:tr>
      <w:tr w:rsidR="00917EF2" w:rsidRPr="00917EF2" w:rsidTr="004E7DDB">
        <w:trPr>
          <w:trHeight w:val="284"/>
        </w:trPr>
        <w:tc>
          <w:tcPr>
            <w:tcW w:w="6729"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 xml:space="preserve">Члени наглядової ради не отримують винагороди          </w:t>
            </w:r>
          </w:p>
        </w:tc>
        <w:tc>
          <w:tcPr>
            <w:tcW w:w="170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X</w:t>
            </w:r>
          </w:p>
        </w:tc>
        <w:tc>
          <w:tcPr>
            <w:tcW w:w="170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 xml:space="preserve"> </w:t>
            </w:r>
          </w:p>
        </w:tc>
      </w:tr>
      <w:tr w:rsidR="00917EF2" w:rsidRPr="00917EF2" w:rsidTr="004E7DDB">
        <w:trPr>
          <w:trHeight w:val="284"/>
        </w:trPr>
        <w:tc>
          <w:tcPr>
            <w:tcW w:w="962"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 xml:space="preserve">Інше                                     </w:t>
            </w:r>
          </w:p>
        </w:tc>
        <w:tc>
          <w:tcPr>
            <w:tcW w:w="9175" w:type="dxa"/>
            <w:gridSpan w:val="3"/>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val="en-US" w:eastAsia="uk-UA"/>
              </w:rPr>
              <w:t xml:space="preserve"> </w:t>
            </w:r>
          </w:p>
        </w:tc>
      </w:tr>
    </w:tbl>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p>
    <w:p w:rsidR="00917EF2" w:rsidRDefault="00917EF2">
      <w:pPr>
        <w:sectPr w:rsidR="00917EF2" w:rsidSect="00917EF2">
          <w:pgSz w:w="11906" w:h="16838"/>
          <w:pgMar w:top="363" w:right="567" w:bottom="363" w:left="1417" w:header="709" w:footer="709" w:gutter="0"/>
          <w:cols w:space="708"/>
          <w:docGrid w:linePitch="360"/>
        </w:sectPr>
      </w:pP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917EF2">
        <w:rPr>
          <w:rFonts w:ascii="Times New Roman" w:eastAsia="Times New Roman" w:hAnsi="Times New Roman" w:cs="Times New Roman"/>
          <w:b/>
          <w:color w:val="000000"/>
          <w:sz w:val="28"/>
          <w:szCs w:val="28"/>
          <w:lang w:eastAsia="ru-RU"/>
        </w:rPr>
        <w:lastRenderedPageBreak/>
        <w:t>Інформація про виконавчий орган</w:t>
      </w:r>
    </w:p>
    <w:p w:rsidR="00917EF2" w:rsidRPr="00917EF2" w:rsidRDefault="00917EF2" w:rsidP="00917EF2">
      <w:pPr>
        <w:spacing w:before="100" w:beforeAutospacing="1" w:after="100" w:afterAutospacing="1" w:line="240" w:lineRule="auto"/>
        <w:rPr>
          <w:rFonts w:ascii="Times New Roman" w:eastAsia="Times New Roman" w:hAnsi="Times New Roman" w:cs="Times New Roman"/>
          <w:b/>
          <w:color w:val="000000"/>
          <w:sz w:val="20"/>
          <w:szCs w:val="20"/>
          <w:lang w:eastAsia="ru-RU"/>
        </w:rPr>
      </w:pPr>
      <w:r w:rsidRPr="00917EF2">
        <w:rPr>
          <w:rFonts w:ascii="Times New Roman" w:eastAsia="Times New Roman" w:hAnsi="Times New Roman" w:cs="Times New Roman"/>
          <w:b/>
          <w:color w:val="000000"/>
          <w:sz w:val="20"/>
          <w:szCs w:val="20"/>
          <w:lang w:val="en-US" w:eastAsia="ru-RU"/>
        </w:rPr>
        <w:t>Склад</w:t>
      </w:r>
      <w:r w:rsidRPr="00917EF2">
        <w:rPr>
          <w:rFonts w:ascii="Times New Roman" w:eastAsia="Times New Roman" w:hAnsi="Times New Roman" w:cs="Times New Roman"/>
          <w:b/>
          <w:color w:val="000000"/>
          <w:sz w:val="20"/>
          <w:szCs w:val="20"/>
          <w:lang w:eastAsia="ru-RU"/>
        </w:rPr>
        <w:t xml:space="preserve"> виконавчого органу</w:t>
      </w:r>
    </w:p>
    <w:p w:rsidR="00917EF2" w:rsidRPr="00917EF2" w:rsidRDefault="00917EF2" w:rsidP="00917EF2">
      <w:pPr>
        <w:spacing w:after="0" w:line="240" w:lineRule="auto"/>
        <w:rPr>
          <w:rFonts w:ascii="Times New Roman" w:eastAsia="Times New Roman" w:hAnsi="Times New Roman" w:cs="Times New Roman"/>
          <w:vanish/>
          <w:color w:val="000000"/>
          <w:sz w:val="24"/>
          <w:szCs w:val="24"/>
          <w:lang w:eastAsia="uk-UA"/>
        </w:rPr>
      </w:pPr>
    </w:p>
    <w:tbl>
      <w:tblPr>
        <w:tblW w:w="10179" w:type="dxa"/>
        <w:tblInd w:w="-127" w:type="dxa"/>
        <w:tblLayout w:type="fixed"/>
        <w:tblCellMar>
          <w:top w:w="15" w:type="dxa"/>
          <w:left w:w="15" w:type="dxa"/>
          <w:bottom w:w="15" w:type="dxa"/>
          <w:right w:w="15" w:type="dxa"/>
        </w:tblCellMar>
        <w:tblLook w:val="0000" w:firstRow="0" w:lastRow="0" w:firstColumn="0" w:lastColumn="0" w:noHBand="0" w:noVBand="0"/>
      </w:tblPr>
      <w:tblGrid>
        <w:gridCol w:w="4496"/>
        <w:gridCol w:w="5683"/>
      </w:tblGrid>
      <w:tr w:rsidR="00917EF2" w:rsidRPr="00917EF2" w:rsidTr="004E7DDB">
        <w:tc>
          <w:tcPr>
            <w:tcW w:w="4496"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color w:val="000000"/>
                <w:sz w:val="20"/>
                <w:szCs w:val="20"/>
                <w:lang w:eastAsia="uk-UA"/>
              </w:rPr>
              <w:t>Персональний клад виконавчого органу</w:t>
            </w:r>
          </w:p>
        </w:tc>
        <w:tc>
          <w:tcPr>
            <w:tcW w:w="5683"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color w:val="000000"/>
                <w:sz w:val="20"/>
                <w:szCs w:val="20"/>
                <w:lang w:eastAsia="uk-UA"/>
              </w:rPr>
              <w:t>Функціональні обов'язки</w:t>
            </w:r>
          </w:p>
        </w:tc>
      </w:tr>
      <w:tr w:rsidR="00917EF2" w:rsidRPr="00917EF2" w:rsidTr="004E7DDB">
        <w:tc>
          <w:tcPr>
            <w:tcW w:w="4496"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color w:val="000000"/>
                <w:sz w:val="20"/>
                <w:szCs w:val="20"/>
                <w:lang w:eastAsia="uk-UA"/>
              </w:rPr>
            </w:pPr>
            <w:r w:rsidRPr="00917EF2">
              <w:rPr>
                <w:rFonts w:ascii="Times New Roman" w:eastAsia="Times New Roman" w:hAnsi="Times New Roman" w:cs="Times New Roman"/>
                <w:color w:val="000000"/>
                <w:sz w:val="20"/>
                <w:szCs w:val="20"/>
                <w:lang w:eastAsia="uk-UA"/>
              </w:rPr>
              <w:t>Директор Полосухін Олексій Володимирович</w:t>
            </w:r>
          </w:p>
        </w:tc>
        <w:tc>
          <w:tcPr>
            <w:tcW w:w="5683"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color w:val="000000"/>
                <w:sz w:val="20"/>
                <w:szCs w:val="20"/>
                <w:lang w:eastAsia="uk-UA"/>
              </w:rPr>
            </w:pPr>
            <w:r w:rsidRPr="00917EF2">
              <w:rPr>
                <w:rFonts w:ascii="Times New Roman" w:eastAsia="Times New Roman" w:hAnsi="Times New Roman" w:cs="Times New Roman"/>
                <w:color w:val="000000"/>
                <w:sz w:val="20"/>
                <w:szCs w:val="20"/>
                <w:lang w:eastAsia="uk-UA"/>
              </w:rPr>
              <w:t xml:space="preserve">Директор Товариства обирається та відкликається Наглядовою радою Товариства. </w:t>
            </w:r>
          </w:p>
          <w:p w:rsidR="00917EF2" w:rsidRPr="00917EF2" w:rsidRDefault="00917EF2" w:rsidP="00917EF2">
            <w:pPr>
              <w:spacing w:after="0" w:line="240" w:lineRule="auto"/>
              <w:jc w:val="center"/>
              <w:rPr>
                <w:rFonts w:ascii="Times New Roman" w:eastAsia="Times New Roman" w:hAnsi="Times New Roman" w:cs="Times New Roman"/>
                <w:color w:val="000000"/>
                <w:sz w:val="20"/>
                <w:szCs w:val="20"/>
                <w:lang w:eastAsia="uk-UA"/>
              </w:rPr>
            </w:pPr>
            <w:r w:rsidRPr="00917EF2">
              <w:rPr>
                <w:rFonts w:ascii="Times New Roman" w:eastAsia="Times New Roman" w:hAnsi="Times New Roman" w:cs="Times New Roman"/>
                <w:color w:val="000000"/>
                <w:sz w:val="20"/>
                <w:szCs w:val="20"/>
                <w:lang w:eastAsia="uk-UA"/>
              </w:rPr>
              <w:t>Обраним вважається той кандидат, який набрав найбільшу кількість голосів.</w:t>
            </w:r>
          </w:p>
          <w:p w:rsidR="00917EF2" w:rsidRPr="00917EF2" w:rsidRDefault="00917EF2" w:rsidP="00917EF2">
            <w:pPr>
              <w:spacing w:after="0" w:line="240" w:lineRule="auto"/>
              <w:jc w:val="center"/>
              <w:rPr>
                <w:rFonts w:ascii="Times New Roman" w:eastAsia="Times New Roman" w:hAnsi="Times New Roman" w:cs="Times New Roman"/>
                <w:color w:val="000000"/>
                <w:sz w:val="20"/>
                <w:szCs w:val="20"/>
                <w:lang w:eastAsia="uk-UA"/>
              </w:rPr>
            </w:pPr>
            <w:r w:rsidRPr="00917EF2">
              <w:rPr>
                <w:rFonts w:ascii="Times New Roman" w:eastAsia="Times New Roman" w:hAnsi="Times New Roman" w:cs="Times New Roman"/>
                <w:color w:val="000000"/>
                <w:sz w:val="20"/>
                <w:szCs w:val="20"/>
                <w:lang w:eastAsia="uk-UA"/>
              </w:rPr>
              <w:t>Директор обирається безстроково.</w:t>
            </w:r>
          </w:p>
          <w:p w:rsidR="00917EF2" w:rsidRPr="00917EF2" w:rsidRDefault="00917EF2" w:rsidP="00917EF2">
            <w:pPr>
              <w:spacing w:after="0" w:line="240" w:lineRule="auto"/>
              <w:jc w:val="center"/>
              <w:rPr>
                <w:rFonts w:ascii="Times New Roman" w:eastAsia="Times New Roman" w:hAnsi="Times New Roman" w:cs="Times New Roman"/>
                <w:color w:val="000000"/>
                <w:sz w:val="20"/>
                <w:szCs w:val="20"/>
                <w:lang w:eastAsia="uk-UA"/>
              </w:rPr>
            </w:pPr>
            <w:r w:rsidRPr="00917EF2">
              <w:rPr>
                <w:rFonts w:ascii="Times New Roman" w:eastAsia="Times New Roman" w:hAnsi="Times New Roman" w:cs="Times New Roman"/>
                <w:color w:val="000000"/>
                <w:sz w:val="20"/>
                <w:szCs w:val="20"/>
                <w:lang w:eastAsia="uk-UA"/>
              </w:rPr>
              <w:t>Повноваження Директора достроково припиняються за рішенням Наглядової ради Товариства з таких підстав:</w:t>
            </w:r>
          </w:p>
          <w:p w:rsidR="00917EF2" w:rsidRPr="00917EF2" w:rsidRDefault="00917EF2" w:rsidP="00917EF2">
            <w:pPr>
              <w:spacing w:after="0" w:line="240" w:lineRule="auto"/>
              <w:jc w:val="center"/>
              <w:rPr>
                <w:rFonts w:ascii="Times New Roman" w:eastAsia="Times New Roman" w:hAnsi="Times New Roman" w:cs="Times New Roman"/>
                <w:color w:val="000000"/>
                <w:sz w:val="20"/>
                <w:szCs w:val="20"/>
                <w:lang w:eastAsia="uk-UA"/>
              </w:rPr>
            </w:pPr>
            <w:r w:rsidRPr="00917EF2">
              <w:rPr>
                <w:rFonts w:ascii="Times New Roman" w:eastAsia="Times New Roman" w:hAnsi="Times New Roman" w:cs="Times New Roman"/>
                <w:color w:val="000000"/>
                <w:sz w:val="20"/>
                <w:szCs w:val="20"/>
                <w:lang w:eastAsia="uk-UA"/>
              </w:rPr>
              <w:t>1) завдання Товариству його діями або бездіяльністю суттєвих збитків;</w:t>
            </w:r>
          </w:p>
          <w:p w:rsidR="00917EF2" w:rsidRPr="00917EF2" w:rsidRDefault="00917EF2" w:rsidP="00917EF2">
            <w:pPr>
              <w:spacing w:after="0" w:line="240" w:lineRule="auto"/>
              <w:jc w:val="center"/>
              <w:rPr>
                <w:rFonts w:ascii="Times New Roman" w:eastAsia="Times New Roman" w:hAnsi="Times New Roman" w:cs="Times New Roman"/>
                <w:color w:val="000000"/>
                <w:sz w:val="20"/>
                <w:szCs w:val="20"/>
                <w:lang w:eastAsia="uk-UA"/>
              </w:rPr>
            </w:pPr>
            <w:r w:rsidRPr="00917EF2">
              <w:rPr>
                <w:rFonts w:ascii="Times New Roman" w:eastAsia="Times New Roman" w:hAnsi="Times New Roman" w:cs="Times New Roman"/>
                <w:color w:val="000000"/>
                <w:sz w:val="20"/>
                <w:szCs w:val="20"/>
                <w:lang w:eastAsia="uk-UA"/>
              </w:rPr>
              <w:t>2) завдання шкоди діловій репутації Товариства;</w:t>
            </w:r>
          </w:p>
          <w:p w:rsidR="00917EF2" w:rsidRPr="00917EF2" w:rsidRDefault="00917EF2" w:rsidP="00917EF2">
            <w:pPr>
              <w:spacing w:after="0" w:line="240" w:lineRule="auto"/>
              <w:jc w:val="center"/>
              <w:rPr>
                <w:rFonts w:ascii="Times New Roman" w:eastAsia="Times New Roman" w:hAnsi="Times New Roman" w:cs="Times New Roman"/>
                <w:color w:val="000000"/>
                <w:sz w:val="20"/>
                <w:szCs w:val="20"/>
                <w:lang w:eastAsia="uk-UA"/>
              </w:rPr>
            </w:pPr>
            <w:r w:rsidRPr="00917EF2">
              <w:rPr>
                <w:rFonts w:ascii="Times New Roman" w:eastAsia="Times New Roman" w:hAnsi="Times New Roman" w:cs="Times New Roman"/>
                <w:color w:val="000000"/>
                <w:sz w:val="20"/>
                <w:szCs w:val="20"/>
                <w:lang w:eastAsia="uk-UA"/>
              </w:rPr>
              <w:t>3) приховування своєї заінтересованості у вчиненні правочину за участю Товариства, яким можуть бути завдані збитки Товариству;</w:t>
            </w:r>
          </w:p>
          <w:p w:rsidR="00917EF2" w:rsidRPr="00917EF2" w:rsidRDefault="00917EF2" w:rsidP="00917EF2">
            <w:pPr>
              <w:spacing w:after="0" w:line="240" w:lineRule="auto"/>
              <w:jc w:val="center"/>
              <w:rPr>
                <w:rFonts w:ascii="Times New Roman" w:eastAsia="Times New Roman" w:hAnsi="Times New Roman" w:cs="Times New Roman"/>
                <w:color w:val="000000"/>
                <w:sz w:val="20"/>
                <w:szCs w:val="20"/>
                <w:lang w:eastAsia="uk-UA"/>
              </w:rPr>
            </w:pPr>
            <w:r w:rsidRPr="00917EF2">
              <w:rPr>
                <w:rFonts w:ascii="Times New Roman" w:eastAsia="Times New Roman" w:hAnsi="Times New Roman" w:cs="Times New Roman"/>
                <w:color w:val="000000"/>
                <w:sz w:val="20"/>
                <w:szCs w:val="20"/>
                <w:lang w:eastAsia="uk-UA"/>
              </w:rPr>
              <w:t>4) неналежне виконання своїх обов'язків;</w:t>
            </w:r>
          </w:p>
          <w:p w:rsidR="00917EF2" w:rsidRPr="00917EF2" w:rsidRDefault="00917EF2" w:rsidP="00917EF2">
            <w:pPr>
              <w:spacing w:after="0" w:line="240" w:lineRule="auto"/>
              <w:jc w:val="center"/>
              <w:rPr>
                <w:rFonts w:ascii="Times New Roman" w:eastAsia="Times New Roman" w:hAnsi="Times New Roman" w:cs="Times New Roman"/>
                <w:color w:val="000000"/>
                <w:sz w:val="20"/>
                <w:szCs w:val="20"/>
                <w:lang w:eastAsia="uk-UA"/>
              </w:rPr>
            </w:pPr>
            <w:r w:rsidRPr="00917EF2">
              <w:rPr>
                <w:rFonts w:ascii="Times New Roman" w:eastAsia="Times New Roman" w:hAnsi="Times New Roman" w:cs="Times New Roman"/>
                <w:color w:val="000000"/>
                <w:sz w:val="20"/>
                <w:szCs w:val="20"/>
                <w:lang w:eastAsia="uk-UA"/>
              </w:rPr>
              <w:t>5) порушення положень Статуту Товариства, а також норм чинного законодавства про акціонерні товариства;</w:t>
            </w:r>
          </w:p>
          <w:p w:rsidR="00917EF2" w:rsidRPr="00917EF2" w:rsidRDefault="00917EF2" w:rsidP="00917EF2">
            <w:pPr>
              <w:spacing w:after="0" w:line="240" w:lineRule="auto"/>
              <w:jc w:val="center"/>
              <w:rPr>
                <w:rFonts w:ascii="Times New Roman" w:eastAsia="Times New Roman" w:hAnsi="Times New Roman" w:cs="Times New Roman"/>
                <w:color w:val="000000"/>
                <w:sz w:val="20"/>
                <w:szCs w:val="20"/>
                <w:lang w:eastAsia="uk-UA"/>
              </w:rPr>
            </w:pPr>
            <w:r w:rsidRPr="00917EF2">
              <w:rPr>
                <w:rFonts w:ascii="Times New Roman" w:eastAsia="Times New Roman" w:hAnsi="Times New Roman" w:cs="Times New Roman"/>
                <w:color w:val="000000"/>
                <w:sz w:val="20"/>
                <w:szCs w:val="20"/>
                <w:lang w:eastAsia="uk-UA"/>
              </w:rPr>
              <w:t>6) розголошення комерційної таємниці, конфіденційної або інсайдерської інформації.</w:t>
            </w:r>
          </w:p>
          <w:p w:rsidR="00917EF2" w:rsidRPr="00917EF2" w:rsidRDefault="00917EF2" w:rsidP="00917EF2">
            <w:pPr>
              <w:spacing w:after="0" w:line="240" w:lineRule="auto"/>
              <w:jc w:val="center"/>
              <w:rPr>
                <w:rFonts w:ascii="Times New Roman" w:eastAsia="Times New Roman" w:hAnsi="Times New Roman" w:cs="Times New Roman"/>
                <w:color w:val="000000"/>
                <w:sz w:val="20"/>
                <w:szCs w:val="20"/>
                <w:lang w:eastAsia="uk-UA"/>
              </w:rPr>
            </w:pPr>
            <w:r w:rsidRPr="00917EF2">
              <w:rPr>
                <w:rFonts w:ascii="Times New Roman" w:eastAsia="Times New Roman" w:hAnsi="Times New Roman" w:cs="Times New Roman"/>
                <w:color w:val="000000"/>
                <w:sz w:val="20"/>
                <w:szCs w:val="20"/>
                <w:lang w:eastAsia="uk-UA"/>
              </w:rPr>
              <w:t>Повноваження Директора припиняються за рішенням Наглядової ради з одночасним прийняттям рішення про призначення Директора або особи, яка тимчасово здійснюватиме його повноваження.</w:t>
            </w:r>
          </w:p>
          <w:p w:rsidR="00917EF2" w:rsidRPr="00917EF2" w:rsidRDefault="00917EF2" w:rsidP="00917EF2">
            <w:pPr>
              <w:spacing w:after="0" w:line="240" w:lineRule="auto"/>
              <w:jc w:val="center"/>
              <w:rPr>
                <w:rFonts w:ascii="Times New Roman" w:eastAsia="Times New Roman" w:hAnsi="Times New Roman" w:cs="Times New Roman"/>
                <w:color w:val="000000"/>
                <w:sz w:val="20"/>
                <w:szCs w:val="20"/>
                <w:lang w:eastAsia="uk-UA"/>
              </w:rPr>
            </w:pPr>
            <w:r w:rsidRPr="00917EF2">
              <w:rPr>
                <w:rFonts w:ascii="Times New Roman" w:eastAsia="Times New Roman" w:hAnsi="Times New Roman" w:cs="Times New Roman"/>
                <w:color w:val="000000"/>
                <w:sz w:val="20"/>
                <w:szCs w:val="20"/>
                <w:lang w:eastAsia="uk-UA"/>
              </w:rPr>
              <w:t>Повноваження Директора припиняються без рішення Наглядової ради Товариства у разі:1) за письмовою заявою Директора за умови повідомлення Товариства за 2 (два) тижні;2) в разі набрання законної сили вироком чи рішенням суду, яким його засуджено до покарання, що виключає можливість виконання обов'язків Директора;3) в разі смерті, визнання його недієздатним, обмежено дієздатним, безвісно відсутнім, померлим.</w:t>
            </w:r>
          </w:p>
          <w:p w:rsidR="00917EF2" w:rsidRPr="00917EF2" w:rsidRDefault="00917EF2" w:rsidP="00917EF2">
            <w:pPr>
              <w:spacing w:after="0" w:line="240" w:lineRule="auto"/>
              <w:jc w:val="center"/>
              <w:rPr>
                <w:rFonts w:ascii="Times New Roman" w:eastAsia="Times New Roman" w:hAnsi="Times New Roman" w:cs="Times New Roman"/>
                <w:color w:val="000000"/>
                <w:sz w:val="20"/>
                <w:szCs w:val="20"/>
                <w:lang w:eastAsia="uk-UA"/>
              </w:rPr>
            </w:pPr>
          </w:p>
        </w:tc>
      </w:tr>
    </w:tbl>
    <w:p w:rsidR="00917EF2" w:rsidRPr="00917EF2" w:rsidRDefault="00917EF2" w:rsidP="00917EF2">
      <w:pPr>
        <w:spacing w:after="0" w:line="240" w:lineRule="auto"/>
        <w:rPr>
          <w:rFonts w:ascii="Times New Roman" w:eastAsia="Times New Roman" w:hAnsi="Times New Roman" w:cs="Times New Roman"/>
          <w:sz w:val="24"/>
          <w:szCs w:val="24"/>
          <w:lang w:val="en-US" w:eastAsia="uk-U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95"/>
        <w:gridCol w:w="7017"/>
      </w:tblGrid>
      <w:tr w:rsidR="00917EF2" w:rsidRPr="00917EF2" w:rsidTr="004E7DDB">
        <w:tc>
          <w:tcPr>
            <w:tcW w:w="2943" w:type="dxa"/>
          </w:tcPr>
          <w:p w:rsidR="00917EF2" w:rsidRPr="00917EF2" w:rsidRDefault="00917EF2" w:rsidP="00917EF2">
            <w:pPr>
              <w:spacing w:after="0" w:line="240" w:lineRule="auto"/>
              <w:rPr>
                <w:rFonts w:ascii="Times New Roman" w:eastAsia="Times New Roman" w:hAnsi="Times New Roman" w:cs="Times New Roman"/>
                <w:b/>
                <w:sz w:val="20"/>
                <w:szCs w:val="20"/>
                <w:lang w:val="ru-RU" w:eastAsia="uk-UA"/>
              </w:rPr>
            </w:pPr>
            <w:r w:rsidRPr="00917EF2">
              <w:rPr>
                <w:rFonts w:ascii="Times New Roman" w:eastAsia="Times New Roman" w:hAnsi="Times New Roman" w:cs="Times New Roman"/>
                <w:b/>
                <w:sz w:val="20"/>
                <w:szCs w:val="20"/>
                <w:lang w:val="ru-RU" w:eastAsia="uk-UA"/>
              </w:rPr>
              <w:t>Чи проведені засідання виконавчого органу:</w:t>
            </w:r>
            <w:r w:rsidRPr="00917EF2">
              <w:rPr>
                <w:rFonts w:ascii="Times New Roman" w:eastAsia="Times New Roman" w:hAnsi="Times New Roman" w:cs="Times New Roman"/>
                <w:b/>
                <w:sz w:val="20"/>
                <w:szCs w:val="20"/>
                <w:lang w:val="ru-RU" w:eastAsia="uk-UA"/>
              </w:rPr>
              <w:br/>
              <w:t>загальний опис прийнятих на них рішень;</w:t>
            </w:r>
            <w:r w:rsidRPr="00917EF2">
              <w:rPr>
                <w:rFonts w:ascii="Times New Roman" w:eastAsia="Times New Roman" w:hAnsi="Times New Roman" w:cs="Times New Roman"/>
                <w:b/>
                <w:sz w:val="20"/>
                <w:szCs w:val="20"/>
                <w:lang w:val="ru-RU" w:eastAsia="uk-UA"/>
              </w:rPr>
              <w:br/>
              <w:t>інформація про результати роботи виконавчого органу;</w:t>
            </w:r>
            <w:r w:rsidRPr="00917EF2">
              <w:rPr>
                <w:rFonts w:ascii="Times New Roman" w:eastAsia="Times New Roman" w:hAnsi="Times New Roman" w:cs="Times New Roman"/>
                <w:b/>
                <w:sz w:val="20"/>
                <w:szCs w:val="20"/>
                <w:lang w:val="ru-RU" w:eastAsia="uk-UA"/>
              </w:rPr>
              <w:br/>
              <w:t>визначення, як діяльність виконавчого органу зумовила зміни у фінансово-господарській діяльності товариства.</w:t>
            </w:r>
          </w:p>
        </w:tc>
        <w:tc>
          <w:tcPr>
            <w:tcW w:w="7194" w:type="dxa"/>
          </w:tcPr>
          <w:p w:rsidR="00917EF2" w:rsidRPr="00917EF2" w:rsidRDefault="00917EF2" w:rsidP="00917EF2">
            <w:pPr>
              <w:spacing w:after="0" w:line="240" w:lineRule="auto"/>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t>Засідання виконавчого органу не проводятся, так як виконавчим органом є  директор одноосібно.</w:t>
            </w:r>
          </w:p>
        </w:tc>
      </w:tr>
      <w:tr w:rsidR="00917EF2" w:rsidRPr="00917EF2" w:rsidTr="004E7DDB">
        <w:tc>
          <w:tcPr>
            <w:tcW w:w="2943" w:type="dxa"/>
          </w:tcPr>
          <w:p w:rsidR="00917EF2" w:rsidRPr="00917EF2" w:rsidRDefault="00917EF2" w:rsidP="00917EF2">
            <w:pPr>
              <w:spacing w:after="0" w:line="240" w:lineRule="auto"/>
              <w:rPr>
                <w:rFonts w:ascii="Times New Roman" w:eastAsia="Times New Roman" w:hAnsi="Times New Roman" w:cs="Times New Roman"/>
                <w:b/>
                <w:sz w:val="20"/>
                <w:szCs w:val="20"/>
                <w:lang w:val="ru-RU" w:eastAsia="uk-UA"/>
              </w:rPr>
            </w:pPr>
            <w:r w:rsidRPr="00917EF2">
              <w:rPr>
                <w:rFonts w:ascii="Times New Roman" w:eastAsia="Times New Roman" w:hAnsi="Times New Roman" w:cs="Times New Roman"/>
                <w:b/>
                <w:sz w:val="20"/>
                <w:szCs w:val="20"/>
                <w:lang w:val="ru-RU" w:eastAsia="uk-UA"/>
              </w:rPr>
              <w:t>Оцінка роботи виконавчого органу</w:t>
            </w:r>
          </w:p>
        </w:tc>
        <w:tc>
          <w:tcPr>
            <w:tcW w:w="7194" w:type="dxa"/>
          </w:tcPr>
          <w:p w:rsidR="00917EF2" w:rsidRPr="00917EF2" w:rsidRDefault="00917EF2" w:rsidP="00917EF2">
            <w:pPr>
              <w:spacing w:after="0" w:line="240" w:lineRule="auto"/>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t>Згідно протоколу Засідання Наглядової ради Товариства №1 від 19.02.2021р. визнати роботу Директора у 2020р.задовільною.</w:t>
            </w:r>
          </w:p>
        </w:tc>
      </w:tr>
    </w:tbl>
    <w:p w:rsidR="00917EF2" w:rsidRPr="00917EF2" w:rsidRDefault="00917EF2" w:rsidP="00917EF2">
      <w:pPr>
        <w:spacing w:after="0" w:line="240" w:lineRule="auto"/>
        <w:rPr>
          <w:rFonts w:ascii="Times New Roman" w:eastAsia="Times New Roman" w:hAnsi="Times New Roman" w:cs="Times New Roman"/>
          <w:sz w:val="24"/>
          <w:szCs w:val="24"/>
          <w:lang w:val="ru-RU" w:eastAsia="uk-UA"/>
        </w:rPr>
      </w:pPr>
    </w:p>
    <w:p w:rsidR="00917EF2" w:rsidRDefault="00917EF2">
      <w:pPr>
        <w:sectPr w:rsidR="00917EF2" w:rsidSect="00917EF2">
          <w:pgSz w:w="11906" w:h="16838"/>
          <w:pgMar w:top="363" w:right="567" w:bottom="363" w:left="1417" w:header="709" w:footer="709" w:gutter="0"/>
          <w:cols w:space="708"/>
          <w:docGrid w:linePitch="360"/>
        </w:sectPr>
      </w:pPr>
    </w:p>
    <w:p w:rsidR="00917EF2" w:rsidRPr="00917EF2" w:rsidRDefault="00917EF2" w:rsidP="00917EF2">
      <w:pPr>
        <w:spacing w:after="0" w:line="240" w:lineRule="auto"/>
        <w:jc w:val="center"/>
        <w:rPr>
          <w:rFonts w:ascii="Times New Roman" w:eastAsia="Times New Roman" w:hAnsi="Times New Roman" w:cs="Times New Roman"/>
          <w:b/>
          <w:color w:val="000000"/>
          <w:sz w:val="28"/>
          <w:szCs w:val="28"/>
          <w:lang w:eastAsia="uk-UA"/>
        </w:rPr>
      </w:pPr>
      <w:r w:rsidRPr="00917EF2">
        <w:rPr>
          <w:rFonts w:ascii="Times New Roman" w:eastAsia="Times New Roman" w:hAnsi="Times New Roman" w:cs="Times New Roman"/>
          <w:b/>
          <w:color w:val="000000"/>
          <w:sz w:val="28"/>
          <w:szCs w:val="28"/>
          <w:lang w:eastAsia="uk-UA"/>
        </w:rPr>
        <w:lastRenderedPageBreak/>
        <w:t>Додаткова інформація про наглядову раду та виконавчий орган емітента</w:t>
      </w:r>
    </w:p>
    <w:p w:rsidR="00917EF2" w:rsidRPr="00917EF2" w:rsidRDefault="00917EF2" w:rsidP="00917EF2">
      <w:pPr>
        <w:spacing w:after="0" w:line="240" w:lineRule="auto"/>
        <w:jc w:val="center"/>
        <w:rPr>
          <w:rFonts w:ascii="Times New Roman" w:eastAsia="Times New Roman" w:hAnsi="Times New Roman" w:cs="Times New Roman"/>
          <w:b/>
          <w:sz w:val="28"/>
          <w:szCs w:val="28"/>
          <w:lang w:eastAsia="uk-UA"/>
        </w:rPr>
      </w:pPr>
      <w:r w:rsidRPr="00917EF2">
        <w:rPr>
          <w:rFonts w:ascii="Times New Roman" w:eastAsia="Times New Roman" w:hAnsi="Times New Roman" w:cs="Times New Roman"/>
          <w:b/>
          <w:color w:val="000000"/>
          <w:sz w:val="28"/>
          <w:szCs w:val="28"/>
          <w:lang w:eastAsia="uk-UA"/>
        </w:rPr>
        <w:t xml:space="preserve"> </w:t>
      </w:r>
    </w:p>
    <w:p w:rsidR="00917EF2" w:rsidRPr="00917EF2" w:rsidRDefault="00917EF2" w:rsidP="00917EF2">
      <w:pPr>
        <w:spacing w:after="0" w:line="240" w:lineRule="auto"/>
        <w:rPr>
          <w:rFonts w:ascii="Times New Roman" w:eastAsia="Times New Roman" w:hAnsi="Times New Roman" w:cs="Times New Roman"/>
          <w:sz w:val="20"/>
          <w:szCs w:val="20"/>
          <w:lang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en-US" w:eastAsia="uk-UA"/>
        </w:rPr>
        <w:t xml:space="preserve"> </w:t>
      </w:r>
    </w:p>
    <w:p w:rsidR="00917EF2" w:rsidRDefault="00917EF2">
      <w:pPr>
        <w:sectPr w:rsidR="00917EF2" w:rsidSect="00917EF2">
          <w:pgSz w:w="11906" w:h="16838"/>
          <w:pgMar w:top="363" w:right="567" w:bottom="363" w:left="1417" w:header="709" w:footer="709" w:gutter="0"/>
          <w:cols w:space="708"/>
          <w:docGrid w:linePitch="360"/>
        </w:sectPr>
      </w:pP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917EF2">
        <w:rPr>
          <w:rFonts w:ascii="Times New Roman" w:eastAsia="Times New Roman" w:hAnsi="Times New Roman" w:cs="Times New Roman"/>
          <w:b/>
          <w:color w:val="000000"/>
          <w:sz w:val="28"/>
          <w:szCs w:val="28"/>
          <w:lang w:eastAsia="ru-RU"/>
        </w:rPr>
        <w:lastRenderedPageBreak/>
        <w:t>5) опис основних характеристик систем внутрішнього контролю і управління ризиками емітента</w:t>
      </w:r>
    </w:p>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p>
    <w:p w:rsidR="00917EF2" w:rsidRPr="00917EF2" w:rsidRDefault="00917EF2" w:rsidP="00917EF2">
      <w:pPr>
        <w:spacing w:after="0" w:line="240" w:lineRule="auto"/>
        <w:outlineLvl w:val="2"/>
        <w:rPr>
          <w:rFonts w:ascii="Times New Roman" w:eastAsia="Times New Roman" w:hAnsi="Times New Roman" w:cs="Times New Roman"/>
          <w:b/>
          <w:bCs/>
          <w:sz w:val="20"/>
          <w:szCs w:val="20"/>
          <w:lang w:val="ru-RU" w:eastAsia="uk-UA"/>
        </w:rPr>
      </w:pPr>
      <w:r w:rsidRPr="00917EF2">
        <w:rPr>
          <w:rFonts w:ascii="Times New Roman" w:eastAsia="Times New Roman" w:hAnsi="Times New Roman" w:cs="Times New Roman"/>
          <w:b/>
          <w:bCs/>
          <w:sz w:val="20"/>
          <w:szCs w:val="20"/>
          <w:lang w:val="ru-RU" w:eastAsia="uk-UA"/>
        </w:rPr>
        <w:t>Опис основних характеристик систем внутрішнього контролю і управління ризиками емітента:</w:t>
      </w:r>
    </w:p>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Спеціального документу, яким би описувалися характеристики систем внутрішнього контролю та управління ризиками в Товаристві не створено та не затверджено. Проте при здійсненні внутрішнього контролю використовуються різні методи, вони включають в себе такі елементи, як:</w:t>
      </w:r>
    </w:p>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1)</w:t>
      </w:r>
      <w:r w:rsidRPr="00917EF2">
        <w:rPr>
          <w:rFonts w:ascii="Times New Roman" w:eastAsia="Times New Roman" w:hAnsi="Times New Roman" w:cs="Times New Roman"/>
          <w:bCs/>
          <w:sz w:val="20"/>
          <w:szCs w:val="20"/>
          <w:lang w:eastAsia="uk-UA"/>
        </w:rPr>
        <w:tab/>
        <w:t>бухгалтерський фінансовий облік(інвентаризація і документація, рахунки і подвійний запис);</w:t>
      </w:r>
    </w:p>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2)</w:t>
      </w:r>
      <w:r w:rsidRPr="00917EF2">
        <w:rPr>
          <w:rFonts w:ascii="Times New Roman" w:eastAsia="Times New Roman" w:hAnsi="Times New Roman" w:cs="Times New Roman"/>
          <w:bCs/>
          <w:sz w:val="20"/>
          <w:szCs w:val="20"/>
          <w:lang w:eastAsia="uk-UA"/>
        </w:rPr>
        <w:tab/>
        <w:t>бухгалтерський управлінський облік (розподіл обов'язків, нормування витрат);</w:t>
      </w:r>
    </w:p>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3)</w:t>
      </w:r>
      <w:r w:rsidRPr="00917EF2">
        <w:rPr>
          <w:rFonts w:ascii="Times New Roman" w:eastAsia="Times New Roman" w:hAnsi="Times New Roman" w:cs="Times New Roman"/>
          <w:bCs/>
          <w:sz w:val="20"/>
          <w:szCs w:val="20"/>
          <w:lang w:eastAsia="uk-UA"/>
        </w:rPr>
        <w:tab/>
        <w:t>аудит,контроль, ревізія (перевірка документів, перевірка вірності арифметичних розрахунків, перевірка дотримання правил обліку окремих господарських операцій, інвентаризація, усне опитування персоналу, підтвердження і простежування).</w:t>
      </w:r>
    </w:p>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p>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Всі перераховані вище методи становлять єдину систему і використовуються в цілях управління підприємством.</w:t>
      </w:r>
    </w:p>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Метою управління ризиками є їхня мінімізація або мінімізація їхніх наслідків. Наражання на фінансові ризики виникає в процесі звичайної діяльності Товариства.</w:t>
      </w:r>
    </w:p>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p>
    <w:p w:rsidR="00917EF2" w:rsidRPr="00917EF2" w:rsidRDefault="00917EF2" w:rsidP="00917EF2">
      <w:pPr>
        <w:spacing w:after="0" w:line="240" w:lineRule="auto"/>
        <w:outlineLvl w:val="2"/>
        <w:rPr>
          <w:rFonts w:ascii="Times New Roman" w:eastAsia="Times New Roman" w:hAnsi="Times New Roman" w:cs="Times New Roman"/>
          <w:b/>
          <w:sz w:val="20"/>
          <w:szCs w:val="20"/>
          <w:lang w:eastAsia="uk-UA"/>
        </w:rPr>
      </w:pP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r w:rsidRPr="00917EF2">
        <w:rPr>
          <w:rFonts w:ascii="Times New Roman" w:eastAsia="Times New Roman" w:hAnsi="Times New Roman" w:cs="Times New Roman"/>
          <w:b/>
          <w:sz w:val="20"/>
          <w:szCs w:val="20"/>
          <w:lang w:eastAsia="uk-UA"/>
        </w:rPr>
        <w:t>Чи створено у вашому акціонерному товаристві ревізійну комісію або введено посаду ревізора?</w:t>
      </w:r>
      <w:r w:rsidRPr="00917EF2">
        <w:rPr>
          <w:rFonts w:ascii="Times New Roman" w:eastAsia="Times New Roman" w:hAnsi="Times New Roman" w:cs="Times New Roman"/>
          <w:sz w:val="20"/>
          <w:szCs w:val="20"/>
          <w:lang w:eastAsia="uk-UA"/>
        </w:rPr>
        <w:t xml:space="preserve"> </w:t>
      </w:r>
      <w:r w:rsidRPr="00917EF2">
        <w:rPr>
          <w:rFonts w:ascii="Times New Roman" w:eastAsia="Times New Roman" w:hAnsi="Times New Roman" w:cs="Times New Roman"/>
          <w:b/>
          <w:bCs/>
          <w:sz w:val="20"/>
          <w:szCs w:val="20"/>
          <w:lang w:eastAsia="uk-UA"/>
        </w:rPr>
        <w:t>(так, створено ревізійну комісію / так, введено посаду ревізора / ні)</w:t>
      </w:r>
      <w:r w:rsidRPr="00917EF2">
        <w:rPr>
          <w:rFonts w:ascii="Times New Roman" w:eastAsia="Times New Roman" w:hAnsi="Times New Roman" w:cs="Times New Roman"/>
          <w:sz w:val="20"/>
          <w:szCs w:val="20"/>
          <w:lang w:eastAsia="uk-UA"/>
        </w:rPr>
        <w:t xml:space="preserve"> </w:t>
      </w:r>
      <w:r w:rsidRPr="00917EF2">
        <w:rPr>
          <w:rFonts w:ascii="Times New Roman" w:eastAsia="Times New Roman" w:hAnsi="Times New Roman" w:cs="Times New Roman"/>
          <w:b/>
          <w:bCs/>
          <w:color w:val="000000"/>
          <w:sz w:val="20"/>
          <w:szCs w:val="20"/>
          <w:lang w:eastAsia="uk-UA"/>
        </w:rPr>
        <w:t xml:space="preserve">  </w:t>
      </w:r>
      <w:r w:rsidRPr="00917EF2">
        <w:rPr>
          <w:rFonts w:ascii="Times New Roman" w:eastAsia="Times New Roman" w:hAnsi="Times New Roman" w:cs="Times New Roman"/>
          <w:bCs/>
          <w:color w:val="000000"/>
          <w:sz w:val="20"/>
          <w:szCs w:val="20"/>
          <w:u w:val="single"/>
          <w:lang w:val="en-US" w:eastAsia="uk-UA"/>
        </w:rPr>
        <w:t>Ні</w:t>
      </w:r>
    </w:p>
    <w:p w:rsidR="00917EF2" w:rsidRPr="00917EF2" w:rsidRDefault="00917EF2" w:rsidP="00917EF2">
      <w:pPr>
        <w:spacing w:before="100" w:beforeAutospacing="1" w:after="100" w:afterAutospacing="1" w:line="240" w:lineRule="auto"/>
        <w:jc w:val="both"/>
        <w:rPr>
          <w:rFonts w:ascii="Times New Roman" w:eastAsia="Times New Roman" w:hAnsi="Times New Roman" w:cs="Times New Roman"/>
          <w:b/>
          <w:color w:val="000000"/>
          <w:sz w:val="20"/>
          <w:szCs w:val="20"/>
          <w:lang w:val="ru-RU" w:eastAsia="ru-RU"/>
        </w:rPr>
      </w:pPr>
      <w:r w:rsidRPr="00917EF2">
        <w:rPr>
          <w:rFonts w:ascii="Times New Roman" w:eastAsia="Times New Roman" w:hAnsi="Times New Roman" w:cs="Times New Roman"/>
          <w:b/>
          <w:sz w:val="20"/>
          <w:szCs w:val="20"/>
          <w:lang w:val="ru-RU" w:eastAsia="ru-RU"/>
        </w:rPr>
        <w:t>Якщо в товаристві створено ревізійну комісію:</w:t>
      </w: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r w:rsidRPr="00917EF2">
        <w:rPr>
          <w:rFonts w:ascii="Times New Roman" w:eastAsia="Times New Roman" w:hAnsi="Times New Roman" w:cs="Times New Roman"/>
          <w:b/>
          <w:bCs/>
          <w:color w:val="000000"/>
          <w:sz w:val="20"/>
          <w:szCs w:val="20"/>
          <w:lang w:eastAsia="uk-UA"/>
        </w:rPr>
        <w:t xml:space="preserve">Кількість членів ревізійної комісії </w:t>
      </w:r>
      <w:r w:rsidRPr="00917EF2">
        <w:rPr>
          <w:rFonts w:ascii="Times New Roman" w:eastAsia="Times New Roman" w:hAnsi="Times New Roman" w:cs="Times New Roman"/>
          <w:b/>
          <w:bCs/>
          <w:color w:val="000000"/>
          <w:sz w:val="20"/>
          <w:szCs w:val="20"/>
          <w:u w:val="single"/>
          <w:lang w:eastAsia="uk-UA"/>
        </w:rPr>
        <w:t xml:space="preserve"> </w:t>
      </w:r>
      <w:r w:rsidRPr="00917EF2">
        <w:rPr>
          <w:rFonts w:ascii="Times New Roman" w:eastAsia="Times New Roman" w:hAnsi="Times New Roman" w:cs="Times New Roman"/>
          <w:bCs/>
          <w:color w:val="000000"/>
          <w:sz w:val="20"/>
          <w:szCs w:val="20"/>
          <w:u w:val="single"/>
          <w:lang w:val="en-US" w:eastAsia="uk-UA"/>
        </w:rPr>
        <w:t>0</w:t>
      </w:r>
      <w:r w:rsidRPr="00917EF2">
        <w:rPr>
          <w:rFonts w:ascii="Times New Roman" w:eastAsia="Times New Roman" w:hAnsi="Times New Roman" w:cs="Times New Roman"/>
          <w:b/>
          <w:bCs/>
          <w:color w:val="000000"/>
          <w:sz w:val="20"/>
          <w:szCs w:val="20"/>
          <w:u w:val="single"/>
          <w:lang w:eastAsia="uk-UA"/>
        </w:rPr>
        <w:t xml:space="preserve"> </w:t>
      </w:r>
      <w:r w:rsidRPr="00917EF2">
        <w:rPr>
          <w:rFonts w:ascii="Times New Roman" w:eastAsia="Times New Roman" w:hAnsi="Times New Roman" w:cs="Times New Roman"/>
          <w:b/>
          <w:bCs/>
          <w:color w:val="000000"/>
          <w:sz w:val="20"/>
          <w:szCs w:val="20"/>
          <w:lang w:eastAsia="uk-UA"/>
        </w:rPr>
        <w:t xml:space="preserve"> осіб.</w:t>
      </w: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val="ru-RU" w:eastAsia="uk-UA"/>
        </w:rPr>
      </w:pPr>
      <w:r w:rsidRPr="00917EF2">
        <w:rPr>
          <w:rFonts w:ascii="Times New Roman" w:eastAsia="Times New Roman" w:hAnsi="Times New Roman" w:cs="Times New Roman"/>
          <w:b/>
          <w:bCs/>
          <w:color w:val="000000"/>
          <w:sz w:val="20"/>
          <w:szCs w:val="20"/>
          <w:lang w:eastAsia="uk-UA"/>
        </w:rPr>
        <w:t xml:space="preserve">Скільки разів  на  рік  у  середньому  відбувалися  засідання ревізійної комісії протягом останніх трьох років? </w:t>
      </w:r>
      <w:r w:rsidRPr="00917EF2">
        <w:rPr>
          <w:rFonts w:ascii="Times New Roman" w:eastAsia="Times New Roman" w:hAnsi="Times New Roman" w:cs="Times New Roman"/>
          <w:b/>
          <w:bCs/>
          <w:color w:val="000000"/>
          <w:sz w:val="20"/>
          <w:szCs w:val="20"/>
          <w:u w:val="single"/>
          <w:lang w:eastAsia="uk-UA"/>
        </w:rPr>
        <w:t xml:space="preserve"> </w:t>
      </w:r>
      <w:r w:rsidRPr="00917EF2">
        <w:rPr>
          <w:rFonts w:ascii="Times New Roman" w:eastAsia="Times New Roman" w:hAnsi="Times New Roman" w:cs="Times New Roman"/>
          <w:bCs/>
          <w:color w:val="000000"/>
          <w:sz w:val="20"/>
          <w:szCs w:val="20"/>
          <w:u w:val="single"/>
          <w:lang w:val="en-US" w:eastAsia="uk-UA"/>
        </w:rPr>
        <w:t>0</w:t>
      </w:r>
      <w:r w:rsidRPr="00917EF2">
        <w:rPr>
          <w:rFonts w:ascii="Times New Roman" w:eastAsia="Times New Roman" w:hAnsi="Times New Roman" w:cs="Times New Roman"/>
          <w:bCs/>
          <w:color w:val="000000"/>
          <w:sz w:val="20"/>
          <w:szCs w:val="20"/>
          <w:u w:val="single"/>
          <w:lang w:val="ru-RU" w:eastAsia="uk-UA"/>
        </w:rPr>
        <w:t xml:space="preserve"> </w:t>
      </w: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val="ru-RU" w:eastAsia="uk-UA"/>
        </w:rPr>
      </w:pPr>
      <w:r w:rsidRPr="00917EF2">
        <w:rPr>
          <w:rFonts w:ascii="Times New Roman" w:eastAsia="Times New Roman" w:hAnsi="Times New Roman" w:cs="Times New Roman"/>
          <w:b/>
          <w:bCs/>
          <w:color w:val="000000"/>
          <w:sz w:val="20"/>
          <w:szCs w:val="20"/>
          <w:lang w:eastAsia="uk-UA"/>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89"/>
        <w:gridCol w:w="1370"/>
        <w:gridCol w:w="1368"/>
        <w:gridCol w:w="1392"/>
        <w:gridCol w:w="1593"/>
      </w:tblGrid>
      <w:tr w:rsidR="00917EF2" w:rsidRPr="00917EF2" w:rsidTr="004E7DDB">
        <w:trPr>
          <w:trHeight w:val="284"/>
        </w:trPr>
        <w:tc>
          <w:tcPr>
            <w:tcW w:w="4350"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p>
        </w:tc>
        <w:tc>
          <w:tcPr>
            <w:tcW w:w="138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Загальні збори акціонерів</w:t>
            </w:r>
          </w:p>
        </w:tc>
        <w:tc>
          <w:tcPr>
            <w:tcW w:w="1385"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Наглядова рада</w:t>
            </w:r>
          </w:p>
        </w:tc>
        <w:tc>
          <w:tcPr>
            <w:tcW w:w="140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Виконавчий орган</w:t>
            </w:r>
          </w:p>
        </w:tc>
        <w:tc>
          <w:tcPr>
            <w:tcW w:w="161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Не належить до компетенції жодного органу</w:t>
            </w:r>
          </w:p>
        </w:tc>
      </w:tr>
      <w:tr w:rsidR="00917EF2" w:rsidRPr="00917EF2" w:rsidTr="004E7DDB">
        <w:trPr>
          <w:trHeight w:val="284"/>
        </w:trPr>
        <w:tc>
          <w:tcPr>
            <w:tcW w:w="4350"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color w:val="000000"/>
                <w:sz w:val="20"/>
                <w:szCs w:val="20"/>
                <w:lang w:eastAsia="uk-UA"/>
              </w:rPr>
              <w:t xml:space="preserve">Визначення основних напрямів діяльності (стратегії)                      </w:t>
            </w:r>
          </w:p>
        </w:tc>
        <w:tc>
          <w:tcPr>
            <w:tcW w:w="138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r>
      <w:tr w:rsidR="00917EF2" w:rsidRPr="00917EF2" w:rsidTr="004E7DDB">
        <w:trPr>
          <w:trHeight w:val="284"/>
        </w:trPr>
        <w:tc>
          <w:tcPr>
            <w:tcW w:w="4350"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Затвердження планів</w:t>
            </w:r>
            <w:r w:rsidRPr="00917EF2">
              <w:rPr>
                <w:rFonts w:ascii="Times New Roman" w:eastAsia="Times New Roman" w:hAnsi="Times New Roman" w:cs="Times New Roman"/>
                <w:bCs/>
                <w:color w:val="000000"/>
                <w:sz w:val="20"/>
                <w:szCs w:val="20"/>
                <w:lang w:val="ru-RU" w:eastAsia="uk-UA"/>
              </w:rPr>
              <w:t xml:space="preserve"> </w:t>
            </w:r>
            <w:r w:rsidRPr="00917EF2">
              <w:rPr>
                <w:rFonts w:ascii="Times New Roman" w:eastAsia="Times New Roman" w:hAnsi="Times New Roman" w:cs="Times New Roman"/>
                <w:bCs/>
                <w:color w:val="000000"/>
                <w:sz w:val="20"/>
                <w:szCs w:val="20"/>
                <w:lang w:eastAsia="uk-UA"/>
              </w:rPr>
              <w:t>діяльності (бізнес-планів)</w:t>
            </w:r>
          </w:p>
        </w:tc>
        <w:tc>
          <w:tcPr>
            <w:tcW w:w="138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r>
      <w:tr w:rsidR="00917EF2" w:rsidRPr="00917EF2" w:rsidTr="004E7DDB">
        <w:trPr>
          <w:trHeight w:val="284"/>
        </w:trPr>
        <w:tc>
          <w:tcPr>
            <w:tcW w:w="4350"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eastAsia="uk-UA"/>
              </w:rPr>
              <w:t>Затвердження річного фінансового звіту, або балансу, або бюджету</w:t>
            </w:r>
          </w:p>
        </w:tc>
        <w:tc>
          <w:tcPr>
            <w:tcW w:w="138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r>
      <w:tr w:rsidR="00917EF2" w:rsidRPr="00917EF2" w:rsidTr="004E7DDB">
        <w:trPr>
          <w:trHeight w:val="284"/>
        </w:trPr>
        <w:tc>
          <w:tcPr>
            <w:tcW w:w="4350"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eastAsia="uk-UA"/>
              </w:rPr>
              <w:t>Обрання та припинення повноважень голови та членів виконавчого органу</w:t>
            </w:r>
          </w:p>
        </w:tc>
        <w:tc>
          <w:tcPr>
            <w:tcW w:w="138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r>
      <w:tr w:rsidR="00917EF2" w:rsidRPr="00917EF2" w:rsidTr="004E7DDB">
        <w:trPr>
          <w:trHeight w:val="284"/>
        </w:trPr>
        <w:tc>
          <w:tcPr>
            <w:tcW w:w="4350"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eastAsia="uk-UA"/>
              </w:rPr>
              <w:t>Обрання та припинення повноважень голови та членів наглядової ради</w:t>
            </w:r>
          </w:p>
        </w:tc>
        <w:tc>
          <w:tcPr>
            <w:tcW w:w="138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r>
      <w:tr w:rsidR="00917EF2" w:rsidRPr="00917EF2" w:rsidTr="004E7DDB">
        <w:trPr>
          <w:trHeight w:val="284"/>
        </w:trPr>
        <w:tc>
          <w:tcPr>
            <w:tcW w:w="4350"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eastAsia="uk-UA"/>
              </w:rPr>
              <w:t>Обрання та припинення повноважень голови та членів ревізійної комісії</w:t>
            </w:r>
          </w:p>
        </w:tc>
        <w:tc>
          <w:tcPr>
            <w:tcW w:w="138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r>
      <w:tr w:rsidR="00917EF2" w:rsidRPr="00917EF2" w:rsidTr="004E7DDB">
        <w:trPr>
          <w:trHeight w:val="284"/>
        </w:trPr>
        <w:tc>
          <w:tcPr>
            <w:tcW w:w="4350"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Визначення розміру</w:t>
            </w:r>
            <w:r w:rsidRPr="00917EF2">
              <w:rPr>
                <w:rFonts w:ascii="Times New Roman" w:eastAsia="Times New Roman" w:hAnsi="Times New Roman" w:cs="Times New Roman"/>
                <w:bCs/>
                <w:color w:val="000000"/>
                <w:sz w:val="20"/>
                <w:szCs w:val="20"/>
                <w:lang w:val="ru-RU" w:eastAsia="uk-UA"/>
              </w:rPr>
              <w:t xml:space="preserve"> </w:t>
            </w:r>
            <w:r w:rsidRPr="00917EF2">
              <w:rPr>
                <w:rFonts w:ascii="Times New Roman" w:eastAsia="Times New Roman" w:hAnsi="Times New Roman" w:cs="Times New Roman"/>
                <w:bCs/>
                <w:color w:val="000000"/>
                <w:sz w:val="20"/>
                <w:szCs w:val="20"/>
                <w:lang w:eastAsia="uk-UA"/>
              </w:rPr>
              <w:t>винагороди для голови та</w:t>
            </w:r>
            <w:r w:rsidRPr="00917EF2">
              <w:rPr>
                <w:rFonts w:ascii="Times New Roman" w:eastAsia="Times New Roman" w:hAnsi="Times New Roman" w:cs="Times New Roman"/>
                <w:bCs/>
                <w:color w:val="000000"/>
                <w:sz w:val="20"/>
                <w:szCs w:val="20"/>
                <w:lang w:val="ru-RU" w:eastAsia="uk-UA"/>
              </w:rPr>
              <w:t xml:space="preserve"> </w:t>
            </w:r>
            <w:r w:rsidRPr="00917EF2">
              <w:rPr>
                <w:rFonts w:ascii="Times New Roman" w:eastAsia="Times New Roman" w:hAnsi="Times New Roman" w:cs="Times New Roman"/>
                <w:bCs/>
                <w:color w:val="000000"/>
                <w:sz w:val="20"/>
                <w:szCs w:val="20"/>
                <w:lang w:eastAsia="uk-UA"/>
              </w:rPr>
              <w:t>членів виконавчого органу</w:t>
            </w:r>
          </w:p>
        </w:tc>
        <w:tc>
          <w:tcPr>
            <w:tcW w:w="138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r>
      <w:tr w:rsidR="00917EF2" w:rsidRPr="00917EF2" w:rsidTr="004E7DDB">
        <w:trPr>
          <w:trHeight w:val="284"/>
        </w:trPr>
        <w:tc>
          <w:tcPr>
            <w:tcW w:w="4350"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Визначення розміру</w:t>
            </w:r>
            <w:r w:rsidRPr="00917EF2">
              <w:rPr>
                <w:rFonts w:ascii="Times New Roman" w:eastAsia="Times New Roman" w:hAnsi="Times New Roman" w:cs="Times New Roman"/>
                <w:bCs/>
                <w:color w:val="000000"/>
                <w:sz w:val="20"/>
                <w:szCs w:val="20"/>
                <w:lang w:val="ru-RU" w:eastAsia="uk-UA"/>
              </w:rPr>
              <w:t xml:space="preserve"> </w:t>
            </w:r>
            <w:r w:rsidRPr="00917EF2">
              <w:rPr>
                <w:rFonts w:ascii="Times New Roman" w:eastAsia="Times New Roman" w:hAnsi="Times New Roman" w:cs="Times New Roman"/>
                <w:bCs/>
                <w:color w:val="000000"/>
                <w:sz w:val="20"/>
                <w:szCs w:val="20"/>
                <w:lang w:eastAsia="uk-UA"/>
              </w:rPr>
              <w:t>винагороди для голови</w:t>
            </w:r>
            <w:r w:rsidRPr="00917EF2">
              <w:rPr>
                <w:rFonts w:ascii="Times New Roman" w:eastAsia="Times New Roman" w:hAnsi="Times New Roman" w:cs="Times New Roman"/>
                <w:bCs/>
                <w:color w:val="000000"/>
                <w:sz w:val="20"/>
                <w:szCs w:val="20"/>
                <w:lang w:val="ru-RU" w:eastAsia="uk-UA"/>
              </w:rPr>
              <w:t xml:space="preserve"> </w:t>
            </w:r>
            <w:r w:rsidRPr="00917EF2">
              <w:rPr>
                <w:rFonts w:ascii="Times New Roman" w:eastAsia="Times New Roman" w:hAnsi="Times New Roman" w:cs="Times New Roman"/>
                <w:bCs/>
                <w:color w:val="000000"/>
                <w:sz w:val="20"/>
                <w:szCs w:val="20"/>
                <w:lang w:eastAsia="uk-UA"/>
              </w:rPr>
              <w:t>та членів наглядової ради</w:t>
            </w:r>
          </w:p>
        </w:tc>
        <w:tc>
          <w:tcPr>
            <w:tcW w:w="138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r>
      <w:tr w:rsidR="00917EF2" w:rsidRPr="00917EF2" w:rsidTr="004E7DDB">
        <w:trPr>
          <w:trHeight w:val="284"/>
        </w:trPr>
        <w:tc>
          <w:tcPr>
            <w:tcW w:w="4350"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Прийняття рішення про</w:t>
            </w:r>
            <w:r w:rsidRPr="00917EF2">
              <w:rPr>
                <w:rFonts w:ascii="Times New Roman" w:eastAsia="Times New Roman" w:hAnsi="Times New Roman" w:cs="Times New Roman"/>
                <w:bCs/>
                <w:color w:val="000000"/>
                <w:sz w:val="20"/>
                <w:szCs w:val="20"/>
                <w:lang w:val="ru-RU" w:eastAsia="uk-UA"/>
              </w:rPr>
              <w:t xml:space="preserve"> </w:t>
            </w:r>
            <w:r w:rsidRPr="00917EF2">
              <w:rPr>
                <w:rFonts w:ascii="Times New Roman" w:eastAsia="Times New Roman" w:hAnsi="Times New Roman" w:cs="Times New Roman"/>
                <w:bCs/>
                <w:color w:val="000000"/>
                <w:sz w:val="20"/>
                <w:szCs w:val="20"/>
                <w:lang w:eastAsia="uk-UA"/>
              </w:rPr>
              <w:t>притягнення до майнової</w:t>
            </w:r>
            <w:r w:rsidRPr="00917EF2">
              <w:rPr>
                <w:rFonts w:ascii="Times New Roman" w:eastAsia="Times New Roman" w:hAnsi="Times New Roman" w:cs="Times New Roman"/>
                <w:bCs/>
                <w:color w:val="000000"/>
                <w:sz w:val="20"/>
                <w:szCs w:val="20"/>
                <w:lang w:val="ru-RU" w:eastAsia="uk-UA"/>
              </w:rPr>
              <w:t xml:space="preserve"> </w:t>
            </w:r>
            <w:r w:rsidRPr="00917EF2">
              <w:rPr>
                <w:rFonts w:ascii="Times New Roman" w:eastAsia="Times New Roman" w:hAnsi="Times New Roman" w:cs="Times New Roman"/>
                <w:bCs/>
                <w:color w:val="000000"/>
                <w:sz w:val="20"/>
                <w:szCs w:val="20"/>
                <w:lang w:eastAsia="uk-UA"/>
              </w:rPr>
              <w:t>відповідальності членів</w:t>
            </w:r>
            <w:r w:rsidRPr="00917EF2">
              <w:rPr>
                <w:rFonts w:ascii="Times New Roman" w:eastAsia="Times New Roman" w:hAnsi="Times New Roman" w:cs="Times New Roman"/>
                <w:bCs/>
                <w:color w:val="000000"/>
                <w:sz w:val="20"/>
                <w:szCs w:val="20"/>
                <w:lang w:val="ru-RU" w:eastAsia="uk-UA"/>
              </w:rPr>
              <w:t xml:space="preserve"> </w:t>
            </w:r>
            <w:r w:rsidRPr="00917EF2">
              <w:rPr>
                <w:rFonts w:ascii="Times New Roman" w:eastAsia="Times New Roman" w:hAnsi="Times New Roman" w:cs="Times New Roman"/>
                <w:bCs/>
                <w:color w:val="000000"/>
                <w:sz w:val="20"/>
                <w:szCs w:val="20"/>
                <w:lang w:eastAsia="uk-UA"/>
              </w:rPr>
              <w:t>виконавчого органу</w:t>
            </w:r>
          </w:p>
        </w:tc>
        <w:tc>
          <w:tcPr>
            <w:tcW w:w="138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r>
      <w:tr w:rsidR="00917EF2" w:rsidRPr="00917EF2" w:rsidTr="004E7DDB">
        <w:trPr>
          <w:trHeight w:val="284"/>
        </w:trPr>
        <w:tc>
          <w:tcPr>
            <w:tcW w:w="4350"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Прийняття рішення про</w:t>
            </w:r>
            <w:r w:rsidRPr="00917EF2">
              <w:rPr>
                <w:rFonts w:ascii="Times New Roman" w:eastAsia="Times New Roman" w:hAnsi="Times New Roman" w:cs="Times New Roman"/>
                <w:bCs/>
                <w:color w:val="000000"/>
                <w:sz w:val="20"/>
                <w:szCs w:val="20"/>
                <w:lang w:val="ru-RU" w:eastAsia="uk-UA"/>
              </w:rPr>
              <w:t xml:space="preserve"> </w:t>
            </w:r>
            <w:r w:rsidRPr="00917EF2">
              <w:rPr>
                <w:rFonts w:ascii="Times New Roman" w:eastAsia="Times New Roman" w:hAnsi="Times New Roman" w:cs="Times New Roman"/>
                <w:bCs/>
                <w:color w:val="000000"/>
                <w:sz w:val="20"/>
                <w:szCs w:val="20"/>
                <w:lang w:eastAsia="uk-UA"/>
              </w:rPr>
              <w:t>додаткову емісію акцій</w:t>
            </w:r>
            <w:r w:rsidRPr="00917EF2">
              <w:rPr>
                <w:rFonts w:ascii="Times New Roman" w:eastAsia="Times New Roman" w:hAnsi="Times New Roman" w:cs="Times New Roman"/>
                <w:bCs/>
                <w:color w:val="000000"/>
                <w:sz w:val="20"/>
                <w:szCs w:val="20"/>
                <w:lang w:val="ru-RU" w:eastAsia="uk-UA"/>
              </w:rPr>
              <w:t xml:space="preserve"> </w:t>
            </w:r>
          </w:p>
        </w:tc>
        <w:tc>
          <w:tcPr>
            <w:tcW w:w="138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r>
      <w:tr w:rsidR="00917EF2" w:rsidRPr="00917EF2" w:rsidTr="004E7DDB">
        <w:trPr>
          <w:trHeight w:val="284"/>
        </w:trPr>
        <w:tc>
          <w:tcPr>
            <w:tcW w:w="4350"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Прийняття рішення про</w:t>
            </w:r>
            <w:r w:rsidRPr="00917EF2">
              <w:rPr>
                <w:rFonts w:ascii="Times New Roman" w:eastAsia="Times New Roman" w:hAnsi="Times New Roman" w:cs="Times New Roman"/>
                <w:bCs/>
                <w:color w:val="000000"/>
                <w:sz w:val="20"/>
                <w:szCs w:val="20"/>
                <w:lang w:val="ru-RU" w:eastAsia="uk-UA"/>
              </w:rPr>
              <w:t xml:space="preserve"> </w:t>
            </w:r>
            <w:r w:rsidRPr="00917EF2">
              <w:rPr>
                <w:rFonts w:ascii="Times New Roman" w:eastAsia="Times New Roman" w:hAnsi="Times New Roman" w:cs="Times New Roman"/>
                <w:bCs/>
                <w:color w:val="000000"/>
                <w:sz w:val="20"/>
                <w:szCs w:val="20"/>
                <w:lang w:eastAsia="uk-UA"/>
              </w:rPr>
              <w:t>викуп, реалізацію та</w:t>
            </w:r>
            <w:r w:rsidRPr="00917EF2">
              <w:rPr>
                <w:rFonts w:ascii="Times New Roman" w:eastAsia="Times New Roman" w:hAnsi="Times New Roman" w:cs="Times New Roman"/>
                <w:bCs/>
                <w:color w:val="000000"/>
                <w:sz w:val="20"/>
                <w:szCs w:val="20"/>
                <w:lang w:val="ru-RU" w:eastAsia="uk-UA"/>
              </w:rPr>
              <w:t xml:space="preserve"> </w:t>
            </w:r>
            <w:r w:rsidRPr="00917EF2">
              <w:rPr>
                <w:rFonts w:ascii="Times New Roman" w:eastAsia="Times New Roman" w:hAnsi="Times New Roman" w:cs="Times New Roman"/>
                <w:bCs/>
                <w:color w:val="000000"/>
                <w:sz w:val="20"/>
                <w:szCs w:val="20"/>
                <w:lang w:eastAsia="uk-UA"/>
              </w:rPr>
              <w:t>розміщення власних акцій</w:t>
            </w:r>
          </w:p>
        </w:tc>
        <w:tc>
          <w:tcPr>
            <w:tcW w:w="138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r>
      <w:tr w:rsidR="00917EF2" w:rsidRPr="00917EF2" w:rsidTr="004E7DDB">
        <w:trPr>
          <w:trHeight w:val="284"/>
        </w:trPr>
        <w:tc>
          <w:tcPr>
            <w:tcW w:w="4350"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color w:val="000000"/>
                <w:sz w:val="20"/>
                <w:szCs w:val="20"/>
                <w:lang w:eastAsia="uk-UA"/>
              </w:rPr>
              <w:t xml:space="preserve">Затвердження зовнішнього аудитора      </w:t>
            </w:r>
          </w:p>
        </w:tc>
        <w:tc>
          <w:tcPr>
            <w:tcW w:w="138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r>
      <w:tr w:rsidR="00917EF2" w:rsidRPr="00917EF2" w:rsidTr="004E7DDB">
        <w:trPr>
          <w:trHeight w:val="284"/>
        </w:trPr>
        <w:tc>
          <w:tcPr>
            <w:tcW w:w="4350"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Затвердження договорів, щодо яких існує конфлікт</w:t>
            </w:r>
            <w:r w:rsidRPr="00917EF2">
              <w:rPr>
                <w:rFonts w:ascii="Times New Roman" w:eastAsia="Times New Roman" w:hAnsi="Times New Roman" w:cs="Times New Roman"/>
                <w:bCs/>
                <w:color w:val="000000"/>
                <w:sz w:val="20"/>
                <w:szCs w:val="20"/>
                <w:lang w:val="ru-RU" w:eastAsia="uk-UA"/>
              </w:rPr>
              <w:t xml:space="preserve"> </w:t>
            </w:r>
            <w:r w:rsidRPr="00917EF2">
              <w:rPr>
                <w:rFonts w:ascii="Times New Roman" w:eastAsia="Times New Roman" w:hAnsi="Times New Roman" w:cs="Times New Roman"/>
                <w:bCs/>
                <w:color w:val="000000"/>
                <w:sz w:val="20"/>
                <w:szCs w:val="20"/>
                <w:lang w:eastAsia="uk-UA"/>
              </w:rPr>
              <w:t>інтересів</w:t>
            </w:r>
          </w:p>
        </w:tc>
        <w:tc>
          <w:tcPr>
            <w:tcW w:w="138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r>
    </w:tbl>
    <w:p w:rsidR="00917EF2" w:rsidRPr="00917EF2" w:rsidRDefault="00917EF2" w:rsidP="00917EF2">
      <w:pPr>
        <w:spacing w:after="0" w:line="240" w:lineRule="auto"/>
        <w:outlineLvl w:val="2"/>
        <w:rPr>
          <w:rFonts w:ascii="Times New Roman" w:eastAsia="Times New Roman" w:hAnsi="Times New Roman" w:cs="Times New Roman"/>
          <w:bCs/>
          <w:sz w:val="20"/>
          <w:szCs w:val="20"/>
          <w:lang w:val="en-US" w:eastAsia="uk-UA"/>
        </w:rPr>
      </w:pPr>
    </w:p>
    <w:p w:rsidR="00917EF2" w:rsidRPr="00917EF2" w:rsidRDefault="00917EF2" w:rsidP="00917EF2">
      <w:pPr>
        <w:spacing w:after="0" w:line="240" w:lineRule="auto"/>
        <w:outlineLvl w:val="2"/>
        <w:rPr>
          <w:rFonts w:ascii="Times New Roman" w:eastAsia="Times New Roman" w:hAnsi="Times New Roman" w:cs="Times New Roman"/>
          <w:bCs/>
          <w:sz w:val="20"/>
          <w:szCs w:val="20"/>
          <w:u w:val="single"/>
          <w:lang w:val="ru-RU" w:eastAsia="uk-UA"/>
        </w:rPr>
      </w:pPr>
      <w:r w:rsidRPr="00917EF2">
        <w:rPr>
          <w:rFonts w:ascii="Times New Roman" w:eastAsia="Times New Roman" w:hAnsi="Times New Roman" w:cs="Times New Roman"/>
          <w:b/>
          <w:bCs/>
          <w:color w:val="000000"/>
          <w:sz w:val="20"/>
          <w:szCs w:val="20"/>
          <w:lang w:eastAsia="uk-UA"/>
        </w:rPr>
        <w:t>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w:t>
      </w:r>
      <w:r w:rsidRPr="00917EF2">
        <w:rPr>
          <w:rFonts w:ascii="Times New Roman" w:eastAsia="Times New Roman" w:hAnsi="Times New Roman" w:cs="Times New Roman"/>
          <w:b/>
          <w:bCs/>
          <w:color w:val="000000"/>
          <w:sz w:val="20"/>
          <w:szCs w:val="20"/>
          <w:lang w:val="ru-RU" w:eastAsia="uk-UA"/>
        </w:rPr>
        <w:t xml:space="preserve"> )  </w:t>
      </w:r>
      <w:r w:rsidRPr="00917EF2">
        <w:rPr>
          <w:rFonts w:ascii="Times New Roman" w:eastAsia="Times New Roman" w:hAnsi="Times New Roman" w:cs="Times New Roman"/>
          <w:b/>
          <w:bCs/>
          <w:color w:val="000000"/>
          <w:sz w:val="20"/>
          <w:szCs w:val="20"/>
          <w:u w:val="single"/>
          <w:lang w:val="ru-RU" w:eastAsia="uk-UA"/>
        </w:rPr>
        <w:t xml:space="preserve"> </w:t>
      </w:r>
      <w:r w:rsidRPr="00917EF2">
        <w:rPr>
          <w:rFonts w:ascii="Times New Roman" w:eastAsia="Times New Roman" w:hAnsi="Times New Roman" w:cs="Times New Roman"/>
          <w:bCs/>
          <w:sz w:val="20"/>
          <w:szCs w:val="20"/>
          <w:u w:val="single"/>
          <w:lang w:val="en-US" w:eastAsia="uk-UA"/>
        </w:rPr>
        <w:t>Так</w:t>
      </w:r>
      <w:r w:rsidRPr="00917EF2">
        <w:rPr>
          <w:rFonts w:ascii="Times New Roman" w:eastAsia="Times New Roman" w:hAnsi="Times New Roman" w:cs="Times New Roman"/>
          <w:bCs/>
          <w:sz w:val="20"/>
          <w:szCs w:val="20"/>
          <w:u w:val="single"/>
          <w:lang w:val="ru-RU" w:eastAsia="uk-UA"/>
        </w:rPr>
        <w:t xml:space="preserve"> </w:t>
      </w: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val="ru-RU" w:eastAsia="uk-UA"/>
        </w:rPr>
      </w:pPr>
    </w:p>
    <w:p w:rsidR="00917EF2" w:rsidRPr="00917EF2" w:rsidRDefault="00917EF2" w:rsidP="00917EF2">
      <w:pPr>
        <w:spacing w:after="0" w:line="240" w:lineRule="auto"/>
        <w:outlineLvl w:val="2"/>
        <w:rPr>
          <w:rFonts w:ascii="Times New Roman" w:eastAsia="Times New Roman" w:hAnsi="Times New Roman" w:cs="Times New Roman"/>
          <w:bCs/>
          <w:sz w:val="20"/>
          <w:szCs w:val="20"/>
          <w:u w:val="single"/>
          <w:lang w:val="ru-RU" w:eastAsia="uk-UA"/>
        </w:rPr>
      </w:pPr>
      <w:r w:rsidRPr="00917EF2">
        <w:rPr>
          <w:rFonts w:ascii="Times New Roman" w:eastAsia="Times New Roman" w:hAnsi="Times New Roman" w:cs="Times New Roman"/>
          <w:b/>
          <w:bCs/>
          <w:color w:val="000000"/>
          <w:sz w:val="20"/>
          <w:szCs w:val="20"/>
          <w:lang w:eastAsia="uk-UA"/>
        </w:rPr>
        <w:lastRenderedPageBreak/>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w:t>
      </w:r>
      <w:r w:rsidRPr="00917EF2">
        <w:rPr>
          <w:rFonts w:ascii="Times New Roman" w:eastAsia="Times New Roman" w:hAnsi="Times New Roman" w:cs="Times New Roman"/>
          <w:b/>
          <w:bCs/>
          <w:color w:val="000000"/>
          <w:sz w:val="20"/>
          <w:szCs w:val="20"/>
          <w:lang w:eastAsia="uk-UA"/>
        </w:rPr>
        <w:br/>
        <w:t>осіб  та  обов'язком  діяти  в  інтересах акціонерного товариства? (так/ні)</w:t>
      </w:r>
      <w:r w:rsidRPr="00917EF2">
        <w:rPr>
          <w:rFonts w:ascii="Times New Roman" w:eastAsia="Times New Roman" w:hAnsi="Times New Roman" w:cs="Times New Roman"/>
          <w:b/>
          <w:bCs/>
          <w:color w:val="000000"/>
          <w:sz w:val="20"/>
          <w:szCs w:val="20"/>
          <w:lang w:val="ru-RU" w:eastAsia="uk-UA"/>
        </w:rPr>
        <w:t xml:space="preserve">  </w:t>
      </w:r>
      <w:r w:rsidRPr="00917EF2">
        <w:rPr>
          <w:rFonts w:ascii="Times New Roman" w:eastAsia="Times New Roman" w:hAnsi="Times New Roman" w:cs="Times New Roman"/>
          <w:bCs/>
          <w:sz w:val="20"/>
          <w:szCs w:val="20"/>
          <w:u w:val="single"/>
          <w:lang w:val="en-US" w:eastAsia="uk-UA"/>
        </w:rPr>
        <w:t>Ні</w:t>
      </w:r>
    </w:p>
    <w:p w:rsidR="00917EF2" w:rsidRPr="00917EF2" w:rsidRDefault="00917EF2" w:rsidP="00917EF2">
      <w:pPr>
        <w:spacing w:after="0" w:line="240" w:lineRule="auto"/>
        <w:outlineLvl w:val="2"/>
        <w:rPr>
          <w:rFonts w:ascii="Times New Roman" w:eastAsia="Times New Roman" w:hAnsi="Times New Roman" w:cs="Times New Roman"/>
          <w:bCs/>
          <w:sz w:val="20"/>
          <w:szCs w:val="20"/>
          <w:u w:val="single"/>
          <w:lang w:val="ru-RU" w:eastAsia="uk-UA"/>
        </w:rPr>
      </w:pP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val="ru-RU" w:eastAsia="uk-UA"/>
        </w:rPr>
      </w:pPr>
      <w:r w:rsidRPr="00917EF2">
        <w:rPr>
          <w:rFonts w:ascii="Times New Roman" w:eastAsia="Times New Roman" w:hAnsi="Times New Roman" w:cs="Times New Roman"/>
          <w:b/>
          <w:bCs/>
          <w:color w:val="000000"/>
          <w:sz w:val="20"/>
          <w:szCs w:val="20"/>
          <w:lang w:eastAsia="uk-UA"/>
        </w:rPr>
        <w:t>Які документи існують у вашому акціонерному товаристві</w:t>
      </w:r>
      <w:r w:rsidRPr="00917EF2">
        <w:rPr>
          <w:rFonts w:ascii="Times New Roman" w:eastAsia="Times New Roman" w:hAnsi="Times New Roman" w:cs="Times New Roman"/>
          <w:b/>
          <w:bCs/>
          <w:color w:val="000000"/>
          <w:sz w:val="20"/>
          <w:szCs w:val="20"/>
          <w:lang w:val="ru-RU" w:eastAsia="uk-UA"/>
        </w:rPr>
        <w:t xml:space="preserve"> </w:t>
      </w:r>
      <w:r w:rsidRPr="00917EF2">
        <w:rPr>
          <w:rFonts w:ascii="Times New Roman" w:eastAsia="Times New Roman" w:hAnsi="Times New Roman" w:cs="Times New Roman"/>
          <w:b/>
          <w:bCs/>
          <w:color w:val="000000"/>
          <w:sz w:val="20"/>
          <w:szCs w:val="20"/>
          <w:lang w:eastAsia="uk-U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5238"/>
        <w:gridCol w:w="1497"/>
        <w:gridCol w:w="1473"/>
      </w:tblGrid>
      <w:tr w:rsidR="00917EF2" w:rsidRPr="00917EF2" w:rsidTr="004E7DDB">
        <w:trPr>
          <w:trHeight w:val="284"/>
        </w:trPr>
        <w:tc>
          <w:tcPr>
            <w:tcW w:w="7107"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p>
        </w:tc>
        <w:tc>
          <w:tcPr>
            <w:tcW w:w="152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ru-RU" w:eastAsia="uk-UA"/>
              </w:rPr>
              <w:t>Так</w:t>
            </w:r>
          </w:p>
        </w:tc>
        <w:tc>
          <w:tcPr>
            <w:tcW w:w="150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ru-RU" w:eastAsia="uk-UA"/>
              </w:rPr>
              <w:t>Ні</w:t>
            </w:r>
          </w:p>
        </w:tc>
      </w:tr>
      <w:tr w:rsidR="00917EF2" w:rsidRPr="00917EF2" w:rsidTr="004E7DDB">
        <w:trPr>
          <w:trHeight w:val="284"/>
        </w:trPr>
        <w:tc>
          <w:tcPr>
            <w:tcW w:w="7107"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 xml:space="preserve">Положення про загальні збори акціонерів                </w:t>
            </w:r>
          </w:p>
        </w:tc>
        <w:tc>
          <w:tcPr>
            <w:tcW w:w="152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ru-RU" w:eastAsia="uk-UA"/>
              </w:rPr>
              <w:t>X</w:t>
            </w:r>
          </w:p>
        </w:tc>
        <w:tc>
          <w:tcPr>
            <w:tcW w:w="150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ru-RU" w:eastAsia="uk-UA"/>
              </w:rPr>
              <w:t xml:space="preserve"> </w:t>
            </w:r>
          </w:p>
        </w:tc>
      </w:tr>
      <w:tr w:rsidR="00917EF2" w:rsidRPr="00917EF2" w:rsidTr="004E7DDB">
        <w:trPr>
          <w:trHeight w:val="284"/>
        </w:trPr>
        <w:tc>
          <w:tcPr>
            <w:tcW w:w="7107"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 xml:space="preserve">Положення про наглядову раду                           </w:t>
            </w:r>
          </w:p>
        </w:tc>
        <w:tc>
          <w:tcPr>
            <w:tcW w:w="152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ru-RU" w:eastAsia="uk-UA"/>
              </w:rPr>
              <w:t>X</w:t>
            </w:r>
          </w:p>
        </w:tc>
      </w:tr>
      <w:tr w:rsidR="00917EF2" w:rsidRPr="00917EF2" w:rsidTr="004E7DDB">
        <w:trPr>
          <w:trHeight w:val="284"/>
        </w:trPr>
        <w:tc>
          <w:tcPr>
            <w:tcW w:w="7107"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 xml:space="preserve">Положення про виконавчий орган  </w:t>
            </w:r>
          </w:p>
        </w:tc>
        <w:tc>
          <w:tcPr>
            <w:tcW w:w="152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ru-RU" w:eastAsia="uk-UA"/>
              </w:rPr>
              <w:t>X</w:t>
            </w:r>
          </w:p>
        </w:tc>
      </w:tr>
      <w:tr w:rsidR="00917EF2" w:rsidRPr="00917EF2" w:rsidTr="004E7DDB">
        <w:trPr>
          <w:trHeight w:val="284"/>
        </w:trPr>
        <w:tc>
          <w:tcPr>
            <w:tcW w:w="7107"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 xml:space="preserve">Положення про посадових осіб акціонерного товариства   </w:t>
            </w:r>
          </w:p>
        </w:tc>
        <w:tc>
          <w:tcPr>
            <w:tcW w:w="152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
                <w:bCs/>
                <w:sz w:val="20"/>
                <w:szCs w:val="20"/>
                <w:lang w:val="ru-RU" w:eastAsia="uk-UA"/>
              </w:rPr>
            </w:pPr>
            <w:r w:rsidRPr="00917EF2">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
                <w:bCs/>
                <w:sz w:val="20"/>
                <w:szCs w:val="20"/>
                <w:lang w:val="ru-RU" w:eastAsia="uk-UA"/>
              </w:rPr>
            </w:pPr>
            <w:r w:rsidRPr="00917EF2">
              <w:rPr>
                <w:rFonts w:ascii="Times New Roman" w:eastAsia="Times New Roman" w:hAnsi="Times New Roman" w:cs="Times New Roman"/>
                <w:bCs/>
                <w:sz w:val="20"/>
                <w:szCs w:val="20"/>
                <w:lang w:val="ru-RU" w:eastAsia="uk-UA"/>
              </w:rPr>
              <w:t>X</w:t>
            </w:r>
          </w:p>
        </w:tc>
      </w:tr>
      <w:tr w:rsidR="00917EF2" w:rsidRPr="00917EF2" w:rsidTr="004E7DDB">
        <w:trPr>
          <w:trHeight w:val="284"/>
        </w:trPr>
        <w:tc>
          <w:tcPr>
            <w:tcW w:w="7107"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 xml:space="preserve">Положення про ревізійну комісію ( або ревізора )                       </w:t>
            </w:r>
          </w:p>
        </w:tc>
        <w:tc>
          <w:tcPr>
            <w:tcW w:w="152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ru-RU" w:eastAsia="uk-UA"/>
              </w:rPr>
              <w:t>X</w:t>
            </w:r>
          </w:p>
        </w:tc>
      </w:tr>
      <w:tr w:rsidR="00917EF2" w:rsidRPr="00917EF2" w:rsidTr="004E7DDB">
        <w:trPr>
          <w:trHeight w:val="284"/>
        </w:trPr>
        <w:tc>
          <w:tcPr>
            <w:tcW w:w="7107"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 xml:space="preserve">Положення про порядок розподілу прибутку               </w:t>
            </w:r>
          </w:p>
        </w:tc>
        <w:tc>
          <w:tcPr>
            <w:tcW w:w="152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ru-RU" w:eastAsia="uk-UA"/>
              </w:rPr>
              <w:t>X</w:t>
            </w:r>
          </w:p>
        </w:tc>
      </w:tr>
      <w:tr w:rsidR="00917EF2" w:rsidRPr="00917EF2" w:rsidTr="004E7DDB">
        <w:trPr>
          <w:trHeight w:val="284"/>
        </w:trPr>
        <w:tc>
          <w:tcPr>
            <w:tcW w:w="1718" w:type="dxa"/>
            <w:shd w:val="clear" w:color="auto" w:fill="auto"/>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color w:val="000000"/>
                <w:sz w:val="20"/>
                <w:szCs w:val="20"/>
                <w:lang w:eastAsia="uk-UA"/>
              </w:rPr>
              <w:t xml:space="preserve">Інше (запишіть)                                        </w:t>
            </w:r>
          </w:p>
        </w:tc>
        <w:tc>
          <w:tcPr>
            <w:tcW w:w="8419" w:type="dxa"/>
            <w:gridSpan w:val="3"/>
            <w:shd w:val="clear" w:color="auto" w:fill="auto"/>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ru-RU" w:eastAsia="uk-UA"/>
              </w:rPr>
              <w:t xml:space="preserve"> </w:t>
            </w:r>
          </w:p>
        </w:tc>
      </w:tr>
    </w:tbl>
    <w:p w:rsidR="00917EF2" w:rsidRPr="00917EF2" w:rsidRDefault="00917EF2" w:rsidP="00917EF2">
      <w:pPr>
        <w:spacing w:after="0" w:line="240" w:lineRule="auto"/>
        <w:outlineLvl w:val="2"/>
        <w:rPr>
          <w:rFonts w:ascii="Times New Roman" w:eastAsia="Times New Roman" w:hAnsi="Times New Roman" w:cs="Times New Roman"/>
          <w:bCs/>
          <w:sz w:val="20"/>
          <w:szCs w:val="20"/>
          <w:lang w:val="en-US" w:eastAsia="uk-UA"/>
        </w:rPr>
      </w:pPr>
    </w:p>
    <w:p w:rsidR="00917EF2" w:rsidRPr="00917EF2" w:rsidRDefault="00917EF2" w:rsidP="00917EF2">
      <w:pPr>
        <w:spacing w:after="0" w:line="240" w:lineRule="auto"/>
        <w:outlineLvl w:val="2"/>
        <w:rPr>
          <w:rFonts w:ascii="Times New Roman" w:eastAsia="Times New Roman" w:hAnsi="Times New Roman" w:cs="Times New Roman"/>
          <w:bCs/>
          <w:sz w:val="20"/>
          <w:szCs w:val="20"/>
          <w:lang w:val="en-US" w:eastAsia="uk-UA"/>
        </w:rPr>
      </w:pPr>
    </w:p>
    <w:p w:rsidR="00917EF2" w:rsidRPr="00917EF2" w:rsidRDefault="00917EF2" w:rsidP="00917EF2">
      <w:pPr>
        <w:spacing w:after="0" w:line="240" w:lineRule="auto"/>
        <w:outlineLvl w:val="2"/>
        <w:rPr>
          <w:rFonts w:ascii="Times New Roman" w:eastAsia="Times New Roman" w:hAnsi="Times New Roman" w:cs="Times New Roman"/>
          <w:bCs/>
          <w:sz w:val="20"/>
          <w:szCs w:val="20"/>
          <w:lang w:val="en-US" w:eastAsia="uk-UA"/>
        </w:rPr>
      </w:pP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r w:rsidRPr="00917EF2">
        <w:rPr>
          <w:rFonts w:ascii="Times New Roman" w:eastAsia="Times New Roman" w:hAnsi="Times New Roman" w:cs="Times New Roman"/>
          <w:b/>
          <w:bCs/>
          <w:color w:val="000000"/>
          <w:sz w:val="20"/>
          <w:szCs w:val="20"/>
          <w:lang w:eastAsia="uk-UA"/>
        </w:rPr>
        <w:t>Яким чином  акціонери  можуть  отримати  таку  інформацію про діяльність вашого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94"/>
        <w:gridCol w:w="1274"/>
        <w:gridCol w:w="1861"/>
        <w:gridCol w:w="1568"/>
        <w:gridCol w:w="1176"/>
        <w:gridCol w:w="1364"/>
      </w:tblGrid>
      <w:tr w:rsidR="00917EF2" w:rsidRPr="00917EF2" w:rsidTr="004E7DDB">
        <w:trPr>
          <w:trHeight w:val="284"/>
        </w:trPr>
        <w:tc>
          <w:tcPr>
            <w:tcW w:w="2894"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color w:val="000000"/>
                <w:sz w:val="20"/>
                <w:szCs w:val="20"/>
                <w:lang w:eastAsia="uk-UA"/>
              </w:rPr>
              <w:t>Інформація про діяльність акціонерного товариства</w:t>
            </w:r>
          </w:p>
        </w:tc>
        <w:tc>
          <w:tcPr>
            <w:tcW w:w="12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Інформація розповсюджується на загальних зборах</w:t>
            </w:r>
          </w:p>
        </w:tc>
        <w:tc>
          <w:tcPr>
            <w:tcW w:w="1861"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color w:val="000000"/>
                <w:sz w:val="20"/>
                <w:szCs w:val="20"/>
                <w:lang w:eastAsia="uk-UA"/>
              </w:rPr>
              <w:t>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оприлюднення регульованої інформації від імені учасників фондового ринку</w:t>
            </w:r>
          </w:p>
        </w:tc>
        <w:tc>
          <w:tcPr>
            <w:tcW w:w="156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Документи надаються для ознайомлення безпосередньо в акціонерному товаристві</w:t>
            </w:r>
          </w:p>
        </w:tc>
        <w:tc>
          <w:tcPr>
            <w:tcW w:w="117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Копії документів надаються на запит акціонера</w:t>
            </w:r>
          </w:p>
        </w:tc>
        <w:tc>
          <w:tcPr>
            <w:tcW w:w="136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ru-RU" w:eastAsia="uk-UA"/>
              </w:rPr>
              <w:t>Інформація розміщується на власному веб-сайті акціонерного товариства</w:t>
            </w:r>
          </w:p>
        </w:tc>
      </w:tr>
      <w:tr w:rsidR="00917EF2" w:rsidRPr="00917EF2" w:rsidTr="004E7DDB">
        <w:trPr>
          <w:trHeight w:val="284"/>
        </w:trPr>
        <w:tc>
          <w:tcPr>
            <w:tcW w:w="2894"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color w:val="000000"/>
                <w:sz w:val="20"/>
                <w:szCs w:val="20"/>
                <w:lang w:eastAsia="uk-UA"/>
              </w:rPr>
              <w:t>Фінансова звітність, результати діяльності</w:t>
            </w:r>
          </w:p>
        </w:tc>
        <w:tc>
          <w:tcPr>
            <w:tcW w:w="12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Так</w:t>
            </w:r>
          </w:p>
        </w:tc>
        <w:tc>
          <w:tcPr>
            <w:tcW w:w="1861"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Так</w:t>
            </w:r>
          </w:p>
        </w:tc>
      </w:tr>
      <w:tr w:rsidR="00917EF2" w:rsidRPr="00917EF2" w:rsidTr="004E7DDB">
        <w:trPr>
          <w:trHeight w:val="284"/>
        </w:trPr>
        <w:tc>
          <w:tcPr>
            <w:tcW w:w="2894"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color w:val="000000"/>
                <w:sz w:val="20"/>
                <w:szCs w:val="20"/>
                <w:lang w:eastAsia="uk-UA"/>
              </w:rPr>
              <w:t>Інформація про акціонерів, які володіють 5 відсотків та більше статутного капіталу</w:t>
            </w:r>
          </w:p>
        </w:tc>
        <w:tc>
          <w:tcPr>
            <w:tcW w:w="12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36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r>
      <w:tr w:rsidR="00917EF2" w:rsidRPr="00917EF2" w:rsidTr="004E7DDB">
        <w:trPr>
          <w:trHeight w:val="284"/>
        </w:trPr>
        <w:tc>
          <w:tcPr>
            <w:tcW w:w="2894"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Інформація про склад органів управління товариства</w:t>
            </w:r>
          </w:p>
        </w:tc>
        <w:tc>
          <w:tcPr>
            <w:tcW w:w="12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c>
          <w:tcPr>
            <w:tcW w:w="1861"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r>
      <w:tr w:rsidR="00917EF2" w:rsidRPr="00917EF2" w:rsidTr="004E7DDB">
        <w:trPr>
          <w:trHeight w:val="284"/>
        </w:trPr>
        <w:tc>
          <w:tcPr>
            <w:tcW w:w="2894"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Протоколи загальних зборів акціонерів після їх проведення</w:t>
            </w:r>
          </w:p>
        </w:tc>
        <w:tc>
          <w:tcPr>
            <w:tcW w:w="12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r>
      <w:tr w:rsidR="00917EF2" w:rsidRPr="00917EF2" w:rsidTr="004E7DDB">
        <w:trPr>
          <w:trHeight w:val="284"/>
        </w:trPr>
        <w:tc>
          <w:tcPr>
            <w:tcW w:w="2894"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Розмір винагороди посадових осіб акціонерного товариства</w:t>
            </w:r>
          </w:p>
        </w:tc>
        <w:tc>
          <w:tcPr>
            <w:tcW w:w="127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Ні</w:t>
            </w:r>
          </w:p>
        </w:tc>
        <w:tc>
          <w:tcPr>
            <w:tcW w:w="136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Так</w:t>
            </w:r>
          </w:p>
        </w:tc>
      </w:tr>
    </w:tbl>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r w:rsidRPr="00917EF2">
        <w:rPr>
          <w:rFonts w:ascii="Times New Roman" w:eastAsia="Times New Roman" w:hAnsi="Times New Roman" w:cs="Times New Roman"/>
          <w:b/>
          <w:bCs/>
          <w:color w:val="000000"/>
          <w:sz w:val="20"/>
          <w:szCs w:val="20"/>
          <w:lang w:eastAsia="uk-UA"/>
        </w:rPr>
        <w:t xml:space="preserve">Чи готує   акціонерне   товариство   фінансову   звітність  у відповідності до міжнародних  стандартів  фінансової звітності? (так/ні)  </w:t>
      </w:r>
      <w:r w:rsidRPr="00917EF2">
        <w:rPr>
          <w:rFonts w:ascii="Times New Roman" w:eastAsia="Times New Roman" w:hAnsi="Times New Roman" w:cs="Times New Roman"/>
          <w:bCs/>
          <w:sz w:val="20"/>
          <w:szCs w:val="20"/>
          <w:u w:val="single"/>
          <w:lang w:val="en-US" w:eastAsia="uk-UA"/>
        </w:rPr>
        <w:t>Так</w:t>
      </w: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r w:rsidRPr="00917EF2">
        <w:rPr>
          <w:rFonts w:ascii="Times New Roman" w:eastAsia="Times New Roman" w:hAnsi="Times New Roman" w:cs="Times New Roman"/>
          <w:b/>
          <w:bCs/>
          <w:color w:val="000000"/>
          <w:sz w:val="20"/>
          <w:szCs w:val="20"/>
          <w:lang w:eastAsia="uk-UA"/>
        </w:rPr>
        <w:t xml:space="preserve"> Скільки разів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9"/>
        <w:gridCol w:w="1892"/>
        <w:gridCol w:w="1881"/>
      </w:tblGrid>
      <w:tr w:rsidR="00917EF2" w:rsidRPr="00917EF2" w:rsidTr="004E7DDB">
        <w:trPr>
          <w:trHeight w:val="284"/>
        </w:trPr>
        <w:tc>
          <w:tcPr>
            <w:tcW w:w="6281"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p>
        </w:tc>
        <w:tc>
          <w:tcPr>
            <w:tcW w:w="193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Так</w:t>
            </w:r>
          </w:p>
        </w:tc>
        <w:tc>
          <w:tcPr>
            <w:tcW w:w="192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Ні</w:t>
            </w:r>
          </w:p>
        </w:tc>
      </w:tr>
      <w:tr w:rsidR="00917EF2" w:rsidRPr="00917EF2" w:rsidTr="004E7DDB">
        <w:trPr>
          <w:trHeight w:val="284"/>
        </w:trPr>
        <w:tc>
          <w:tcPr>
            <w:tcW w:w="6281"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color w:val="000000"/>
                <w:sz w:val="20"/>
                <w:szCs w:val="20"/>
                <w:lang w:eastAsia="uk-UA"/>
              </w:rPr>
              <w:t xml:space="preserve">Не проводились взагалі                                 </w:t>
            </w:r>
          </w:p>
        </w:tc>
        <w:tc>
          <w:tcPr>
            <w:tcW w:w="193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X</w:t>
            </w:r>
          </w:p>
        </w:tc>
      </w:tr>
      <w:tr w:rsidR="00917EF2" w:rsidRPr="00917EF2" w:rsidTr="004E7DDB">
        <w:trPr>
          <w:trHeight w:val="284"/>
        </w:trPr>
        <w:tc>
          <w:tcPr>
            <w:tcW w:w="6281"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color w:val="000000"/>
                <w:sz w:val="20"/>
                <w:szCs w:val="20"/>
                <w:lang w:eastAsia="uk-UA"/>
              </w:rPr>
              <w:t xml:space="preserve">Раз на рік                                             </w:t>
            </w:r>
          </w:p>
        </w:tc>
        <w:tc>
          <w:tcPr>
            <w:tcW w:w="193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X</w:t>
            </w:r>
          </w:p>
        </w:tc>
      </w:tr>
      <w:tr w:rsidR="00917EF2" w:rsidRPr="00917EF2" w:rsidTr="004E7DDB">
        <w:trPr>
          <w:trHeight w:val="284"/>
        </w:trPr>
        <w:tc>
          <w:tcPr>
            <w:tcW w:w="6281" w:type="dxa"/>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color w:val="000000"/>
                <w:sz w:val="20"/>
                <w:szCs w:val="20"/>
                <w:lang w:eastAsia="uk-UA"/>
              </w:rPr>
              <w:t xml:space="preserve">Частіше ніж раз на рік                                 </w:t>
            </w:r>
          </w:p>
        </w:tc>
        <w:tc>
          <w:tcPr>
            <w:tcW w:w="193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X</w:t>
            </w:r>
          </w:p>
        </w:tc>
        <w:tc>
          <w:tcPr>
            <w:tcW w:w="1924"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en-US" w:eastAsia="uk-UA"/>
              </w:rPr>
              <w:t xml:space="preserve"> </w:t>
            </w:r>
          </w:p>
        </w:tc>
      </w:tr>
    </w:tbl>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p>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r w:rsidRPr="00917EF2">
        <w:rPr>
          <w:rFonts w:ascii="Times New Roman" w:eastAsia="Times New Roman" w:hAnsi="Times New Roman" w:cs="Times New Roman"/>
          <w:b/>
          <w:bCs/>
          <w:color w:val="000000"/>
          <w:sz w:val="20"/>
          <w:szCs w:val="20"/>
          <w:lang w:eastAsia="uk-UA"/>
        </w:rPr>
        <w:t>Який орган приймав рішення про затвердження незалежного аудитора ( аудиторської фірми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3"/>
        <w:gridCol w:w="4462"/>
        <w:gridCol w:w="1852"/>
        <w:gridCol w:w="1895"/>
      </w:tblGrid>
      <w:tr w:rsidR="00917EF2" w:rsidRPr="00917EF2" w:rsidTr="004E7DDB">
        <w:trPr>
          <w:trHeight w:val="284"/>
        </w:trPr>
        <w:tc>
          <w:tcPr>
            <w:tcW w:w="6309"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p>
        </w:tc>
        <w:tc>
          <w:tcPr>
            <w:tcW w:w="189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ru-RU" w:eastAsia="uk-UA"/>
              </w:rPr>
              <w:t>Так</w:t>
            </w:r>
          </w:p>
        </w:tc>
        <w:tc>
          <w:tcPr>
            <w:tcW w:w="193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val="ru-RU" w:eastAsia="uk-UA"/>
              </w:rPr>
              <w:t>Ні</w:t>
            </w:r>
          </w:p>
        </w:tc>
      </w:tr>
      <w:tr w:rsidR="00917EF2" w:rsidRPr="00917EF2" w:rsidTr="004E7DDB">
        <w:trPr>
          <w:trHeight w:val="284"/>
        </w:trPr>
        <w:tc>
          <w:tcPr>
            <w:tcW w:w="6309"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 xml:space="preserve">Загальні збори акціонерів    </w:t>
            </w:r>
          </w:p>
        </w:tc>
        <w:tc>
          <w:tcPr>
            <w:tcW w:w="189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en-US" w:eastAsia="uk-UA"/>
              </w:rPr>
              <w:t xml:space="preserve"> </w:t>
            </w:r>
          </w:p>
        </w:tc>
        <w:tc>
          <w:tcPr>
            <w:tcW w:w="193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en-US" w:eastAsia="uk-UA"/>
              </w:rPr>
              <w:t>X</w:t>
            </w:r>
          </w:p>
        </w:tc>
      </w:tr>
      <w:tr w:rsidR="00917EF2" w:rsidRPr="00917EF2" w:rsidTr="004E7DDB">
        <w:trPr>
          <w:trHeight w:val="284"/>
        </w:trPr>
        <w:tc>
          <w:tcPr>
            <w:tcW w:w="6309"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color w:val="000000"/>
                <w:sz w:val="20"/>
                <w:szCs w:val="20"/>
                <w:lang w:eastAsia="uk-UA"/>
              </w:rPr>
              <w:t xml:space="preserve">Наглядова рада                                         </w:t>
            </w:r>
          </w:p>
        </w:tc>
        <w:tc>
          <w:tcPr>
            <w:tcW w:w="1890"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en-US" w:eastAsia="uk-UA"/>
              </w:rPr>
              <w:t>X</w:t>
            </w:r>
          </w:p>
        </w:tc>
        <w:tc>
          <w:tcPr>
            <w:tcW w:w="1938"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sz w:val="20"/>
                <w:szCs w:val="20"/>
                <w:lang w:val="ru-RU" w:eastAsia="uk-UA"/>
              </w:rPr>
            </w:pPr>
            <w:r w:rsidRPr="00917EF2">
              <w:rPr>
                <w:rFonts w:ascii="Times New Roman" w:eastAsia="Times New Roman" w:hAnsi="Times New Roman" w:cs="Times New Roman"/>
                <w:bCs/>
                <w:sz w:val="20"/>
                <w:szCs w:val="20"/>
                <w:lang w:val="en-US" w:eastAsia="uk-UA"/>
              </w:rPr>
              <w:t xml:space="preserve"> </w:t>
            </w:r>
          </w:p>
        </w:tc>
      </w:tr>
      <w:tr w:rsidR="00917EF2" w:rsidRPr="00917EF2" w:rsidTr="004E7DDB">
        <w:trPr>
          <w:trHeight w:val="284"/>
        </w:trPr>
        <w:tc>
          <w:tcPr>
            <w:tcW w:w="1718" w:type="dxa"/>
            <w:shd w:val="clear" w:color="auto" w:fill="auto"/>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color w:val="000000"/>
                <w:sz w:val="20"/>
                <w:szCs w:val="20"/>
                <w:lang w:eastAsia="uk-UA"/>
              </w:rPr>
              <w:t xml:space="preserve">Інше (зазначити)                                        </w:t>
            </w:r>
          </w:p>
        </w:tc>
        <w:tc>
          <w:tcPr>
            <w:tcW w:w="8419" w:type="dxa"/>
            <w:gridSpan w:val="3"/>
            <w:shd w:val="clear" w:color="auto" w:fill="auto"/>
          </w:tcPr>
          <w:p w:rsidR="00917EF2" w:rsidRPr="00917EF2" w:rsidRDefault="00917EF2" w:rsidP="00917EF2">
            <w:pPr>
              <w:spacing w:after="0" w:line="240" w:lineRule="auto"/>
              <w:outlineLvl w:val="2"/>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 xml:space="preserve"> </w:t>
            </w:r>
          </w:p>
        </w:tc>
      </w:tr>
    </w:tbl>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p>
    <w:p w:rsidR="00917EF2" w:rsidRPr="00917EF2" w:rsidRDefault="00917EF2" w:rsidP="00917EF2">
      <w:pPr>
        <w:spacing w:after="0" w:line="240" w:lineRule="auto"/>
        <w:outlineLvl w:val="2"/>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
          <w:bCs/>
          <w:color w:val="000000"/>
          <w:sz w:val="20"/>
          <w:szCs w:val="20"/>
          <w:lang w:eastAsia="uk-UA"/>
        </w:rPr>
        <w:lastRenderedPageBreak/>
        <w:t>З ініціативи   якого   органу   ревізійна  комісія (ревізор) проводила перевірку востаннє?</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9"/>
        <w:gridCol w:w="5007"/>
        <w:gridCol w:w="1620"/>
        <w:gridCol w:w="1636"/>
      </w:tblGrid>
      <w:tr w:rsidR="00917EF2" w:rsidRPr="00917EF2" w:rsidTr="004E7DDB">
        <w:trPr>
          <w:trHeight w:val="284"/>
        </w:trPr>
        <w:tc>
          <w:tcPr>
            <w:tcW w:w="6813"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
                <w:bCs/>
                <w:color w:val="000000"/>
                <w:sz w:val="20"/>
                <w:szCs w:val="20"/>
                <w:lang w:eastAsia="uk-UA"/>
              </w:rPr>
            </w:pPr>
          </w:p>
        </w:tc>
        <w:tc>
          <w:tcPr>
            <w:tcW w:w="165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eastAsia="uk-UA"/>
              </w:rPr>
              <w:t>Так</w:t>
            </w:r>
          </w:p>
        </w:tc>
        <w:tc>
          <w:tcPr>
            <w:tcW w:w="167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eastAsia="uk-UA"/>
              </w:rPr>
              <w:t>Ні</w:t>
            </w:r>
          </w:p>
        </w:tc>
      </w:tr>
      <w:tr w:rsidR="00917EF2" w:rsidRPr="00917EF2" w:rsidTr="004E7DDB">
        <w:trPr>
          <w:trHeight w:val="284"/>
        </w:trPr>
        <w:tc>
          <w:tcPr>
            <w:tcW w:w="6813"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eastAsia="uk-UA"/>
              </w:rPr>
              <w:t xml:space="preserve">З власної ініціативи                                   </w:t>
            </w:r>
          </w:p>
        </w:tc>
        <w:tc>
          <w:tcPr>
            <w:tcW w:w="165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val="ru-RU" w:eastAsia="uk-UA"/>
              </w:rPr>
              <w:t>X</w:t>
            </w:r>
          </w:p>
        </w:tc>
        <w:tc>
          <w:tcPr>
            <w:tcW w:w="167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val="ru-RU" w:eastAsia="uk-UA"/>
              </w:rPr>
              <w:t xml:space="preserve"> </w:t>
            </w:r>
          </w:p>
        </w:tc>
      </w:tr>
      <w:tr w:rsidR="00917EF2" w:rsidRPr="00917EF2" w:rsidTr="004E7DDB">
        <w:trPr>
          <w:trHeight w:val="284"/>
        </w:trPr>
        <w:tc>
          <w:tcPr>
            <w:tcW w:w="6813"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eastAsia="uk-UA"/>
              </w:rPr>
              <w:t xml:space="preserve">За дорученням загальних зборів                         </w:t>
            </w:r>
          </w:p>
        </w:tc>
        <w:tc>
          <w:tcPr>
            <w:tcW w:w="165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val="ru-RU" w:eastAsia="uk-UA"/>
              </w:rPr>
              <w:t>X</w:t>
            </w:r>
          </w:p>
        </w:tc>
      </w:tr>
      <w:tr w:rsidR="00917EF2" w:rsidRPr="00917EF2" w:rsidTr="004E7DDB">
        <w:trPr>
          <w:trHeight w:val="284"/>
        </w:trPr>
        <w:tc>
          <w:tcPr>
            <w:tcW w:w="6813"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eastAsia="uk-UA"/>
              </w:rPr>
              <w:t xml:space="preserve">За дорученням наглядової ради                          </w:t>
            </w:r>
          </w:p>
        </w:tc>
        <w:tc>
          <w:tcPr>
            <w:tcW w:w="165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val="ru-RU" w:eastAsia="uk-UA"/>
              </w:rPr>
              <w:t>X</w:t>
            </w:r>
          </w:p>
        </w:tc>
      </w:tr>
      <w:tr w:rsidR="00917EF2" w:rsidRPr="00917EF2" w:rsidTr="004E7DDB">
        <w:trPr>
          <w:trHeight w:val="284"/>
        </w:trPr>
        <w:tc>
          <w:tcPr>
            <w:tcW w:w="6813"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eastAsia="uk-UA"/>
              </w:rPr>
              <w:t xml:space="preserve">За зверненням виконавчого органу                       </w:t>
            </w:r>
          </w:p>
        </w:tc>
        <w:tc>
          <w:tcPr>
            <w:tcW w:w="165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val="ru-RU" w:eastAsia="uk-UA"/>
              </w:rPr>
              <w:t>X</w:t>
            </w:r>
          </w:p>
        </w:tc>
      </w:tr>
      <w:tr w:rsidR="00917EF2" w:rsidRPr="00917EF2" w:rsidTr="004E7DDB">
        <w:trPr>
          <w:trHeight w:val="284"/>
        </w:trPr>
        <w:tc>
          <w:tcPr>
            <w:tcW w:w="6813" w:type="dxa"/>
            <w:gridSpan w:val="2"/>
            <w:shd w:val="clear" w:color="auto" w:fill="auto"/>
            <w:vAlign w:val="center"/>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sz w:val="20"/>
                <w:szCs w:val="20"/>
                <w:lang w:val="ru-RU" w:eastAsia="uk-UA"/>
              </w:rPr>
              <w:t>На вимогу акціонерів, які в сукупності володіють понад та більше 10 відсотками голосуючих акцій</w:t>
            </w:r>
          </w:p>
        </w:tc>
        <w:tc>
          <w:tcPr>
            <w:tcW w:w="165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917EF2" w:rsidRPr="00917EF2" w:rsidRDefault="00917EF2" w:rsidP="00917EF2">
            <w:pPr>
              <w:spacing w:after="0" w:line="240" w:lineRule="auto"/>
              <w:jc w:val="center"/>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val="ru-RU" w:eastAsia="uk-UA"/>
              </w:rPr>
              <w:t>X</w:t>
            </w:r>
          </w:p>
        </w:tc>
      </w:tr>
      <w:tr w:rsidR="00917EF2" w:rsidRPr="00917EF2" w:rsidTr="004E7DDB">
        <w:trPr>
          <w:trHeight w:val="284"/>
        </w:trPr>
        <w:tc>
          <w:tcPr>
            <w:tcW w:w="1662" w:type="dxa"/>
            <w:shd w:val="clear" w:color="auto" w:fill="auto"/>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eastAsia="uk-UA"/>
              </w:rPr>
              <w:t xml:space="preserve">Інше (запишіть)                                        </w:t>
            </w:r>
          </w:p>
        </w:tc>
        <w:tc>
          <w:tcPr>
            <w:tcW w:w="8475" w:type="dxa"/>
            <w:gridSpan w:val="3"/>
            <w:shd w:val="clear" w:color="auto" w:fill="auto"/>
          </w:tcPr>
          <w:p w:rsidR="00917EF2" w:rsidRPr="00917EF2" w:rsidRDefault="00917EF2" w:rsidP="00917EF2">
            <w:pPr>
              <w:spacing w:after="0" w:line="240" w:lineRule="auto"/>
              <w:outlineLvl w:val="2"/>
              <w:rPr>
                <w:rFonts w:ascii="Times New Roman" w:eastAsia="Times New Roman" w:hAnsi="Times New Roman" w:cs="Times New Roman"/>
                <w:bCs/>
                <w:color w:val="000000"/>
                <w:sz w:val="20"/>
                <w:szCs w:val="20"/>
                <w:lang w:eastAsia="uk-UA"/>
              </w:rPr>
            </w:pPr>
            <w:r w:rsidRPr="00917EF2">
              <w:rPr>
                <w:rFonts w:ascii="Times New Roman" w:eastAsia="Times New Roman" w:hAnsi="Times New Roman" w:cs="Times New Roman"/>
                <w:bCs/>
                <w:color w:val="000000"/>
                <w:sz w:val="20"/>
                <w:szCs w:val="20"/>
                <w:lang w:val="ru-RU" w:eastAsia="uk-UA"/>
              </w:rPr>
              <w:t xml:space="preserve"> </w:t>
            </w:r>
          </w:p>
        </w:tc>
      </w:tr>
    </w:tbl>
    <w:p w:rsidR="00917EF2" w:rsidRPr="00917EF2" w:rsidRDefault="00917EF2" w:rsidP="00917EF2">
      <w:pPr>
        <w:spacing w:after="0" w:line="240" w:lineRule="auto"/>
        <w:rPr>
          <w:rFonts w:ascii="Times New Roman" w:eastAsia="Times New Roman" w:hAnsi="Times New Roman" w:cs="Times New Roman"/>
          <w:b/>
          <w:bCs/>
          <w:color w:val="000000"/>
          <w:sz w:val="20"/>
          <w:szCs w:val="20"/>
          <w:lang w:eastAsia="uk-UA"/>
        </w:rPr>
      </w:pPr>
    </w:p>
    <w:p w:rsidR="00917EF2" w:rsidRDefault="00917EF2">
      <w:pPr>
        <w:sectPr w:rsidR="00917EF2" w:rsidSect="00917EF2">
          <w:pgSz w:w="11906" w:h="16838"/>
          <w:pgMar w:top="363" w:right="567" w:bottom="363" w:left="1417" w:header="709" w:footer="709" w:gutter="0"/>
          <w:cols w:space="708"/>
          <w:docGrid w:linePitch="360"/>
        </w:sectPr>
      </w:pP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vanish/>
          <w:color w:val="000000"/>
          <w:sz w:val="24"/>
          <w:szCs w:val="24"/>
          <w:lang w:val="ru-RU" w:eastAsia="ru-RU"/>
        </w:rPr>
      </w:pPr>
      <w:r w:rsidRPr="00917EF2">
        <w:rPr>
          <w:rFonts w:ascii="Times New Roman" w:eastAsia="Times New Roman" w:hAnsi="Times New Roman" w:cs="Times New Roman"/>
          <w:b/>
          <w:color w:val="000000"/>
          <w:sz w:val="28"/>
          <w:szCs w:val="28"/>
          <w:lang w:eastAsia="ru-RU"/>
        </w:rPr>
        <w:lastRenderedPageBreak/>
        <w:t>6) перелік осіб, які прямо або опосередковано є власниками значного пакета акцій емітента</w:t>
      </w:r>
    </w:p>
    <w:tbl>
      <w:tblPr>
        <w:tblW w:w="10206" w:type="dxa"/>
        <w:tblInd w:w="15" w:type="dxa"/>
        <w:tblLayout w:type="fixed"/>
        <w:tblCellMar>
          <w:top w:w="15" w:type="dxa"/>
          <w:left w:w="15" w:type="dxa"/>
          <w:bottom w:w="15" w:type="dxa"/>
          <w:right w:w="15" w:type="dxa"/>
        </w:tblCellMar>
        <w:tblLook w:val="0000" w:firstRow="0" w:lastRow="0" w:firstColumn="0" w:lastColumn="0" w:noHBand="0" w:noVBand="0"/>
      </w:tblPr>
      <w:tblGrid>
        <w:gridCol w:w="540"/>
        <w:gridCol w:w="4563"/>
        <w:gridCol w:w="3119"/>
        <w:gridCol w:w="1984"/>
      </w:tblGrid>
      <w:tr w:rsidR="00917EF2" w:rsidRPr="00917EF2" w:rsidTr="004E7DDB">
        <w:tc>
          <w:tcPr>
            <w:tcW w:w="540"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 з/п</w:t>
            </w:r>
          </w:p>
        </w:tc>
        <w:tc>
          <w:tcPr>
            <w:tcW w:w="4563"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color w:val="000000"/>
                <w:sz w:val="20"/>
                <w:szCs w:val="20"/>
                <w:lang w:eastAsia="uk-UA"/>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119" w:type="dxa"/>
            <w:tcBorders>
              <w:top w:val="single" w:sz="6" w:space="0" w:color="000000"/>
              <w:left w:val="single" w:sz="6" w:space="0" w:color="000000"/>
              <w:bottom w:val="single" w:sz="6" w:space="0" w:color="000000"/>
              <w:right w:val="single" w:sz="6" w:space="0" w:color="000000"/>
            </w:tcBorders>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color w:val="000000"/>
                <w:sz w:val="20"/>
                <w:szCs w:val="20"/>
                <w:lang w:eastAsia="uk-UA"/>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1984"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color w:val="000000"/>
                <w:sz w:val="20"/>
                <w:szCs w:val="20"/>
                <w:lang w:eastAsia="uk-UA"/>
              </w:rPr>
              <w:t>Розмір частки акціонера (власника) (у відсотках до статутного капіталу)</w:t>
            </w:r>
          </w:p>
        </w:tc>
      </w:tr>
      <w:tr w:rsidR="00917EF2" w:rsidRPr="00917EF2" w:rsidTr="004E7DDB">
        <w:tc>
          <w:tcPr>
            <w:tcW w:w="540"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2</w:t>
            </w:r>
          </w:p>
        </w:tc>
        <w:tc>
          <w:tcPr>
            <w:tcW w:w="3119" w:type="dxa"/>
            <w:tcBorders>
              <w:top w:val="single" w:sz="6" w:space="0" w:color="000000"/>
              <w:left w:val="single" w:sz="6" w:space="0" w:color="000000"/>
              <w:bottom w:val="single" w:sz="6" w:space="0" w:color="000000"/>
              <w:right w:val="single" w:sz="6" w:space="0" w:color="000000"/>
            </w:tcBorders>
          </w:tcPr>
          <w:p w:rsidR="00917EF2" w:rsidRPr="00917EF2" w:rsidRDefault="00917EF2" w:rsidP="00917EF2">
            <w:pPr>
              <w:spacing w:after="0" w:line="240" w:lineRule="auto"/>
              <w:jc w:val="center"/>
              <w:rPr>
                <w:rFonts w:ascii="Times New Roman" w:eastAsia="Times New Roman" w:hAnsi="Times New Roman" w:cs="Times New Roman"/>
                <w:b/>
                <w:bCs/>
                <w:sz w:val="20"/>
                <w:szCs w:val="20"/>
                <w:lang w:val="en-US" w:eastAsia="uk-UA"/>
              </w:rPr>
            </w:pPr>
            <w:r w:rsidRPr="00917EF2">
              <w:rPr>
                <w:rFonts w:ascii="Times New Roman" w:eastAsia="Times New Roman" w:hAnsi="Times New Roman" w:cs="Times New Roman"/>
                <w:b/>
                <w:bCs/>
                <w:sz w:val="20"/>
                <w:szCs w:val="20"/>
                <w:lang w:val="en-US" w:eastAsia="uk-UA"/>
              </w:rPr>
              <w:t>3</w:t>
            </w:r>
          </w:p>
        </w:tc>
        <w:tc>
          <w:tcPr>
            <w:tcW w:w="1984"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val="en-US" w:eastAsia="uk-UA"/>
              </w:rPr>
            </w:pPr>
            <w:r w:rsidRPr="00917EF2">
              <w:rPr>
                <w:rFonts w:ascii="Times New Roman" w:eastAsia="Times New Roman" w:hAnsi="Times New Roman" w:cs="Times New Roman"/>
                <w:b/>
                <w:bCs/>
                <w:sz w:val="20"/>
                <w:szCs w:val="20"/>
                <w:lang w:val="en-US" w:eastAsia="uk-UA"/>
              </w:rPr>
              <w:t>4</w:t>
            </w:r>
          </w:p>
        </w:tc>
      </w:tr>
      <w:tr w:rsidR="00917EF2" w:rsidRPr="00917EF2" w:rsidTr="004E7DDB">
        <w:tc>
          <w:tcPr>
            <w:tcW w:w="540"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Полосухін Олексій Володимирович</w:t>
            </w:r>
          </w:p>
        </w:tc>
        <w:tc>
          <w:tcPr>
            <w:tcW w:w="3119" w:type="dxa"/>
            <w:tcBorders>
              <w:top w:val="single" w:sz="6" w:space="0" w:color="000000"/>
              <w:left w:val="single" w:sz="6" w:space="0" w:color="000000"/>
              <w:bottom w:val="single" w:sz="6" w:space="0" w:color="000000"/>
              <w:right w:val="single" w:sz="6" w:space="0" w:color="000000"/>
            </w:tcBorders>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23.7972858</w:t>
            </w:r>
          </w:p>
        </w:tc>
      </w:tr>
      <w:tr w:rsidR="00917EF2" w:rsidRPr="00917EF2" w:rsidTr="004E7DDB">
        <w:tc>
          <w:tcPr>
            <w:tcW w:w="540"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2</w:t>
            </w:r>
          </w:p>
        </w:tc>
        <w:tc>
          <w:tcPr>
            <w:tcW w:w="4563"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Полосухін Олександр Володимирович</w:t>
            </w:r>
          </w:p>
        </w:tc>
        <w:tc>
          <w:tcPr>
            <w:tcW w:w="3119" w:type="dxa"/>
            <w:tcBorders>
              <w:top w:val="single" w:sz="6" w:space="0" w:color="000000"/>
              <w:left w:val="single" w:sz="6" w:space="0" w:color="000000"/>
              <w:bottom w:val="single" w:sz="6" w:space="0" w:color="000000"/>
              <w:right w:val="single" w:sz="6" w:space="0" w:color="000000"/>
            </w:tcBorders>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23.7972858</w:t>
            </w:r>
          </w:p>
        </w:tc>
      </w:tr>
      <w:tr w:rsidR="00917EF2" w:rsidRPr="00917EF2" w:rsidTr="004E7DDB">
        <w:tc>
          <w:tcPr>
            <w:tcW w:w="540"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3</w:t>
            </w:r>
          </w:p>
        </w:tc>
        <w:tc>
          <w:tcPr>
            <w:tcW w:w="4563"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Зоря Яків Семенович</w:t>
            </w:r>
          </w:p>
        </w:tc>
        <w:tc>
          <w:tcPr>
            <w:tcW w:w="3119" w:type="dxa"/>
            <w:tcBorders>
              <w:top w:val="single" w:sz="6" w:space="0" w:color="000000"/>
              <w:left w:val="single" w:sz="6" w:space="0" w:color="000000"/>
              <w:bottom w:val="single" w:sz="6" w:space="0" w:color="000000"/>
              <w:right w:val="single" w:sz="6" w:space="0" w:color="000000"/>
            </w:tcBorders>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5.629017</w:t>
            </w:r>
          </w:p>
        </w:tc>
      </w:tr>
    </w:tbl>
    <w:p w:rsidR="00917EF2" w:rsidRPr="00917EF2" w:rsidRDefault="00917EF2" w:rsidP="00917EF2">
      <w:pPr>
        <w:spacing w:after="0" w:line="240" w:lineRule="auto"/>
        <w:rPr>
          <w:rFonts w:ascii="Times New Roman" w:eastAsia="Times New Roman" w:hAnsi="Times New Roman" w:cs="Times New Roman"/>
          <w:sz w:val="24"/>
          <w:szCs w:val="24"/>
          <w:lang w:eastAsia="uk-UA"/>
        </w:rPr>
      </w:pPr>
    </w:p>
    <w:p w:rsidR="00917EF2" w:rsidRDefault="00917EF2">
      <w:pPr>
        <w:sectPr w:rsidR="00917EF2" w:rsidSect="00917EF2">
          <w:pgSz w:w="11906" w:h="16838"/>
          <w:pgMar w:top="363" w:right="567" w:bottom="363" w:left="1417" w:header="709" w:footer="709" w:gutter="0"/>
          <w:cols w:space="708"/>
          <w:docGrid w:linePitch="360"/>
        </w:sectPr>
      </w:pPr>
    </w:p>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917EF2">
        <w:rPr>
          <w:rFonts w:ascii="Times New Roman" w:eastAsia="Times New Roman" w:hAnsi="Times New Roman" w:cs="Times New Roman"/>
          <w:b/>
          <w:color w:val="000000"/>
          <w:sz w:val="28"/>
          <w:szCs w:val="28"/>
          <w:lang w:eastAsia="ru-RU"/>
        </w:rPr>
        <w:lastRenderedPageBreak/>
        <w:t>7) інформація про будь-які обмеження прав участі та голосування акціонерів (учасників) на загальних зборах емітента</w:t>
      </w:r>
    </w:p>
    <w:tbl>
      <w:tblPr>
        <w:tblW w:w="10065" w:type="dxa"/>
        <w:tblInd w:w="15" w:type="dxa"/>
        <w:tblLayout w:type="fixed"/>
        <w:tblCellMar>
          <w:top w:w="15" w:type="dxa"/>
          <w:left w:w="15" w:type="dxa"/>
          <w:bottom w:w="15" w:type="dxa"/>
          <w:right w:w="15" w:type="dxa"/>
        </w:tblCellMar>
        <w:tblLook w:val="0000" w:firstRow="0" w:lastRow="0" w:firstColumn="0" w:lastColumn="0" w:noHBand="0" w:noVBand="0"/>
      </w:tblPr>
      <w:tblGrid>
        <w:gridCol w:w="2268"/>
        <w:gridCol w:w="1985"/>
        <w:gridCol w:w="4394"/>
        <w:gridCol w:w="1418"/>
      </w:tblGrid>
      <w:tr w:rsidR="00917EF2" w:rsidRPr="00917EF2" w:rsidTr="004E7DDB">
        <w:tc>
          <w:tcPr>
            <w:tcW w:w="2268"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color w:val="000000"/>
                <w:sz w:val="20"/>
                <w:szCs w:val="20"/>
                <w:lang w:eastAsia="uk-UA"/>
              </w:rPr>
              <w:t>Загальна кількість акцій</w:t>
            </w:r>
          </w:p>
        </w:tc>
        <w:tc>
          <w:tcPr>
            <w:tcW w:w="1985"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917EF2">
              <w:rPr>
                <w:rFonts w:ascii="Times New Roman" w:eastAsia="Times New Roman" w:hAnsi="Times New Roman" w:cs="Times New Roman"/>
                <w:b/>
                <w:color w:val="000000"/>
                <w:sz w:val="20"/>
                <w:szCs w:val="20"/>
                <w:lang w:eastAsia="ru-RU"/>
              </w:rPr>
              <w:t>Кількість акцій з обмеженнями</w:t>
            </w:r>
          </w:p>
        </w:tc>
        <w:tc>
          <w:tcPr>
            <w:tcW w:w="4394"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917EF2">
              <w:rPr>
                <w:rFonts w:ascii="Times New Roman" w:eastAsia="Times New Roman" w:hAnsi="Times New Roman" w:cs="Times New Roman"/>
                <w:b/>
                <w:color w:val="000000"/>
                <w:sz w:val="20"/>
                <w:szCs w:val="20"/>
                <w:lang w:eastAsia="ru-RU"/>
              </w:rPr>
              <w:t>Підстава виникнення обмеження</w:t>
            </w:r>
          </w:p>
        </w:tc>
        <w:tc>
          <w:tcPr>
            <w:tcW w:w="1418"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917EF2">
              <w:rPr>
                <w:rFonts w:ascii="Times New Roman" w:eastAsia="Times New Roman" w:hAnsi="Times New Roman" w:cs="Times New Roman"/>
                <w:b/>
                <w:color w:val="000000"/>
                <w:sz w:val="20"/>
                <w:szCs w:val="20"/>
                <w:lang w:eastAsia="ru-RU"/>
              </w:rPr>
              <w:t>Дата виникнення обмеження</w:t>
            </w:r>
          </w:p>
        </w:tc>
      </w:tr>
      <w:tr w:rsidR="00917EF2" w:rsidRPr="00917EF2" w:rsidTr="004E7DDB">
        <w:tc>
          <w:tcPr>
            <w:tcW w:w="2268"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1</w:t>
            </w:r>
          </w:p>
        </w:tc>
        <w:tc>
          <w:tcPr>
            <w:tcW w:w="1985"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2</w:t>
            </w:r>
          </w:p>
        </w:tc>
        <w:tc>
          <w:tcPr>
            <w:tcW w:w="4394" w:type="dxa"/>
            <w:tcBorders>
              <w:top w:val="single" w:sz="6" w:space="0" w:color="000000"/>
              <w:left w:val="single" w:sz="6" w:space="0" w:color="000000"/>
              <w:bottom w:val="single" w:sz="6" w:space="0" w:color="000000"/>
              <w:right w:val="single" w:sz="6" w:space="0" w:color="000000"/>
            </w:tcBorders>
          </w:tcPr>
          <w:p w:rsidR="00917EF2" w:rsidRPr="00917EF2" w:rsidRDefault="00917EF2" w:rsidP="00917EF2">
            <w:pPr>
              <w:spacing w:after="0" w:line="240" w:lineRule="auto"/>
              <w:jc w:val="center"/>
              <w:rPr>
                <w:rFonts w:ascii="Times New Roman" w:eastAsia="Times New Roman" w:hAnsi="Times New Roman" w:cs="Times New Roman"/>
                <w:b/>
                <w:bCs/>
                <w:sz w:val="20"/>
                <w:szCs w:val="20"/>
                <w:lang w:val="en-US" w:eastAsia="uk-UA"/>
              </w:rPr>
            </w:pPr>
            <w:r w:rsidRPr="00917EF2">
              <w:rPr>
                <w:rFonts w:ascii="Times New Roman" w:eastAsia="Times New Roman" w:hAnsi="Times New Roman" w:cs="Times New Roman"/>
                <w:b/>
                <w:bCs/>
                <w:sz w:val="20"/>
                <w:szCs w:val="20"/>
                <w:lang w:val="en-US" w:eastAsia="uk-UA"/>
              </w:rPr>
              <w:t>3</w:t>
            </w:r>
          </w:p>
        </w:tc>
        <w:tc>
          <w:tcPr>
            <w:tcW w:w="1418"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val="en-US" w:eastAsia="uk-UA"/>
              </w:rPr>
            </w:pPr>
            <w:r w:rsidRPr="00917EF2">
              <w:rPr>
                <w:rFonts w:ascii="Times New Roman" w:eastAsia="Times New Roman" w:hAnsi="Times New Roman" w:cs="Times New Roman"/>
                <w:b/>
                <w:bCs/>
                <w:sz w:val="20"/>
                <w:szCs w:val="20"/>
                <w:lang w:val="en-US" w:eastAsia="uk-UA"/>
              </w:rPr>
              <w:t>4</w:t>
            </w:r>
          </w:p>
        </w:tc>
      </w:tr>
      <w:tr w:rsidR="00917EF2" w:rsidRPr="00917EF2" w:rsidTr="004E7DDB">
        <w:tc>
          <w:tcPr>
            <w:tcW w:w="2268"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8876008</w:t>
            </w:r>
          </w:p>
        </w:tc>
        <w:tc>
          <w:tcPr>
            <w:tcW w:w="1985"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3940211</w:t>
            </w:r>
          </w:p>
        </w:tc>
        <w:tc>
          <w:tcPr>
            <w:tcW w:w="4394" w:type="dxa"/>
            <w:tcBorders>
              <w:top w:val="single" w:sz="6" w:space="0" w:color="000000"/>
              <w:left w:val="single" w:sz="6" w:space="0" w:color="000000"/>
              <w:bottom w:val="single" w:sz="6" w:space="0" w:color="000000"/>
              <w:right w:val="single" w:sz="6" w:space="0" w:color="000000"/>
            </w:tcBorders>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Відповідно до даних останнього реєстру власників акцій Товариства, загальна кількість голосуючих акцій ПРИВАТНОГО АКЦІОНЕРНОГО ТОВАРИСТВА "Завод "Часівоярські автобуси" складає 4935797 штук, що становить 55,6% від загальної кількості акцій Товариства.</w:t>
            </w:r>
          </w:p>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Інші власники не уклали з обраною емітентом депозитарною установою договору про обслуговування рахунка в цінних паперах від власного імені та не здійснили переказ належних їм прав на цінні папери на свій рахунок у цінних паперах, відкритий в іншій депозитарній установі. Тому відповідно до п.10 Прикінцевих та перехідних положень Закону України "Про депозитарну систему України" та Листа Національної комісії з цінних паперів та фондового ринку №08/03/18049/НК від 30.09.2014 року, їхні акції не враховуються при визначенні кворуму та при голосуванні в органах емітента.</w:t>
            </w:r>
          </w:p>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Інших обмежень прав участі та голосування акціонерів на загальних зборах емітентів немає.</w:t>
            </w:r>
          </w:p>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p>
        </w:tc>
        <w:tc>
          <w:tcPr>
            <w:tcW w:w="1418"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p>
        </w:tc>
      </w:tr>
      <w:tr w:rsidR="00917EF2" w:rsidRPr="00917EF2" w:rsidTr="004E7DDB">
        <w:tc>
          <w:tcPr>
            <w:tcW w:w="2268"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Опис</w:t>
            </w:r>
          </w:p>
        </w:tc>
        <w:tc>
          <w:tcPr>
            <w:tcW w:w="7797" w:type="dxa"/>
            <w:gridSpan w:val="3"/>
            <w:tcBorders>
              <w:top w:val="single" w:sz="6" w:space="0" w:color="000000"/>
              <w:left w:val="single" w:sz="6" w:space="0" w:color="000000"/>
              <w:bottom w:val="single" w:sz="6" w:space="0" w:color="000000"/>
              <w:right w:val="single" w:sz="6" w:space="0" w:color="000000"/>
            </w:tcBorders>
          </w:tcPr>
          <w:p w:rsidR="00917EF2" w:rsidRPr="00917EF2" w:rsidRDefault="00917EF2" w:rsidP="00917EF2">
            <w:pPr>
              <w:spacing w:after="0" w:line="240" w:lineRule="auto"/>
              <w:rPr>
                <w:rFonts w:ascii="Times New Roman" w:eastAsia="Times New Roman" w:hAnsi="Times New Roman" w:cs="Times New Roman"/>
                <w:b/>
                <w:bCs/>
                <w:sz w:val="20"/>
                <w:szCs w:val="20"/>
                <w:lang w:val="en-US" w:eastAsia="uk-UA"/>
              </w:rPr>
            </w:pPr>
          </w:p>
        </w:tc>
      </w:tr>
    </w:tbl>
    <w:p w:rsidR="00917EF2" w:rsidRPr="00917EF2" w:rsidRDefault="00917EF2" w:rsidP="00917EF2">
      <w:pPr>
        <w:spacing w:after="0" w:line="240" w:lineRule="auto"/>
        <w:rPr>
          <w:rFonts w:ascii="Times New Roman" w:eastAsia="Times New Roman" w:hAnsi="Times New Roman" w:cs="Times New Roman"/>
          <w:sz w:val="24"/>
          <w:szCs w:val="24"/>
          <w:lang w:eastAsia="uk-UA"/>
        </w:rPr>
      </w:pPr>
    </w:p>
    <w:p w:rsidR="00917EF2" w:rsidRDefault="00917EF2">
      <w:pPr>
        <w:sectPr w:rsidR="00917EF2" w:rsidSect="00917EF2">
          <w:pgSz w:w="11906" w:h="16838"/>
          <w:pgMar w:top="363" w:right="567" w:bottom="363" w:left="1417" w:header="709" w:footer="709" w:gutter="0"/>
          <w:cols w:space="708"/>
          <w:docGrid w:linePitch="360"/>
        </w:sectPr>
      </w:pPr>
    </w:p>
    <w:p w:rsidR="00917EF2" w:rsidRPr="00917EF2" w:rsidRDefault="00917EF2" w:rsidP="00917EF2">
      <w:pPr>
        <w:spacing w:after="0" w:line="240" w:lineRule="auto"/>
        <w:jc w:val="center"/>
        <w:rPr>
          <w:rFonts w:ascii="Times New Roman" w:eastAsia="Times New Roman" w:hAnsi="Times New Roman" w:cs="Times New Roman"/>
          <w:b/>
          <w:color w:val="000000"/>
          <w:sz w:val="28"/>
          <w:szCs w:val="28"/>
          <w:lang w:eastAsia="uk-UA"/>
        </w:rPr>
      </w:pPr>
      <w:r w:rsidRPr="00917EF2">
        <w:rPr>
          <w:rFonts w:ascii="Times New Roman" w:eastAsia="Times New Roman" w:hAnsi="Times New Roman" w:cs="Times New Roman"/>
          <w:b/>
          <w:color w:val="000000"/>
          <w:sz w:val="28"/>
          <w:szCs w:val="28"/>
          <w:lang w:eastAsia="uk-UA"/>
        </w:rPr>
        <w:lastRenderedPageBreak/>
        <w:t>8) порядок призначення та звільнення посадових осіб емітента</w:t>
      </w:r>
    </w:p>
    <w:p w:rsidR="00917EF2" w:rsidRPr="00917EF2" w:rsidRDefault="00917EF2" w:rsidP="00917EF2">
      <w:pPr>
        <w:spacing w:after="0" w:line="240" w:lineRule="auto"/>
        <w:jc w:val="center"/>
        <w:rPr>
          <w:rFonts w:ascii="Times New Roman" w:eastAsia="Times New Roman" w:hAnsi="Times New Roman" w:cs="Times New Roman"/>
          <w:b/>
          <w:sz w:val="28"/>
          <w:szCs w:val="28"/>
          <w:lang w:eastAsia="uk-UA"/>
        </w:rPr>
      </w:pPr>
      <w:r w:rsidRPr="00917EF2">
        <w:rPr>
          <w:rFonts w:ascii="Times New Roman" w:eastAsia="Times New Roman" w:hAnsi="Times New Roman" w:cs="Times New Roman"/>
          <w:b/>
          <w:color w:val="000000"/>
          <w:sz w:val="28"/>
          <w:szCs w:val="28"/>
          <w:lang w:eastAsia="uk-UA"/>
        </w:rPr>
        <w:t xml:space="preserve"> </w:t>
      </w:r>
    </w:p>
    <w:p w:rsidR="00917EF2" w:rsidRPr="00917EF2" w:rsidRDefault="00917EF2" w:rsidP="00917EF2">
      <w:pPr>
        <w:spacing w:after="0" w:line="240" w:lineRule="auto"/>
        <w:rPr>
          <w:rFonts w:ascii="Times New Roman" w:eastAsia="Times New Roman" w:hAnsi="Times New Roman" w:cs="Times New Roman"/>
          <w:sz w:val="20"/>
          <w:szCs w:val="20"/>
          <w:lang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Порядок призначення та звільнення посадових осіб Товариства</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Згідно з п.14.2 Статуту, посадові особи органів Товариства - Голова та члени наглядової ради, директор Товариства.</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Відповідно до ст.16 СтатутуНаглядова рада Товариства (далі - Наглядова рада) є колегіальним органом, що здійснює захист прав акціонерів Товариства і в межах компетенції, визначеної Статутом та чинним законодавством, здійснює управління Товариством, а також контролює та регулює діяльність Директора. </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Кількісний склад Наглядової ради встановлюється Загальними зборами Товариства та не може бути більше ніж 3 (три) особи.</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Голова та секретар Наглядової ради обираються з числа членів Наглядової ради простою більшістю голосів від кількісного складу Наглядової ради на її засіданні.</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Головою Наглядової ради  не може бути обрано члена Наглядової ради, який протягом попереднього року обіймав посаду Директора.</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Члени Наглядової ради обираються та їх повноваження припиняються Загальними зборами Товариства строком на три роки.</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Якщо у встановлений строк Загальними зборами не прийняті рішення прообрання членів Наглядової ради, затвердження умов цивільно-правових договорів, трудових договорів (контрактів), що укладатимуться з ними, встановлення розміру їх винагороди, обрання особи, яка уповноважується на підписання договорів (контрактів) з членами Наглядової ради про припинення повноважень членів Наглядової ради, повноваження членів Наглядової ради припиняються, крім повноважень з підготовки, скликання і проведення Загальних зборів.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Обрання членів Наглядової ради здійснюється шляхом кумулятивного голосування. </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Повноваження члена Наглядової ради дійсні з моменту його обрання Загальними зборами. </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Повноваження члена Наглядової ради можуть бути припинені за рішенням Загальних зборів достроково в результаті одночасного припинення повноважень усього складу Наглядової ради простою більшістю голосів акціонерів, які зареєструвались для участі в Загальних зборах та є власниками голосуючих з відповідного питання акцій.</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Член Наглядової ради, обраний як представник акціонера або групи акціонерів, може бути замінений таким акціонером або групою акціонерів у будь-який час.</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Без рішення Загальних зборів Товариства повноваження члена Наглядової ради з одночасним припиненням договору припиняються:</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1) за його бажанням за умови письмового повідомлення про це Товариства за два тижні;</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2) в разі неможливості виконання обов'язків члена Наглядової ради за станом здоров'я;</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3) в разі набрання законної сили вироком чи рішенням суду, яким його засуджено до покарання, що виключає можливість виконання обов'язків члена Наглядової ради;</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4) в разі смерті, визнання його недієздатним, обмежено дієздатним, безвісно відсутнім, померлим;</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5) в разі обрання члена Наглядової ради на посаду Директора;</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6) у разі отримання Товариством письмового повідомлення про заміну члена Наглядової ради, який є представником акціонера (акціонерів);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7) у разі складення незалежним директором повноважень у зв'язку з тим, що він перестав відповідати вимогам, що пред'являються до незалежного директора, шляхом подання відповідного письмового повідомлення Товариству.</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Директор Товариства обирається та відкликається Наглядовою радою Товариства. </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Обраним вважається той кандидат, який набрав найбільшу кількість голосів.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Директор обирається безстроково.</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Повноваження Директора достроково припиняються за рішенням Наглядової ради Товариства з таких підстав: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1) завдання Товариству його діями або бездіяльністю суттєвих збитків;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2) завдання шкоди діловій репутації Товариства;</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3) приховування своєї заінтересованості у вчиненні правочину за участю Товариства, яким можуть бути завдані збитки Товариству;</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4) неналежне виконання своїх обов'язків;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5) порушення положень Статуту Товариства, а також норм чинного законодавства про акціонерні товариства;</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6) розголошення комерційної таємниці, конфіденційної або інсайдерської інформації.</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Повноваження Директора припиняються за рішенням Наглядової ради з одночасним прийняттям рішення про призначення Директора або особи, яка тимчасово здійснюватиме його повноваження.</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Повноваження Директора припиняються без рішення Наглядової ради Товариства у разі:1) за письмовою заявою Директора за умови повідомлення Товариства за 2 (два) тижні;2) в разі набрання законної сили вироком чи рішенням суду, яким його засуджено до покарання, що виключає можливість виконання обов'язків Директора;3) в разі смерті, визнання його недієздатним, обмежено дієздатним, безвісно відсутнім, померлим.</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ru-RU" w:eastAsia="uk-UA"/>
        </w:rPr>
      </w:pPr>
    </w:p>
    <w:p w:rsidR="00917EF2" w:rsidRDefault="00917EF2">
      <w:pPr>
        <w:sectPr w:rsidR="00917EF2" w:rsidSect="00917EF2">
          <w:pgSz w:w="11906" w:h="16838"/>
          <w:pgMar w:top="363" w:right="567" w:bottom="363" w:left="1417" w:header="709" w:footer="709" w:gutter="0"/>
          <w:cols w:space="708"/>
          <w:docGrid w:linePitch="360"/>
        </w:sect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917EF2" w:rsidRPr="00917EF2" w:rsidTr="004E7DDB">
        <w:trPr>
          <w:trHeight w:val="463"/>
        </w:trPr>
        <w:tc>
          <w:tcPr>
            <w:tcW w:w="15480"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Cambria" w:eastAsia="Cambria" w:hAnsi="Cambria" w:cs="Cambria"/>
                <w:b/>
                <w:bCs/>
                <w:sz w:val="24"/>
                <w:szCs w:val="24"/>
                <w:lang w:val="ru-RU" w:eastAsia="uk-UA"/>
              </w:rPr>
            </w:pPr>
            <w:r w:rsidRPr="00917EF2">
              <w:rPr>
                <w:rFonts w:ascii="Cambria" w:eastAsia="Cambria" w:hAnsi="Cambria" w:cs="Cambria"/>
                <w:b/>
                <w:bCs/>
                <w:sz w:val="28"/>
                <w:szCs w:val="28"/>
                <w:lang w:val="en-US" w:eastAsia="uk-UA"/>
              </w:rPr>
              <w:lastRenderedPageBreak/>
              <w:t>VIII. Інформація про осіб, що володіють 5 і більше відсотками акцій емітента</w:t>
            </w:r>
          </w:p>
        </w:tc>
      </w:tr>
    </w:tbl>
    <w:p w:rsidR="00917EF2" w:rsidRPr="00917EF2" w:rsidRDefault="00917EF2" w:rsidP="00917EF2">
      <w:pPr>
        <w:spacing w:after="0" w:line="240" w:lineRule="auto"/>
        <w:rPr>
          <w:rFonts w:ascii="Cambria" w:eastAsia="Cambria" w:hAnsi="Cambria" w:cs="Cambria"/>
          <w:vanish/>
          <w:sz w:val="24"/>
          <w:szCs w:val="24"/>
          <w:lang w:eastAsia="uk-UA"/>
        </w:rPr>
      </w:pPr>
    </w:p>
    <w:tbl>
      <w:tblPr>
        <w:tblW w:w="15430" w:type="dxa"/>
        <w:tblInd w:w="4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3588"/>
        <w:gridCol w:w="1428"/>
        <w:gridCol w:w="3303"/>
        <w:gridCol w:w="1736"/>
        <w:gridCol w:w="1763"/>
        <w:gridCol w:w="1820"/>
        <w:gridCol w:w="1792"/>
      </w:tblGrid>
      <w:tr w:rsidR="00917EF2" w:rsidRPr="00917EF2" w:rsidTr="004E7DDB">
        <w:tc>
          <w:tcPr>
            <w:tcW w:w="3588" w:type="dxa"/>
            <w:vMerge w:val="restart"/>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Cambria" w:hAnsi="Times New Roman" w:cs="Times New Roman"/>
                <w:b/>
                <w:bCs/>
                <w:sz w:val="20"/>
                <w:szCs w:val="20"/>
                <w:lang w:eastAsia="uk-UA"/>
              </w:rPr>
            </w:pPr>
            <w:r w:rsidRPr="00917EF2">
              <w:rPr>
                <w:rFonts w:ascii="Times New Roman" w:eastAsia="Cambria" w:hAnsi="Times New Roman" w:cs="Times New Roman"/>
                <w:b/>
                <w:bCs/>
                <w:sz w:val="20"/>
                <w:szCs w:val="20"/>
                <w:lang w:eastAsia="uk-UA"/>
              </w:rPr>
              <w:t>Найменування юридичної особи</w:t>
            </w:r>
          </w:p>
        </w:tc>
        <w:tc>
          <w:tcPr>
            <w:tcW w:w="1428" w:type="dxa"/>
            <w:vMerge w:val="restart"/>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Cambria" w:hAnsi="Times New Roman" w:cs="Times New Roman"/>
                <w:b/>
                <w:bCs/>
                <w:sz w:val="20"/>
                <w:szCs w:val="20"/>
                <w:lang w:eastAsia="uk-UA"/>
              </w:rPr>
            </w:pPr>
            <w:r w:rsidRPr="00917EF2">
              <w:rPr>
                <w:rFonts w:ascii="Times New Roman" w:eastAsia="Cambria" w:hAnsi="Times New Roman" w:cs="Times New Roman"/>
                <w:b/>
                <w:color w:val="000000"/>
                <w:sz w:val="20"/>
                <w:szCs w:val="20"/>
                <w:lang w:val="x-none" w:eastAsia="uk-UA"/>
              </w:rPr>
              <w:t>Ідентифікаційний код юридичної особи</w:t>
            </w:r>
          </w:p>
        </w:tc>
        <w:tc>
          <w:tcPr>
            <w:tcW w:w="3303" w:type="dxa"/>
            <w:vMerge w:val="restart"/>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Cambria" w:hAnsi="Times New Roman" w:cs="Times New Roman"/>
                <w:b/>
                <w:bCs/>
                <w:sz w:val="20"/>
                <w:szCs w:val="20"/>
                <w:lang w:eastAsia="uk-UA"/>
              </w:rPr>
            </w:pPr>
            <w:r w:rsidRPr="00917EF2">
              <w:rPr>
                <w:rFonts w:ascii="Times New Roman" w:eastAsia="Cambria" w:hAnsi="Times New Roman" w:cs="Times New Roman"/>
                <w:b/>
                <w:bCs/>
                <w:sz w:val="20"/>
                <w:szCs w:val="20"/>
                <w:lang w:eastAsia="uk-UA"/>
              </w:rPr>
              <w:t>Місцезнаходження</w:t>
            </w:r>
          </w:p>
        </w:tc>
        <w:tc>
          <w:tcPr>
            <w:tcW w:w="1736" w:type="dxa"/>
            <w:vMerge w:val="restart"/>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Cambria" w:hAnsi="Times New Roman" w:cs="Times New Roman"/>
                <w:b/>
                <w:bCs/>
                <w:sz w:val="20"/>
                <w:szCs w:val="20"/>
                <w:lang w:eastAsia="uk-UA"/>
              </w:rPr>
            </w:pPr>
            <w:r w:rsidRPr="00917EF2">
              <w:rPr>
                <w:rFonts w:ascii="Times New Roman" w:eastAsia="Cambria" w:hAnsi="Times New Roman" w:cs="Times New Roman"/>
                <w:b/>
                <w:bCs/>
                <w:sz w:val="20"/>
                <w:szCs w:val="20"/>
                <w:lang w:eastAsia="uk-UA"/>
              </w:rPr>
              <w:t>Кількість акцій (штук)</w:t>
            </w:r>
          </w:p>
        </w:tc>
        <w:tc>
          <w:tcPr>
            <w:tcW w:w="1763" w:type="dxa"/>
            <w:vMerge w:val="restart"/>
            <w:vAlign w:val="center"/>
          </w:tcPr>
          <w:p w:rsidR="00917EF2" w:rsidRPr="00917EF2" w:rsidRDefault="00917EF2" w:rsidP="00917EF2">
            <w:pPr>
              <w:spacing w:after="0" w:line="240" w:lineRule="auto"/>
              <w:jc w:val="center"/>
              <w:rPr>
                <w:rFonts w:ascii="Times New Roman" w:eastAsia="Cambria" w:hAnsi="Times New Roman" w:cs="Times New Roman"/>
                <w:b/>
                <w:bCs/>
                <w:sz w:val="20"/>
                <w:szCs w:val="20"/>
                <w:lang w:eastAsia="uk-UA"/>
              </w:rPr>
            </w:pPr>
            <w:r w:rsidRPr="00917EF2">
              <w:rPr>
                <w:rFonts w:ascii="Times New Roman" w:eastAsia="Cambria" w:hAnsi="Times New Roman" w:cs="Times New Roman"/>
                <w:b/>
                <w:bCs/>
                <w:sz w:val="20"/>
                <w:szCs w:val="20"/>
                <w:lang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Cambria" w:hAnsi="Times New Roman" w:cs="Times New Roman"/>
                <w:b/>
                <w:bCs/>
                <w:sz w:val="20"/>
                <w:szCs w:val="20"/>
                <w:lang w:eastAsia="uk-UA"/>
              </w:rPr>
            </w:pPr>
            <w:r w:rsidRPr="00917EF2">
              <w:rPr>
                <w:rFonts w:ascii="Times New Roman" w:eastAsia="Cambria" w:hAnsi="Times New Roman" w:cs="Times New Roman"/>
                <w:b/>
                <w:bCs/>
                <w:sz w:val="20"/>
                <w:szCs w:val="20"/>
                <w:lang w:eastAsia="uk-UA"/>
              </w:rPr>
              <w:t>Кількість за видами акцій</w:t>
            </w:r>
          </w:p>
        </w:tc>
      </w:tr>
      <w:tr w:rsidR="00917EF2" w:rsidRPr="00917EF2" w:rsidTr="004E7DDB">
        <w:tc>
          <w:tcPr>
            <w:tcW w:w="3588" w:type="dxa"/>
            <w:vMerge/>
            <w:vAlign w:val="center"/>
          </w:tcPr>
          <w:p w:rsidR="00917EF2" w:rsidRPr="00917EF2" w:rsidRDefault="00917EF2" w:rsidP="00917EF2">
            <w:pPr>
              <w:spacing w:after="0" w:line="240" w:lineRule="auto"/>
              <w:rPr>
                <w:rFonts w:ascii="Times New Roman" w:eastAsia="Cambria" w:hAnsi="Times New Roman" w:cs="Times New Roman"/>
                <w:b/>
                <w:bCs/>
                <w:sz w:val="20"/>
                <w:szCs w:val="20"/>
                <w:lang w:eastAsia="uk-UA"/>
              </w:rPr>
            </w:pPr>
          </w:p>
        </w:tc>
        <w:tc>
          <w:tcPr>
            <w:tcW w:w="1428" w:type="dxa"/>
            <w:vMerge/>
            <w:vAlign w:val="center"/>
          </w:tcPr>
          <w:p w:rsidR="00917EF2" w:rsidRPr="00917EF2" w:rsidRDefault="00917EF2" w:rsidP="00917EF2">
            <w:pPr>
              <w:spacing w:after="0" w:line="240" w:lineRule="auto"/>
              <w:rPr>
                <w:rFonts w:ascii="Times New Roman" w:eastAsia="Cambria" w:hAnsi="Times New Roman" w:cs="Times New Roman"/>
                <w:b/>
                <w:bCs/>
                <w:sz w:val="20"/>
                <w:szCs w:val="20"/>
                <w:lang w:eastAsia="uk-UA"/>
              </w:rPr>
            </w:pPr>
          </w:p>
        </w:tc>
        <w:tc>
          <w:tcPr>
            <w:tcW w:w="3303" w:type="dxa"/>
            <w:vMerge/>
            <w:vAlign w:val="center"/>
          </w:tcPr>
          <w:p w:rsidR="00917EF2" w:rsidRPr="00917EF2" w:rsidRDefault="00917EF2" w:rsidP="00917EF2">
            <w:pPr>
              <w:spacing w:after="0" w:line="240" w:lineRule="auto"/>
              <w:rPr>
                <w:rFonts w:ascii="Times New Roman" w:eastAsia="Cambria" w:hAnsi="Times New Roman" w:cs="Times New Roman"/>
                <w:b/>
                <w:bCs/>
                <w:sz w:val="20"/>
                <w:szCs w:val="20"/>
                <w:lang w:eastAsia="uk-UA"/>
              </w:rPr>
            </w:pPr>
          </w:p>
        </w:tc>
        <w:tc>
          <w:tcPr>
            <w:tcW w:w="1736" w:type="dxa"/>
            <w:vMerge/>
            <w:vAlign w:val="center"/>
          </w:tcPr>
          <w:p w:rsidR="00917EF2" w:rsidRPr="00917EF2" w:rsidRDefault="00917EF2" w:rsidP="00917EF2">
            <w:pPr>
              <w:spacing w:after="0" w:line="240" w:lineRule="auto"/>
              <w:rPr>
                <w:rFonts w:ascii="Times New Roman" w:eastAsia="Cambria" w:hAnsi="Times New Roman" w:cs="Times New Roman"/>
                <w:b/>
                <w:bCs/>
                <w:sz w:val="20"/>
                <w:szCs w:val="20"/>
                <w:lang w:eastAsia="uk-UA"/>
              </w:rPr>
            </w:pPr>
          </w:p>
        </w:tc>
        <w:tc>
          <w:tcPr>
            <w:tcW w:w="1763" w:type="dxa"/>
            <w:vMerge/>
            <w:vAlign w:val="center"/>
          </w:tcPr>
          <w:p w:rsidR="00917EF2" w:rsidRPr="00917EF2" w:rsidRDefault="00917EF2" w:rsidP="00917EF2">
            <w:pPr>
              <w:spacing w:after="0" w:line="240" w:lineRule="auto"/>
              <w:jc w:val="center"/>
              <w:rPr>
                <w:rFonts w:ascii="Times New Roman" w:eastAsia="Cambria" w:hAnsi="Times New Roman" w:cs="Times New Roman"/>
                <w:b/>
                <w:bCs/>
                <w:sz w:val="20"/>
                <w:szCs w:val="20"/>
                <w:lang w:eastAsia="uk-UA"/>
              </w:rPr>
            </w:pPr>
          </w:p>
        </w:tc>
        <w:tc>
          <w:tcPr>
            <w:tcW w:w="1820"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Cambria" w:hAnsi="Times New Roman" w:cs="Times New Roman"/>
                <w:b/>
                <w:bCs/>
                <w:sz w:val="20"/>
                <w:szCs w:val="20"/>
                <w:lang w:eastAsia="uk-UA"/>
              </w:rPr>
            </w:pPr>
            <w:r w:rsidRPr="00917EF2">
              <w:rPr>
                <w:rFonts w:ascii="Times New Roman" w:eastAsia="Cambria" w:hAnsi="Times New Roman" w:cs="Times New Roman"/>
                <w:b/>
                <w:bCs/>
                <w:sz w:val="20"/>
                <w:szCs w:val="20"/>
                <w:lang w:eastAsia="uk-UA"/>
              </w:rPr>
              <w:t>прості іменні</w:t>
            </w:r>
          </w:p>
        </w:tc>
        <w:tc>
          <w:tcPr>
            <w:tcW w:w="1792" w:type="dxa"/>
            <w:tcMar>
              <w:top w:w="60" w:type="dxa"/>
              <w:left w:w="60" w:type="dxa"/>
              <w:bottom w:w="60" w:type="dxa"/>
              <w:right w:w="60" w:type="dxa"/>
            </w:tcMar>
            <w:vAlign w:val="center"/>
          </w:tcPr>
          <w:p w:rsidR="00917EF2" w:rsidRPr="00917EF2" w:rsidRDefault="00917EF2" w:rsidP="00917EF2">
            <w:pPr>
              <w:spacing w:after="0" w:line="240" w:lineRule="auto"/>
              <w:ind w:left="-243"/>
              <w:jc w:val="center"/>
              <w:rPr>
                <w:rFonts w:ascii="Times New Roman" w:eastAsia="Cambria" w:hAnsi="Times New Roman" w:cs="Times New Roman"/>
                <w:b/>
                <w:bCs/>
                <w:sz w:val="20"/>
                <w:szCs w:val="20"/>
                <w:lang w:val="en-US" w:eastAsia="uk-UA"/>
              </w:rPr>
            </w:pPr>
            <w:r w:rsidRPr="00917EF2">
              <w:rPr>
                <w:rFonts w:ascii="Times New Roman" w:eastAsia="Cambria" w:hAnsi="Times New Roman" w:cs="Times New Roman"/>
                <w:b/>
                <w:bCs/>
                <w:sz w:val="20"/>
                <w:szCs w:val="20"/>
                <w:lang w:val="en-US" w:eastAsia="uk-UA"/>
              </w:rPr>
              <w:t xml:space="preserve">  </w:t>
            </w:r>
            <w:r w:rsidRPr="00917EF2">
              <w:rPr>
                <w:rFonts w:ascii="Times New Roman" w:eastAsia="Cambria" w:hAnsi="Times New Roman" w:cs="Times New Roman"/>
                <w:b/>
                <w:bCs/>
                <w:sz w:val="20"/>
                <w:szCs w:val="20"/>
                <w:lang w:eastAsia="uk-UA"/>
              </w:rPr>
              <w:t>привілейовані</w:t>
            </w:r>
          </w:p>
          <w:p w:rsidR="00917EF2" w:rsidRPr="00917EF2" w:rsidRDefault="00917EF2" w:rsidP="00917EF2">
            <w:pPr>
              <w:spacing w:after="0" w:line="240" w:lineRule="auto"/>
              <w:jc w:val="center"/>
              <w:rPr>
                <w:rFonts w:ascii="Times New Roman" w:eastAsia="Cambria" w:hAnsi="Times New Roman" w:cs="Times New Roman"/>
                <w:b/>
                <w:bCs/>
                <w:sz w:val="20"/>
                <w:szCs w:val="20"/>
                <w:lang w:eastAsia="uk-UA"/>
              </w:rPr>
            </w:pPr>
            <w:r w:rsidRPr="00917EF2">
              <w:rPr>
                <w:rFonts w:ascii="Times New Roman" w:eastAsia="Cambria" w:hAnsi="Times New Roman" w:cs="Times New Roman"/>
                <w:b/>
                <w:bCs/>
                <w:sz w:val="20"/>
                <w:szCs w:val="20"/>
                <w:lang w:eastAsia="uk-UA"/>
              </w:rPr>
              <w:t>іменні</w:t>
            </w:r>
          </w:p>
        </w:tc>
      </w:tr>
      <w:tr w:rsidR="00917EF2" w:rsidRPr="00917EF2" w:rsidTr="004E7DDB">
        <w:tc>
          <w:tcPr>
            <w:tcW w:w="8319" w:type="dxa"/>
            <w:gridSpan w:val="3"/>
            <w:vMerge w:val="restart"/>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Cambria" w:hAnsi="Times New Roman" w:cs="Times New Roman"/>
                <w:b/>
                <w:bCs/>
                <w:sz w:val="20"/>
                <w:szCs w:val="20"/>
                <w:lang w:val="ru-RU" w:eastAsia="uk-UA"/>
              </w:rPr>
            </w:pPr>
            <w:r w:rsidRPr="00917EF2">
              <w:rPr>
                <w:rFonts w:ascii="Times New Roman" w:eastAsia="Cambria" w:hAnsi="Times New Roman" w:cs="Times New Roman"/>
                <w:b/>
                <w:bCs/>
                <w:color w:val="000000"/>
                <w:sz w:val="20"/>
                <w:szCs w:val="20"/>
                <w:lang w:eastAsia="uk-UA"/>
              </w:rPr>
              <w:t>Прізвище, ім'я, по батькові (за наявності)  фізичної особи</w:t>
            </w:r>
          </w:p>
        </w:tc>
        <w:tc>
          <w:tcPr>
            <w:tcW w:w="1736" w:type="dxa"/>
            <w:vMerge w:val="restart"/>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Cambria" w:hAnsi="Times New Roman" w:cs="Times New Roman"/>
                <w:b/>
                <w:bCs/>
                <w:sz w:val="20"/>
                <w:szCs w:val="20"/>
                <w:lang w:eastAsia="uk-UA"/>
              </w:rPr>
            </w:pPr>
            <w:r w:rsidRPr="00917EF2">
              <w:rPr>
                <w:rFonts w:ascii="Times New Roman" w:eastAsia="Cambria" w:hAnsi="Times New Roman" w:cs="Times New Roman"/>
                <w:b/>
                <w:bCs/>
                <w:sz w:val="20"/>
                <w:szCs w:val="20"/>
                <w:lang w:eastAsia="uk-UA"/>
              </w:rPr>
              <w:t>Кількість акцій (штук)</w:t>
            </w:r>
          </w:p>
        </w:tc>
        <w:tc>
          <w:tcPr>
            <w:tcW w:w="1763" w:type="dxa"/>
            <w:vMerge w:val="restart"/>
            <w:vAlign w:val="center"/>
          </w:tcPr>
          <w:p w:rsidR="00917EF2" w:rsidRPr="00917EF2" w:rsidRDefault="00917EF2" w:rsidP="00917EF2">
            <w:pPr>
              <w:spacing w:after="0" w:line="240" w:lineRule="auto"/>
              <w:jc w:val="center"/>
              <w:rPr>
                <w:rFonts w:ascii="Times New Roman" w:eastAsia="Cambria" w:hAnsi="Times New Roman" w:cs="Times New Roman"/>
                <w:b/>
                <w:bCs/>
                <w:sz w:val="20"/>
                <w:szCs w:val="20"/>
                <w:lang w:eastAsia="uk-UA"/>
              </w:rPr>
            </w:pPr>
            <w:r w:rsidRPr="00917EF2">
              <w:rPr>
                <w:rFonts w:ascii="Times New Roman" w:eastAsia="Cambria" w:hAnsi="Times New Roman" w:cs="Times New Roman"/>
                <w:b/>
                <w:bCs/>
                <w:sz w:val="20"/>
                <w:szCs w:val="20"/>
                <w:lang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Cambria" w:hAnsi="Times New Roman" w:cs="Times New Roman"/>
                <w:b/>
                <w:bCs/>
                <w:sz w:val="20"/>
                <w:szCs w:val="20"/>
                <w:lang w:eastAsia="uk-UA"/>
              </w:rPr>
            </w:pPr>
            <w:r w:rsidRPr="00917EF2">
              <w:rPr>
                <w:rFonts w:ascii="Times New Roman" w:eastAsia="Cambria" w:hAnsi="Times New Roman" w:cs="Times New Roman"/>
                <w:b/>
                <w:bCs/>
                <w:sz w:val="20"/>
                <w:szCs w:val="20"/>
                <w:lang w:eastAsia="uk-UA"/>
              </w:rPr>
              <w:t>Кількість за видами акцій</w:t>
            </w:r>
          </w:p>
        </w:tc>
      </w:tr>
      <w:tr w:rsidR="00917EF2" w:rsidRPr="00917EF2" w:rsidTr="004E7DDB">
        <w:tc>
          <w:tcPr>
            <w:tcW w:w="8319" w:type="dxa"/>
            <w:gridSpan w:val="3"/>
            <w:vMerge/>
            <w:vAlign w:val="center"/>
          </w:tcPr>
          <w:p w:rsidR="00917EF2" w:rsidRPr="00917EF2" w:rsidRDefault="00917EF2" w:rsidP="00917EF2">
            <w:pPr>
              <w:spacing w:after="0" w:line="240" w:lineRule="auto"/>
              <w:rPr>
                <w:rFonts w:ascii="Times New Roman" w:eastAsia="Cambria" w:hAnsi="Times New Roman" w:cs="Times New Roman"/>
                <w:b/>
                <w:bCs/>
                <w:sz w:val="20"/>
                <w:szCs w:val="20"/>
                <w:lang w:eastAsia="uk-UA"/>
              </w:rPr>
            </w:pPr>
          </w:p>
        </w:tc>
        <w:tc>
          <w:tcPr>
            <w:tcW w:w="1736" w:type="dxa"/>
            <w:vMerge/>
            <w:vAlign w:val="center"/>
          </w:tcPr>
          <w:p w:rsidR="00917EF2" w:rsidRPr="00917EF2" w:rsidRDefault="00917EF2" w:rsidP="00917EF2">
            <w:pPr>
              <w:spacing w:after="0" w:line="240" w:lineRule="auto"/>
              <w:rPr>
                <w:rFonts w:ascii="Times New Roman" w:eastAsia="Cambria" w:hAnsi="Times New Roman" w:cs="Times New Roman"/>
                <w:b/>
                <w:bCs/>
                <w:sz w:val="20"/>
                <w:szCs w:val="20"/>
                <w:lang w:eastAsia="uk-UA"/>
              </w:rPr>
            </w:pPr>
          </w:p>
        </w:tc>
        <w:tc>
          <w:tcPr>
            <w:tcW w:w="1763" w:type="dxa"/>
            <w:vMerge/>
          </w:tcPr>
          <w:p w:rsidR="00917EF2" w:rsidRPr="00917EF2" w:rsidRDefault="00917EF2" w:rsidP="00917EF2">
            <w:pPr>
              <w:spacing w:after="0" w:line="240" w:lineRule="auto"/>
              <w:rPr>
                <w:rFonts w:ascii="Times New Roman" w:eastAsia="Cambria" w:hAnsi="Times New Roman" w:cs="Times New Roman"/>
                <w:b/>
                <w:bCs/>
                <w:sz w:val="20"/>
                <w:szCs w:val="20"/>
                <w:lang w:eastAsia="uk-UA"/>
              </w:rPr>
            </w:pPr>
          </w:p>
        </w:tc>
        <w:tc>
          <w:tcPr>
            <w:tcW w:w="1820"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Cambria" w:hAnsi="Times New Roman" w:cs="Times New Roman"/>
                <w:b/>
                <w:bCs/>
                <w:sz w:val="20"/>
                <w:szCs w:val="20"/>
                <w:lang w:eastAsia="uk-UA"/>
              </w:rPr>
            </w:pPr>
            <w:r w:rsidRPr="00917EF2">
              <w:rPr>
                <w:rFonts w:ascii="Times New Roman" w:eastAsia="Cambria" w:hAnsi="Times New Roman" w:cs="Times New Roman"/>
                <w:b/>
                <w:bCs/>
                <w:sz w:val="20"/>
                <w:szCs w:val="20"/>
                <w:lang w:eastAsia="uk-UA"/>
              </w:rPr>
              <w:t>прості іменні</w:t>
            </w:r>
          </w:p>
        </w:tc>
        <w:tc>
          <w:tcPr>
            <w:tcW w:w="1792" w:type="dxa"/>
            <w:tcMar>
              <w:top w:w="60" w:type="dxa"/>
              <w:left w:w="60" w:type="dxa"/>
              <w:bottom w:w="60" w:type="dxa"/>
              <w:right w:w="60" w:type="dxa"/>
            </w:tcMar>
            <w:vAlign w:val="center"/>
          </w:tcPr>
          <w:p w:rsidR="00917EF2" w:rsidRPr="00917EF2" w:rsidRDefault="00917EF2" w:rsidP="00917EF2">
            <w:pPr>
              <w:spacing w:after="0" w:line="240" w:lineRule="auto"/>
              <w:ind w:left="-243"/>
              <w:jc w:val="center"/>
              <w:rPr>
                <w:rFonts w:ascii="Times New Roman" w:eastAsia="Cambria" w:hAnsi="Times New Roman" w:cs="Times New Roman"/>
                <w:b/>
                <w:bCs/>
                <w:sz w:val="20"/>
                <w:szCs w:val="20"/>
                <w:lang w:val="en-US" w:eastAsia="uk-UA"/>
              </w:rPr>
            </w:pPr>
            <w:r w:rsidRPr="00917EF2">
              <w:rPr>
                <w:rFonts w:ascii="Times New Roman" w:eastAsia="Cambria" w:hAnsi="Times New Roman" w:cs="Times New Roman"/>
                <w:b/>
                <w:bCs/>
                <w:sz w:val="20"/>
                <w:szCs w:val="20"/>
                <w:lang w:val="en-US" w:eastAsia="uk-UA"/>
              </w:rPr>
              <w:t xml:space="preserve">  </w:t>
            </w:r>
            <w:r w:rsidRPr="00917EF2">
              <w:rPr>
                <w:rFonts w:ascii="Times New Roman" w:eastAsia="Cambria" w:hAnsi="Times New Roman" w:cs="Times New Roman"/>
                <w:b/>
                <w:bCs/>
                <w:sz w:val="20"/>
                <w:szCs w:val="20"/>
                <w:lang w:eastAsia="uk-UA"/>
              </w:rPr>
              <w:t>привілейовані</w:t>
            </w:r>
          </w:p>
          <w:p w:rsidR="00917EF2" w:rsidRPr="00917EF2" w:rsidRDefault="00917EF2" w:rsidP="00917EF2">
            <w:pPr>
              <w:spacing w:after="0" w:line="240" w:lineRule="auto"/>
              <w:jc w:val="center"/>
              <w:rPr>
                <w:rFonts w:ascii="Times New Roman" w:eastAsia="Cambria" w:hAnsi="Times New Roman" w:cs="Times New Roman"/>
                <w:b/>
                <w:bCs/>
                <w:sz w:val="20"/>
                <w:szCs w:val="20"/>
                <w:lang w:eastAsia="uk-UA"/>
              </w:rPr>
            </w:pPr>
            <w:r w:rsidRPr="00917EF2">
              <w:rPr>
                <w:rFonts w:ascii="Times New Roman" w:eastAsia="Cambria" w:hAnsi="Times New Roman" w:cs="Times New Roman"/>
                <w:b/>
                <w:bCs/>
                <w:sz w:val="20"/>
                <w:szCs w:val="20"/>
                <w:lang w:eastAsia="uk-UA"/>
              </w:rPr>
              <w:t>іменні</w:t>
            </w:r>
          </w:p>
        </w:tc>
      </w:tr>
      <w:tr w:rsidR="00917EF2" w:rsidRPr="00917EF2" w:rsidTr="004E7DDB">
        <w:tc>
          <w:tcPr>
            <w:tcW w:w="8319" w:type="dxa"/>
            <w:gridSpan w:val="3"/>
            <w:vAlign w:val="center"/>
          </w:tcPr>
          <w:p w:rsidR="00917EF2" w:rsidRPr="00917EF2" w:rsidRDefault="00917EF2" w:rsidP="00917EF2">
            <w:pPr>
              <w:spacing w:after="0" w:line="240" w:lineRule="auto"/>
              <w:jc w:val="center"/>
              <w:rPr>
                <w:rFonts w:ascii="Times New Roman" w:eastAsia="Cambria" w:hAnsi="Times New Roman" w:cs="Times New Roman"/>
                <w:bCs/>
                <w:sz w:val="20"/>
                <w:szCs w:val="20"/>
                <w:lang w:eastAsia="uk-UA"/>
              </w:rPr>
            </w:pPr>
            <w:r w:rsidRPr="00917EF2">
              <w:rPr>
                <w:rFonts w:ascii="Times New Roman" w:eastAsia="Cambria" w:hAnsi="Times New Roman" w:cs="Times New Roman"/>
                <w:bCs/>
                <w:sz w:val="20"/>
                <w:szCs w:val="20"/>
                <w:lang w:eastAsia="uk-UA"/>
              </w:rPr>
              <w:t>Полосухiн Олексiй Володимирович</w:t>
            </w:r>
          </w:p>
        </w:tc>
        <w:tc>
          <w:tcPr>
            <w:tcW w:w="1736" w:type="dxa"/>
            <w:vAlign w:val="center"/>
          </w:tcPr>
          <w:p w:rsidR="00917EF2" w:rsidRPr="00917EF2" w:rsidRDefault="00917EF2" w:rsidP="00917EF2">
            <w:pPr>
              <w:spacing w:after="0" w:line="240" w:lineRule="auto"/>
              <w:jc w:val="center"/>
              <w:rPr>
                <w:rFonts w:ascii="Times New Roman" w:eastAsia="Cambria" w:hAnsi="Times New Roman" w:cs="Times New Roman"/>
                <w:bCs/>
                <w:sz w:val="20"/>
                <w:szCs w:val="20"/>
                <w:lang w:eastAsia="uk-UA"/>
              </w:rPr>
            </w:pPr>
            <w:r w:rsidRPr="00917EF2">
              <w:rPr>
                <w:rFonts w:ascii="Times New Roman" w:eastAsia="Cambria" w:hAnsi="Times New Roman" w:cs="Times New Roman"/>
                <w:bCs/>
                <w:sz w:val="20"/>
                <w:szCs w:val="20"/>
                <w:lang w:eastAsia="uk-UA"/>
              </w:rPr>
              <w:t>2112249</w:t>
            </w:r>
          </w:p>
        </w:tc>
        <w:tc>
          <w:tcPr>
            <w:tcW w:w="1763" w:type="dxa"/>
          </w:tcPr>
          <w:p w:rsidR="00917EF2" w:rsidRPr="00917EF2" w:rsidRDefault="00917EF2" w:rsidP="00917EF2">
            <w:pPr>
              <w:spacing w:after="0" w:line="240" w:lineRule="auto"/>
              <w:jc w:val="center"/>
              <w:rPr>
                <w:rFonts w:ascii="Times New Roman" w:eastAsia="Cambria" w:hAnsi="Times New Roman" w:cs="Times New Roman"/>
                <w:bCs/>
                <w:sz w:val="20"/>
                <w:szCs w:val="20"/>
                <w:lang w:eastAsia="uk-UA"/>
              </w:rPr>
            </w:pPr>
            <w:r w:rsidRPr="00917EF2">
              <w:rPr>
                <w:rFonts w:ascii="Times New Roman" w:eastAsia="Cambria" w:hAnsi="Times New Roman" w:cs="Times New Roman"/>
                <w:bCs/>
                <w:sz w:val="20"/>
                <w:szCs w:val="20"/>
                <w:lang w:eastAsia="uk-UA"/>
              </w:rPr>
              <w:t>23.79728589699</w:t>
            </w:r>
          </w:p>
        </w:tc>
        <w:tc>
          <w:tcPr>
            <w:tcW w:w="1820"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Cambria" w:hAnsi="Times New Roman" w:cs="Times New Roman"/>
                <w:bCs/>
                <w:sz w:val="20"/>
                <w:szCs w:val="20"/>
                <w:lang w:eastAsia="uk-UA"/>
              </w:rPr>
            </w:pPr>
            <w:r w:rsidRPr="00917EF2">
              <w:rPr>
                <w:rFonts w:ascii="Times New Roman" w:eastAsia="Cambria" w:hAnsi="Times New Roman" w:cs="Times New Roman"/>
                <w:bCs/>
                <w:sz w:val="20"/>
                <w:szCs w:val="20"/>
                <w:lang w:eastAsia="uk-UA"/>
              </w:rPr>
              <w:t>2112249</w:t>
            </w:r>
          </w:p>
        </w:tc>
        <w:tc>
          <w:tcPr>
            <w:tcW w:w="1792" w:type="dxa"/>
            <w:tcMar>
              <w:top w:w="60" w:type="dxa"/>
              <w:left w:w="60" w:type="dxa"/>
              <w:bottom w:w="60" w:type="dxa"/>
              <w:right w:w="60" w:type="dxa"/>
            </w:tcMar>
            <w:vAlign w:val="center"/>
          </w:tcPr>
          <w:p w:rsidR="00917EF2" w:rsidRPr="00917EF2" w:rsidRDefault="00917EF2" w:rsidP="00917EF2">
            <w:pPr>
              <w:spacing w:after="0" w:line="240" w:lineRule="auto"/>
              <w:ind w:left="-243"/>
              <w:jc w:val="center"/>
              <w:rPr>
                <w:rFonts w:ascii="Times New Roman" w:eastAsia="Cambria" w:hAnsi="Times New Roman" w:cs="Times New Roman"/>
                <w:bCs/>
                <w:sz w:val="20"/>
                <w:szCs w:val="20"/>
                <w:lang w:val="en-US" w:eastAsia="uk-UA"/>
              </w:rPr>
            </w:pPr>
            <w:r w:rsidRPr="00917EF2">
              <w:rPr>
                <w:rFonts w:ascii="Times New Roman" w:eastAsia="Cambria" w:hAnsi="Times New Roman" w:cs="Times New Roman"/>
                <w:bCs/>
                <w:sz w:val="20"/>
                <w:szCs w:val="20"/>
                <w:lang w:val="en-US" w:eastAsia="uk-UA"/>
              </w:rPr>
              <w:t>0</w:t>
            </w:r>
          </w:p>
        </w:tc>
      </w:tr>
      <w:tr w:rsidR="00917EF2" w:rsidRPr="00917EF2" w:rsidTr="004E7DDB">
        <w:tc>
          <w:tcPr>
            <w:tcW w:w="8319" w:type="dxa"/>
            <w:gridSpan w:val="3"/>
            <w:vAlign w:val="center"/>
          </w:tcPr>
          <w:p w:rsidR="00917EF2" w:rsidRPr="00917EF2" w:rsidRDefault="00917EF2" w:rsidP="00917EF2">
            <w:pPr>
              <w:spacing w:after="0" w:line="240" w:lineRule="auto"/>
              <w:jc w:val="center"/>
              <w:rPr>
                <w:rFonts w:ascii="Times New Roman" w:eastAsia="Cambria" w:hAnsi="Times New Roman" w:cs="Times New Roman"/>
                <w:bCs/>
                <w:sz w:val="20"/>
                <w:szCs w:val="20"/>
                <w:lang w:eastAsia="uk-UA"/>
              </w:rPr>
            </w:pPr>
            <w:r w:rsidRPr="00917EF2">
              <w:rPr>
                <w:rFonts w:ascii="Times New Roman" w:eastAsia="Cambria" w:hAnsi="Times New Roman" w:cs="Times New Roman"/>
                <w:bCs/>
                <w:sz w:val="20"/>
                <w:szCs w:val="20"/>
                <w:lang w:eastAsia="uk-UA"/>
              </w:rPr>
              <w:t>Полосухiн Олександр Володимирович</w:t>
            </w:r>
          </w:p>
        </w:tc>
        <w:tc>
          <w:tcPr>
            <w:tcW w:w="1736" w:type="dxa"/>
            <w:vAlign w:val="center"/>
          </w:tcPr>
          <w:p w:rsidR="00917EF2" w:rsidRPr="00917EF2" w:rsidRDefault="00917EF2" w:rsidP="00917EF2">
            <w:pPr>
              <w:spacing w:after="0" w:line="240" w:lineRule="auto"/>
              <w:jc w:val="center"/>
              <w:rPr>
                <w:rFonts w:ascii="Times New Roman" w:eastAsia="Cambria" w:hAnsi="Times New Roman" w:cs="Times New Roman"/>
                <w:bCs/>
                <w:sz w:val="20"/>
                <w:szCs w:val="20"/>
                <w:lang w:eastAsia="uk-UA"/>
              </w:rPr>
            </w:pPr>
            <w:r w:rsidRPr="00917EF2">
              <w:rPr>
                <w:rFonts w:ascii="Times New Roman" w:eastAsia="Cambria" w:hAnsi="Times New Roman" w:cs="Times New Roman"/>
                <w:bCs/>
                <w:sz w:val="20"/>
                <w:szCs w:val="20"/>
                <w:lang w:eastAsia="uk-UA"/>
              </w:rPr>
              <w:t>2112248</w:t>
            </w:r>
          </w:p>
        </w:tc>
        <w:tc>
          <w:tcPr>
            <w:tcW w:w="1763" w:type="dxa"/>
          </w:tcPr>
          <w:p w:rsidR="00917EF2" w:rsidRPr="00917EF2" w:rsidRDefault="00917EF2" w:rsidP="00917EF2">
            <w:pPr>
              <w:spacing w:after="0" w:line="240" w:lineRule="auto"/>
              <w:jc w:val="center"/>
              <w:rPr>
                <w:rFonts w:ascii="Times New Roman" w:eastAsia="Cambria" w:hAnsi="Times New Roman" w:cs="Times New Roman"/>
                <w:bCs/>
                <w:sz w:val="20"/>
                <w:szCs w:val="20"/>
                <w:lang w:eastAsia="uk-UA"/>
              </w:rPr>
            </w:pPr>
            <w:r w:rsidRPr="00917EF2">
              <w:rPr>
                <w:rFonts w:ascii="Times New Roman" w:eastAsia="Cambria" w:hAnsi="Times New Roman" w:cs="Times New Roman"/>
                <w:bCs/>
                <w:sz w:val="20"/>
                <w:szCs w:val="20"/>
                <w:lang w:eastAsia="uk-UA"/>
              </w:rPr>
              <w:t>23.79727463067</w:t>
            </w:r>
          </w:p>
        </w:tc>
        <w:tc>
          <w:tcPr>
            <w:tcW w:w="1820"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Cambria" w:hAnsi="Times New Roman" w:cs="Times New Roman"/>
                <w:bCs/>
                <w:sz w:val="20"/>
                <w:szCs w:val="20"/>
                <w:lang w:eastAsia="uk-UA"/>
              </w:rPr>
            </w:pPr>
            <w:r w:rsidRPr="00917EF2">
              <w:rPr>
                <w:rFonts w:ascii="Times New Roman" w:eastAsia="Cambria" w:hAnsi="Times New Roman" w:cs="Times New Roman"/>
                <w:bCs/>
                <w:sz w:val="20"/>
                <w:szCs w:val="20"/>
                <w:lang w:eastAsia="uk-UA"/>
              </w:rPr>
              <w:t>2112248</w:t>
            </w:r>
          </w:p>
        </w:tc>
        <w:tc>
          <w:tcPr>
            <w:tcW w:w="1792" w:type="dxa"/>
            <w:tcMar>
              <w:top w:w="60" w:type="dxa"/>
              <w:left w:w="60" w:type="dxa"/>
              <w:bottom w:w="60" w:type="dxa"/>
              <w:right w:w="60" w:type="dxa"/>
            </w:tcMar>
            <w:vAlign w:val="center"/>
          </w:tcPr>
          <w:p w:rsidR="00917EF2" w:rsidRPr="00917EF2" w:rsidRDefault="00917EF2" w:rsidP="00917EF2">
            <w:pPr>
              <w:spacing w:after="0" w:line="240" w:lineRule="auto"/>
              <w:ind w:left="-243"/>
              <w:jc w:val="center"/>
              <w:rPr>
                <w:rFonts w:ascii="Times New Roman" w:eastAsia="Cambria" w:hAnsi="Times New Roman" w:cs="Times New Roman"/>
                <w:bCs/>
                <w:sz w:val="20"/>
                <w:szCs w:val="20"/>
                <w:lang w:val="en-US" w:eastAsia="uk-UA"/>
              </w:rPr>
            </w:pPr>
            <w:r w:rsidRPr="00917EF2">
              <w:rPr>
                <w:rFonts w:ascii="Times New Roman" w:eastAsia="Cambria" w:hAnsi="Times New Roman" w:cs="Times New Roman"/>
                <w:bCs/>
                <w:sz w:val="20"/>
                <w:szCs w:val="20"/>
                <w:lang w:val="en-US" w:eastAsia="uk-UA"/>
              </w:rPr>
              <w:t>0</w:t>
            </w:r>
          </w:p>
        </w:tc>
      </w:tr>
      <w:tr w:rsidR="00917EF2" w:rsidRPr="00917EF2" w:rsidTr="004E7DDB">
        <w:tc>
          <w:tcPr>
            <w:tcW w:w="8319" w:type="dxa"/>
            <w:gridSpan w:val="3"/>
            <w:vAlign w:val="center"/>
          </w:tcPr>
          <w:p w:rsidR="00917EF2" w:rsidRPr="00917EF2" w:rsidRDefault="00917EF2" w:rsidP="00917EF2">
            <w:pPr>
              <w:spacing w:after="0" w:line="240" w:lineRule="auto"/>
              <w:jc w:val="center"/>
              <w:rPr>
                <w:rFonts w:ascii="Times New Roman" w:eastAsia="Cambria" w:hAnsi="Times New Roman" w:cs="Times New Roman"/>
                <w:bCs/>
                <w:sz w:val="20"/>
                <w:szCs w:val="20"/>
                <w:lang w:eastAsia="uk-UA"/>
              </w:rPr>
            </w:pPr>
            <w:r w:rsidRPr="00917EF2">
              <w:rPr>
                <w:rFonts w:ascii="Times New Roman" w:eastAsia="Cambria" w:hAnsi="Times New Roman" w:cs="Times New Roman"/>
                <w:bCs/>
                <w:sz w:val="20"/>
                <w:szCs w:val="20"/>
                <w:lang w:eastAsia="uk-UA"/>
              </w:rPr>
              <w:t>Зоря Якiв Семенович</w:t>
            </w:r>
          </w:p>
        </w:tc>
        <w:tc>
          <w:tcPr>
            <w:tcW w:w="1736" w:type="dxa"/>
            <w:vAlign w:val="center"/>
          </w:tcPr>
          <w:p w:rsidR="00917EF2" w:rsidRPr="00917EF2" w:rsidRDefault="00917EF2" w:rsidP="00917EF2">
            <w:pPr>
              <w:spacing w:after="0" w:line="240" w:lineRule="auto"/>
              <w:jc w:val="center"/>
              <w:rPr>
                <w:rFonts w:ascii="Times New Roman" w:eastAsia="Cambria" w:hAnsi="Times New Roman" w:cs="Times New Roman"/>
                <w:bCs/>
                <w:sz w:val="20"/>
                <w:szCs w:val="20"/>
                <w:lang w:eastAsia="uk-UA"/>
              </w:rPr>
            </w:pPr>
            <w:r w:rsidRPr="00917EF2">
              <w:rPr>
                <w:rFonts w:ascii="Times New Roman" w:eastAsia="Cambria" w:hAnsi="Times New Roman" w:cs="Times New Roman"/>
                <w:bCs/>
                <w:sz w:val="20"/>
                <w:szCs w:val="20"/>
                <w:lang w:eastAsia="uk-UA"/>
              </w:rPr>
              <w:t>499632</w:t>
            </w:r>
          </w:p>
        </w:tc>
        <w:tc>
          <w:tcPr>
            <w:tcW w:w="1763" w:type="dxa"/>
          </w:tcPr>
          <w:p w:rsidR="00917EF2" w:rsidRPr="00917EF2" w:rsidRDefault="00917EF2" w:rsidP="00917EF2">
            <w:pPr>
              <w:spacing w:after="0" w:line="240" w:lineRule="auto"/>
              <w:jc w:val="center"/>
              <w:rPr>
                <w:rFonts w:ascii="Times New Roman" w:eastAsia="Cambria" w:hAnsi="Times New Roman" w:cs="Times New Roman"/>
                <w:bCs/>
                <w:sz w:val="20"/>
                <w:szCs w:val="20"/>
                <w:lang w:eastAsia="uk-UA"/>
              </w:rPr>
            </w:pPr>
            <w:r w:rsidRPr="00917EF2">
              <w:rPr>
                <w:rFonts w:ascii="Times New Roman" w:eastAsia="Cambria" w:hAnsi="Times New Roman" w:cs="Times New Roman"/>
                <w:bCs/>
                <w:sz w:val="20"/>
                <w:szCs w:val="20"/>
                <w:lang w:eastAsia="uk-UA"/>
              </w:rPr>
              <w:t>5.62901700855</w:t>
            </w:r>
          </w:p>
        </w:tc>
        <w:tc>
          <w:tcPr>
            <w:tcW w:w="1820"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Cambria" w:hAnsi="Times New Roman" w:cs="Times New Roman"/>
                <w:bCs/>
                <w:sz w:val="20"/>
                <w:szCs w:val="20"/>
                <w:lang w:eastAsia="uk-UA"/>
              </w:rPr>
            </w:pPr>
            <w:r w:rsidRPr="00917EF2">
              <w:rPr>
                <w:rFonts w:ascii="Times New Roman" w:eastAsia="Cambria" w:hAnsi="Times New Roman" w:cs="Times New Roman"/>
                <w:bCs/>
                <w:sz w:val="20"/>
                <w:szCs w:val="20"/>
                <w:lang w:eastAsia="uk-UA"/>
              </w:rPr>
              <w:t>499632</w:t>
            </w:r>
          </w:p>
        </w:tc>
        <w:tc>
          <w:tcPr>
            <w:tcW w:w="1792" w:type="dxa"/>
            <w:tcMar>
              <w:top w:w="60" w:type="dxa"/>
              <w:left w:w="60" w:type="dxa"/>
              <w:bottom w:w="60" w:type="dxa"/>
              <w:right w:w="60" w:type="dxa"/>
            </w:tcMar>
            <w:vAlign w:val="center"/>
          </w:tcPr>
          <w:p w:rsidR="00917EF2" w:rsidRPr="00917EF2" w:rsidRDefault="00917EF2" w:rsidP="00917EF2">
            <w:pPr>
              <w:spacing w:after="0" w:line="240" w:lineRule="auto"/>
              <w:ind w:left="-243"/>
              <w:jc w:val="center"/>
              <w:rPr>
                <w:rFonts w:ascii="Times New Roman" w:eastAsia="Cambria" w:hAnsi="Times New Roman" w:cs="Times New Roman"/>
                <w:bCs/>
                <w:sz w:val="20"/>
                <w:szCs w:val="20"/>
                <w:lang w:val="en-US" w:eastAsia="uk-UA"/>
              </w:rPr>
            </w:pPr>
            <w:r w:rsidRPr="00917EF2">
              <w:rPr>
                <w:rFonts w:ascii="Times New Roman" w:eastAsia="Cambria" w:hAnsi="Times New Roman" w:cs="Times New Roman"/>
                <w:bCs/>
                <w:sz w:val="20"/>
                <w:szCs w:val="20"/>
                <w:lang w:val="en-US" w:eastAsia="uk-UA"/>
              </w:rPr>
              <w:t>0</w:t>
            </w:r>
          </w:p>
        </w:tc>
      </w:tr>
      <w:tr w:rsidR="00917EF2" w:rsidRPr="00917EF2" w:rsidTr="004E7DDB">
        <w:tc>
          <w:tcPr>
            <w:tcW w:w="8319" w:type="dxa"/>
            <w:gridSpan w:val="3"/>
          </w:tcPr>
          <w:p w:rsidR="00917EF2" w:rsidRPr="00917EF2" w:rsidRDefault="00917EF2" w:rsidP="00917EF2">
            <w:pPr>
              <w:spacing w:after="0" w:line="240" w:lineRule="auto"/>
              <w:jc w:val="right"/>
              <w:rPr>
                <w:rFonts w:ascii="Times New Roman" w:eastAsia="Cambria" w:hAnsi="Times New Roman" w:cs="Times New Roman"/>
                <w:b/>
                <w:bCs/>
                <w:sz w:val="20"/>
                <w:szCs w:val="20"/>
                <w:lang w:eastAsia="uk-UA"/>
              </w:rPr>
            </w:pPr>
            <w:r w:rsidRPr="00917EF2">
              <w:rPr>
                <w:rFonts w:ascii="Times New Roman" w:eastAsia="Cambria" w:hAnsi="Times New Roman" w:cs="Times New Roman"/>
                <w:b/>
                <w:bCs/>
                <w:sz w:val="20"/>
                <w:szCs w:val="20"/>
                <w:lang w:eastAsia="uk-UA"/>
              </w:rPr>
              <w:t>Усього</w:t>
            </w:r>
          </w:p>
        </w:tc>
        <w:tc>
          <w:tcPr>
            <w:tcW w:w="1736" w:type="dxa"/>
            <w:vAlign w:val="center"/>
          </w:tcPr>
          <w:p w:rsidR="00917EF2" w:rsidRPr="00917EF2" w:rsidRDefault="00917EF2" w:rsidP="00917EF2">
            <w:pPr>
              <w:spacing w:after="0" w:line="240" w:lineRule="auto"/>
              <w:jc w:val="center"/>
              <w:rPr>
                <w:rFonts w:ascii="Times New Roman" w:eastAsia="Cambria" w:hAnsi="Times New Roman" w:cs="Times New Roman"/>
                <w:bCs/>
                <w:sz w:val="20"/>
                <w:szCs w:val="20"/>
                <w:lang w:eastAsia="uk-UA"/>
              </w:rPr>
            </w:pPr>
            <w:r w:rsidRPr="00917EF2">
              <w:rPr>
                <w:rFonts w:ascii="Times New Roman" w:eastAsia="Cambria" w:hAnsi="Times New Roman" w:cs="Times New Roman"/>
                <w:bCs/>
                <w:sz w:val="20"/>
                <w:szCs w:val="20"/>
                <w:lang w:eastAsia="uk-UA"/>
              </w:rPr>
              <w:t>4724129</w:t>
            </w:r>
          </w:p>
        </w:tc>
        <w:tc>
          <w:tcPr>
            <w:tcW w:w="1763" w:type="dxa"/>
          </w:tcPr>
          <w:p w:rsidR="00917EF2" w:rsidRPr="00917EF2" w:rsidRDefault="00917EF2" w:rsidP="00917EF2">
            <w:pPr>
              <w:spacing w:after="0" w:line="240" w:lineRule="auto"/>
              <w:jc w:val="center"/>
              <w:rPr>
                <w:rFonts w:ascii="Times New Roman" w:eastAsia="Cambria" w:hAnsi="Times New Roman" w:cs="Times New Roman"/>
                <w:bCs/>
                <w:sz w:val="20"/>
                <w:szCs w:val="20"/>
                <w:lang w:eastAsia="uk-UA"/>
              </w:rPr>
            </w:pPr>
            <w:r w:rsidRPr="00917EF2">
              <w:rPr>
                <w:rFonts w:ascii="Times New Roman" w:eastAsia="Cambria" w:hAnsi="Times New Roman" w:cs="Times New Roman"/>
                <w:bCs/>
                <w:sz w:val="20"/>
                <w:szCs w:val="20"/>
                <w:lang w:eastAsia="uk-UA"/>
              </w:rPr>
              <w:t>53.223577536208</w:t>
            </w:r>
          </w:p>
        </w:tc>
        <w:tc>
          <w:tcPr>
            <w:tcW w:w="1820" w:type="dxa"/>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Cambria" w:hAnsi="Times New Roman" w:cs="Times New Roman"/>
                <w:bCs/>
                <w:sz w:val="20"/>
                <w:szCs w:val="20"/>
                <w:lang w:eastAsia="uk-UA"/>
              </w:rPr>
            </w:pPr>
            <w:r w:rsidRPr="00917EF2">
              <w:rPr>
                <w:rFonts w:ascii="Times New Roman" w:eastAsia="Cambria" w:hAnsi="Times New Roman" w:cs="Times New Roman"/>
                <w:bCs/>
                <w:sz w:val="20"/>
                <w:szCs w:val="20"/>
                <w:lang w:eastAsia="uk-UA"/>
              </w:rPr>
              <w:t>4724129</w:t>
            </w:r>
          </w:p>
        </w:tc>
        <w:tc>
          <w:tcPr>
            <w:tcW w:w="1792" w:type="dxa"/>
            <w:tcMar>
              <w:top w:w="60" w:type="dxa"/>
              <w:left w:w="60" w:type="dxa"/>
              <w:bottom w:w="60" w:type="dxa"/>
              <w:right w:w="60" w:type="dxa"/>
            </w:tcMar>
            <w:vAlign w:val="center"/>
          </w:tcPr>
          <w:p w:rsidR="00917EF2" w:rsidRPr="00917EF2" w:rsidRDefault="00917EF2" w:rsidP="00917EF2">
            <w:pPr>
              <w:spacing w:after="0" w:line="240" w:lineRule="auto"/>
              <w:ind w:left="-243"/>
              <w:jc w:val="center"/>
              <w:rPr>
                <w:rFonts w:ascii="Times New Roman" w:eastAsia="Cambria" w:hAnsi="Times New Roman" w:cs="Times New Roman"/>
                <w:bCs/>
                <w:sz w:val="20"/>
                <w:szCs w:val="20"/>
                <w:lang w:val="en-US" w:eastAsia="uk-UA"/>
              </w:rPr>
            </w:pPr>
            <w:r w:rsidRPr="00917EF2">
              <w:rPr>
                <w:rFonts w:ascii="Times New Roman" w:eastAsia="Cambria" w:hAnsi="Times New Roman" w:cs="Times New Roman"/>
                <w:bCs/>
                <w:sz w:val="20"/>
                <w:szCs w:val="20"/>
                <w:lang w:val="en-US" w:eastAsia="uk-UA"/>
              </w:rPr>
              <w:t>0</w:t>
            </w:r>
          </w:p>
        </w:tc>
      </w:tr>
    </w:tbl>
    <w:p w:rsidR="00917EF2" w:rsidRPr="00917EF2" w:rsidRDefault="00917EF2" w:rsidP="00917EF2">
      <w:pPr>
        <w:tabs>
          <w:tab w:val="left" w:pos="10620"/>
        </w:tabs>
        <w:spacing w:after="0" w:line="240" w:lineRule="auto"/>
        <w:rPr>
          <w:rFonts w:ascii="Cambria" w:eastAsia="Cambria" w:hAnsi="Cambria" w:cs="Cambria"/>
          <w:sz w:val="24"/>
          <w:szCs w:val="24"/>
          <w:lang w:val="ru-RU" w:eastAsia="uk-UA"/>
        </w:rPr>
      </w:pPr>
    </w:p>
    <w:p w:rsidR="00917EF2" w:rsidRDefault="00917EF2">
      <w:pPr>
        <w:sectPr w:rsidR="00917EF2" w:rsidSect="00917EF2">
          <w:pgSz w:w="16838" w:h="11906" w:orient="landscape"/>
          <w:pgMar w:top="1417" w:right="363" w:bottom="850" w:left="363" w:header="709" w:footer="709" w:gutter="0"/>
          <w:cols w:space="708"/>
          <w:docGrid w:linePitch="360"/>
        </w:sectPr>
      </w:pPr>
    </w:p>
    <w:p w:rsidR="00917EF2" w:rsidRPr="00917EF2" w:rsidRDefault="00917EF2" w:rsidP="00917EF2">
      <w:pPr>
        <w:spacing w:beforeAutospacing="1" w:after="0" w:afterAutospacing="1" w:line="240" w:lineRule="auto"/>
        <w:jc w:val="center"/>
        <w:outlineLvl w:val="2"/>
        <w:rPr>
          <w:rFonts w:ascii="Times New Roman" w:eastAsia="Times New Roman" w:hAnsi="Times New Roman" w:cs="Times New Roman"/>
          <w:b/>
          <w:bCs/>
          <w:sz w:val="27"/>
          <w:szCs w:val="27"/>
          <w:lang w:eastAsia="ru-RU"/>
        </w:rPr>
      </w:pPr>
      <w:r w:rsidRPr="00917EF2">
        <w:rPr>
          <w:rFonts w:ascii="Times New Roman" w:eastAsia="Times New Roman" w:hAnsi="Times New Roman" w:cs="Times New Roman"/>
          <w:b/>
          <w:bCs/>
          <w:sz w:val="27"/>
          <w:szCs w:val="27"/>
          <w:lang w:eastAsia="ru-RU"/>
        </w:rPr>
        <w:lastRenderedPageBreak/>
        <w:t>IX. Інформація про зміну акціонерів, яким належать голосуючі акції, розмір пакета яких стає більшим, меншим або рівним пороговому значенню пакета акцій /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 / Інформація про зміну осіб, які є власниками фінансових інструментів, пов'язаних з голосуючими акціями акціонерного товариства, у разі, якщо сумарна кількість прав за такими акціями стає більшою, меншою або рівною пороговому значенню пакета акцій</w:t>
      </w:r>
      <w:bookmarkStart w:id="3" w:name="10668"/>
      <w:bookmarkEnd w:id="3"/>
    </w:p>
    <w:p w:rsidR="00917EF2" w:rsidRPr="00917EF2" w:rsidRDefault="00917EF2" w:rsidP="00917EF2">
      <w:pPr>
        <w:spacing w:beforeAutospacing="1" w:after="0" w:afterAutospacing="1" w:line="240" w:lineRule="auto"/>
        <w:jc w:val="center"/>
        <w:outlineLvl w:val="2"/>
        <w:rPr>
          <w:rFonts w:ascii="Times New Roman" w:eastAsia="Times New Roman" w:hAnsi="Times New Roman" w:cs="Times New Roman"/>
          <w:b/>
          <w:bCs/>
          <w:sz w:val="24"/>
          <w:szCs w:val="24"/>
          <w:lang w:eastAsia="ru-RU"/>
        </w:rPr>
      </w:pPr>
      <w:r w:rsidRPr="00917EF2">
        <w:rPr>
          <w:rFonts w:ascii="Times New Roman" w:eastAsia="Times New Roman" w:hAnsi="Times New Roman" w:cs="Times New Roman"/>
          <w:b/>
          <w:bCs/>
          <w:sz w:val="24"/>
          <w:szCs w:val="24"/>
          <w:lang w:eastAsia="ru-RU"/>
        </w:rPr>
        <w:t>1. Інформація про зміну акціонерів, яким належать голосуючі акції, розмір пакета яких стає більшим, меншим або рівним пороговому значенню пакета акцій</w:t>
      </w:r>
      <w:bookmarkStart w:id="4" w:name="10669"/>
      <w:bookmarkEnd w:id="4"/>
    </w:p>
    <w:tbl>
      <w:tblPr>
        <w:tblW w:w="4909" w:type="pc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113"/>
        <w:gridCol w:w="2222"/>
        <w:gridCol w:w="3843"/>
        <w:gridCol w:w="4488"/>
        <w:gridCol w:w="2064"/>
        <w:gridCol w:w="2073"/>
      </w:tblGrid>
      <w:tr w:rsidR="00917EF2" w:rsidRPr="00917EF2" w:rsidTr="004E7DDB">
        <w:tc>
          <w:tcPr>
            <w:tcW w:w="352"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917EF2">
              <w:rPr>
                <w:rFonts w:ascii="Times New Roman" w:eastAsia="Times New Roman" w:hAnsi="Times New Roman" w:cs="Times New Roman"/>
                <w:b/>
                <w:sz w:val="20"/>
                <w:szCs w:val="20"/>
                <w:lang w:eastAsia="ru-RU"/>
              </w:rPr>
              <w:t>№ з/п</w:t>
            </w:r>
          </w:p>
        </w:tc>
        <w:tc>
          <w:tcPr>
            <w:tcW w:w="703"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917EF2">
              <w:rPr>
                <w:rFonts w:ascii="Times New Roman" w:eastAsia="Times New Roman" w:hAnsi="Times New Roman" w:cs="Times New Roman"/>
                <w:b/>
                <w:sz w:val="20"/>
                <w:szCs w:val="20"/>
                <w:lang w:eastAsia="ru-RU"/>
              </w:rPr>
              <w:t>Дата отримання інформації від Центрального депозитарію цінних паперів або акціонера</w:t>
            </w:r>
          </w:p>
        </w:tc>
        <w:tc>
          <w:tcPr>
            <w:tcW w:w="1216"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917EF2">
              <w:rPr>
                <w:rFonts w:ascii="Times New Roman" w:eastAsia="Times New Roman" w:hAnsi="Times New Roman" w:cs="Times New Roman"/>
                <w:b/>
                <w:sz w:val="20"/>
                <w:szCs w:val="20"/>
                <w:lang w:eastAsia="ru-RU"/>
              </w:rPr>
              <w:t>Прізвище, ім'я, по батькові фізичної особи або найменування юридичної особи власника (власників) акцій</w:t>
            </w:r>
          </w:p>
        </w:tc>
        <w:tc>
          <w:tcPr>
            <w:tcW w:w="1420"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917EF2">
              <w:rPr>
                <w:rFonts w:ascii="Times New Roman" w:eastAsia="Times New Roman" w:hAnsi="Times New Roman" w:cs="Times New Roman"/>
                <w:b/>
                <w:sz w:val="20"/>
                <w:szCs w:val="20"/>
                <w:lang w:eastAsia="ru-RU"/>
              </w:rPr>
              <w:t>Ідентифікаційний код юридичної особи - резидента або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 нерезидента</w:t>
            </w:r>
          </w:p>
        </w:tc>
        <w:tc>
          <w:tcPr>
            <w:tcW w:w="653"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917EF2">
              <w:rPr>
                <w:rFonts w:ascii="Times New Roman" w:eastAsia="Times New Roman" w:hAnsi="Times New Roman" w:cs="Times New Roman"/>
                <w:b/>
                <w:sz w:val="20"/>
                <w:szCs w:val="20"/>
                <w:lang w:eastAsia="ru-RU"/>
              </w:rPr>
              <w:t>Розмір частки акціонера до зміни (у відсотках до статутного капіталу)</w:t>
            </w:r>
          </w:p>
        </w:tc>
        <w:tc>
          <w:tcPr>
            <w:tcW w:w="656"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917EF2">
              <w:rPr>
                <w:rFonts w:ascii="Times New Roman" w:eastAsia="Times New Roman" w:hAnsi="Times New Roman" w:cs="Times New Roman"/>
                <w:b/>
                <w:sz w:val="20"/>
                <w:szCs w:val="20"/>
                <w:lang w:eastAsia="ru-RU"/>
              </w:rPr>
              <w:t>Розмір частки акціонера після зміни (у відсотках до статутного капіталу)</w:t>
            </w:r>
          </w:p>
        </w:tc>
      </w:tr>
      <w:tr w:rsidR="00917EF2" w:rsidRPr="00917EF2" w:rsidTr="004E7DDB">
        <w:tc>
          <w:tcPr>
            <w:tcW w:w="352"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917EF2">
              <w:rPr>
                <w:rFonts w:ascii="Times New Roman" w:eastAsia="Times New Roman" w:hAnsi="Times New Roman" w:cs="Times New Roman"/>
                <w:b/>
                <w:sz w:val="20"/>
                <w:szCs w:val="20"/>
                <w:lang w:eastAsia="ru-RU"/>
              </w:rPr>
              <w:t>1</w:t>
            </w:r>
          </w:p>
        </w:tc>
        <w:tc>
          <w:tcPr>
            <w:tcW w:w="703"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917EF2">
              <w:rPr>
                <w:rFonts w:ascii="Times New Roman" w:eastAsia="Times New Roman" w:hAnsi="Times New Roman" w:cs="Times New Roman"/>
                <w:b/>
                <w:sz w:val="20"/>
                <w:szCs w:val="20"/>
                <w:lang w:val="en-US" w:eastAsia="ru-RU"/>
              </w:rPr>
              <w:t>2</w:t>
            </w:r>
          </w:p>
        </w:tc>
        <w:tc>
          <w:tcPr>
            <w:tcW w:w="1216"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val="en-US" w:eastAsia="ru-RU"/>
              </w:rPr>
              <w:t>3</w:t>
            </w:r>
          </w:p>
        </w:tc>
        <w:tc>
          <w:tcPr>
            <w:tcW w:w="1420"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val="en-US" w:eastAsia="ru-RU"/>
              </w:rPr>
              <w:t>4</w:t>
            </w:r>
          </w:p>
        </w:tc>
        <w:tc>
          <w:tcPr>
            <w:tcW w:w="653"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val="en-US" w:eastAsia="ru-RU"/>
              </w:rPr>
              <w:t>5</w:t>
            </w:r>
          </w:p>
        </w:tc>
        <w:tc>
          <w:tcPr>
            <w:tcW w:w="656"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val="en-US" w:eastAsia="ru-RU"/>
              </w:rPr>
              <w:t>6</w:t>
            </w:r>
          </w:p>
        </w:tc>
      </w:tr>
      <w:tr w:rsidR="00917EF2" w:rsidRPr="00917EF2" w:rsidTr="004E7DDB">
        <w:tc>
          <w:tcPr>
            <w:tcW w:w="352"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eastAsia="ru-RU"/>
              </w:rPr>
            </w:pPr>
            <w:r w:rsidRPr="00917EF2">
              <w:rPr>
                <w:rFonts w:ascii="Times New Roman" w:eastAsia="Times New Roman" w:hAnsi="Times New Roman" w:cs="Times New Roman"/>
                <w:sz w:val="20"/>
                <w:szCs w:val="20"/>
                <w:lang w:eastAsia="ru-RU"/>
              </w:rPr>
              <w:t>1</w:t>
            </w:r>
          </w:p>
        </w:tc>
        <w:tc>
          <w:tcPr>
            <w:tcW w:w="703"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05.11.2020</w:t>
            </w:r>
          </w:p>
        </w:tc>
        <w:tc>
          <w:tcPr>
            <w:tcW w:w="1216"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Полосухін Олексій Володимирович</w:t>
            </w:r>
          </w:p>
        </w:tc>
        <w:tc>
          <w:tcPr>
            <w:tcW w:w="1420"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p>
        </w:tc>
        <w:tc>
          <w:tcPr>
            <w:tcW w:w="653"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32.088</w:t>
            </w:r>
          </w:p>
        </w:tc>
        <w:tc>
          <w:tcPr>
            <w:tcW w:w="656"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23.800</w:t>
            </w:r>
          </w:p>
        </w:tc>
      </w:tr>
      <w:tr w:rsidR="00917EF2" w:rsidRPr="00917EF2" w:rsidTr="004E7DDB">
        <w:tc>
          <w:tcPr>
            <w:tcW w:w="5000" w:type="pct"/>
            <w:gridSpan w:val="6"/>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eastAsia="ru-RU"/>
              </w:rPr>
              <w:t>Зміст інформації в описовій формі</w:t>
            </w:r>
          </w:p>
        </w:tc>
      </w:tr>
      <w:tr w:rsidR="00917EF2" w:rsidRPr="00917EF2" w:rsidTr="004E7DDB">
        <w:tc>
          <w:tcPr>
            <w:tcW w:w="5000" w:type="pct"/>
            <w:gridSpan w:val="6"/>
            <w:tcBorders>
              <w:top w:val="outset" w:sz="6" w:space="0" w:color="auto"/>
              <w:left w:val="outset" w:sz="6" w:space="0" w:color="auto"/>
              <w:bottom w:val="outset" w:sz="6" w:space="0" w:color="auto"/>
              <w:right w:val="outset" w:sz="6" w:space="0" w:color="auto"/>
            </w:tcBorders>
          </w:tcPr>
          <w:p w:rsidR="00917EF2" w:rsidRPr="00917EF2" w:rsidRDefault="00917EF2" w:rsidP="00917EF2">
            <w:pPr>
              <w:spacing w:before="100" w:beforeAutospacing="1" w:after="100" w:afterAutospacing="1"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eastAsia="ru-RU"/>
              </w:rPr>
              <w:t>Полосухін Олексій Володимирович 19.10.20200р. продав належні йому прості іменні акції у загальній кількості 735 901 (сімсот тридцять п'ять тисяч дев'ятсот одна) шт. емітенту зазначених акцій відповідно до рішення загальних зборів товариства від 16.10.2020р. про викуп акції в окремих акціонерів за їх згодою. Розмір частки Полосухіна Олексія Володимировича в загальній кількості голосуючих акцій до відчуженні права власності на такий пакет акцій - 34,46%, після відчуження - 42,79%. Полосухін Олексій Володимирович є безпосереднім власником акцій. Дата, в яку порогові значення було перетнуто 28.10.2020р.</w:t>
            </w:r>
          </w:p>
        </w:tc>
      </w:tr>
      <w:tr w:rsidR="00917EF2" w:rsidRPr="00917EF2" w:rsidTr="004E7DDB">
        <w:tc>
          <w:tcPr>
            <w:tcW w:w="352"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eastAsia="ru-RU"/>
              </w:rPr>
            </w:pPr>
            <w:r w:rsidRPr="00917EF2">
              <w:rPr>
                <w:rFonts w:ascii="Times New Roman" w:eastAsia="Times New Roman" w:hAnsi="Times New Roman" w:cs="Times New Roman"/>
                <w:sz w:val="20"/>
                <w:szCs w:val="20"/>
                <w:lang w:eastAsia="ru-RU"/>
              </w:rPr>
              <w:t>2</w:t>
            </w:r>
          </w:p>
        </w:tc>
        <w:tc>
          <w:tcPr>
            <w:tcW w:w="703"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05.11.2020</w:t>
            </w:r>
          </w:p>
        </w:tc>
        <w:tc>
          <w:tcPr>
            <w:tcW w:w="1216"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Полосухін Олександр Володимирович</w:t>
            </w:r>
          </w:p>
        </w:tc>
        <w:tc>
          <w:tcPr>
            <w:tcW w:w="1420"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p>
        </w:tc>
        <w:tc>
          <w:tcPr>
            <w:tcW w:w="653"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32.088</w:t>
            </w:r>
          </w:p>
        </w:tc>
        <w:tc>
          <w:tcPr>
            <w:tcW w:w="656"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23.800</w:t>
            </w:r>
          </w:p>
        </w:tc>
      </w:tr>
      <w:tr w:rsidR="00917EF2" w:rsidRPr="00917EF2" w:rsidTr="004E7DDB">
        <w:tc>
          <w:tcPr>
            <w:tcW w:w="5000" w:type="pct"/>
            <w:gridSpan w:val="6"/>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eastAsia="ru-RU"/>
              </w:rPr>
              <w:t>Зміст інформації в описовій формі</w:t>
            </w:r>
          </w:p>
        </w:tc>
      </w:tr>
      <w:tr w:rsidR="00917EF2" w:rsidRPr="00917EF2" w:rsidTr="004E7DDB">
        <w:tc>
          <w:tcPr>
            <w:tcW w:w="5000" w:type="pct"/>
            <w:gridSpan w:val="6"/>
            <w:tcBorders>
              <w:top w:val="outset" w:sz="6" w:space="0" w:color="auto"/>
              <w:left w:val="outset" w:sz="6" w:space="0" w:color="auto"/>
              <w:bottom w:val="outset" w:sz="6" w:space="0" w:color="auto"/>
              <w:right w:val="outset" w:sz="6" w:space="0" w:color="auto"/>
            </w:tcBorders>
          </w:tcPr>
          <w:p w:rsidR="00917EF2" w:rsidRPr="00917EF2" w:rsidRDefault="00917EF2" w:rsidP="00917EF2">
            <w:pPr>
              <w:spacing w:before="100" w:beforeAutospacing="1" w:after="100" w:afterAutospacing="1"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eastAsia="ru-RU"/>
              </w:rPr>
              <w:t>Полосухін Олександр Володимирович 19.10.20200р. продав належні йому прості іменні акції у загальній кількості 735 902 (сімсот тридцять п'ять тисяч дев'ятсот дві) шт. емітенту зазначених акцій відповідно до рішення загальних зборів товариства від 16.10.2020р. про викуп акції в окремих акціонерів за їх згодою. Розмір частки Полосухіна Олександра Володимировича в загальній кількості голосуючих акцій до відчуженні права власності на такий пакет акцій - 34,46%, після відчуження - 42,79%. Полосухін Олександр Володимирович є безпосереднім власником акцій. Дата, в яку порогові значення було перетнуто 28.10.2020р.</w:t>
            </w:r>
          </w:p>
        </w:tc>
      </w:tr>
      <w:tr w:rsidR="00917EF2" w:rsidRPr="00917EF2" w:rsidTr="004E7DDB">
        <w:tc>
          <w:tcPr>
            <w:tcW w:w="352"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eastAsia="ru-RU"/>
              </w:rPr>
            </w:pPr>
            <w:r w:rsidRPr="00917EF2">
              <w:rPr>
                <w:rFonts w:ascii="Times New Roman" w:eastAsia="Times New Roman" w:hAnsi="Times New Roman" w:cs="Times New Roman"/>
                <w:sz w:val="20"/>
                <w:szCs w:val="20"/>
                <w:lang w:eastAsia="ru-RU"/>
              </w:rPr>
              <w:t>3</w:t>
            </w:r>
          </w:p>
        </w:tc>
        <w:tc>
          <w:tcPr>
            <w:tcW w:w="703"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05.11.2020</w:t>
            </w:r>
          </w:p>
        </w:tc>
        <w:tc>
          <w:tcPr>
            <w:tcW w:w="1216"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Товариство з обмеженою відповідальністю "ГРУПА ІНВЕСТИЦІЙНИЙ СТАНДАРТ"</w:t>
            </w:r>
          </w:p>
        </w:tc>
        <w:tc>
          <w:tcPr>
            <w:tcW w:w="1420"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35830798</w:t>
            </w:r>
          </w:p>
        </w:tc>
        <w:tc>
          <w:tcPr>
            <w:tcW w:w="653"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20.920</w:t>
            </w:r>
          </w:p>
        </w:tc>
        <w:tc>
          <w:tcPr>
            <w:tcW w:w="656"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0.000</w:t>
            </w:r>
          </w:p>
        </w:tc>
      </w:tr>
      <w:tr w:rsidR="00917EF2" w:rsidRPr="00917EF2" w:rsidTr="004E7DDB">
        <w:tc>
          <w:tcPr>
            <w:tcW w:w="5000" w:type="pct"/>
            <w:gridSpan w:val="6"/>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eastAsia="ru-RU"/>
              </w:rPr>
              <w:t>Зміст інформації в описовій формі</w:t>
            </w:r>
          </w:p>
        </w:tc>
      </w:tr>
      <w:tr w:rsidR="00917EF2" w:rsidRPr="00917EF2" w:rsidTr="004E7DDB">
        <w:tc>
          <w:tcPr>
            <w:tcW w:w="5000" w:type="pct"/>
            <w:gridSpan w:val="6"/>
            <w:tcBorders>
              <w:top w:val="outset" w:sz="6" w:space="0" w:color="auto"/>
              <w:left w:val="outset" w:sz="6" w:space="0" w:color="auto"/>
              <w:bottom w:val="outset" w:sz="6" w:space="0" w:color="auto"/>
              <w:right w:val="outset" w:sz="6" w:space="0" w:color="auto"/>
            </w:tcBorders>
          </w:tcPr>
          <w:p w:rsidR="00917EF2" w:rsidRPr="00917EF2" w:rsidRDefault="00917EF2" w:rsidP="00917EF2">
            <w:pPr>
              <w:spacing w:before="100" w:beforeAutospacing="1" w:after="100" w:afterAutospacing="1"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eastAsia="ru-RU"/>
              </w:rPr>
              <w:t>овариство з обмеженою відповідальністю "ГРУПА ІНВЕСТИЦІЙНИЙ КАПІТАЛ", код ЄДРПОУ 35830798, 19.10.20200р. продало належні йому прості іменні акції у загальній кількості 1 856 700 (один мільйон вісімсот п'ятдесят шість тисяч сімсот) шт. емітенту зазначених акцій відповідно до рішення загальних зборів товариства від 16.10.2020р. про викуп акції в окремих акціонерів за їх згодою. Розмір частки Товариство з обмеженою відповідальністю "ГРУПА ІНВЕСТИЦІЙНИЙ КАПІТАЛ" в загальній кількості голосуючих акцій до відчуженні права власності на такий пакет акцій - 22,47%, після відчуження - 0%. Товариство з обмеженою відповідальністю "ГРУПА ІНВЕСТИЦІЙНИЙ КАПІТАЛ" було безпосереднім власником акцій. Дата, в яку порогові значення було перетнуто 28.10.2020р.</w:t>
            </w:r>
          </w:p>
        </w:tc>
      </w:tr>
      <w:tr w:rsidR="00917EF2" w:rsidRPr="00917EF2" w:rsidTr="004E7DDB">
        <w:tc>
          <w:tcPr>
            <w:tcW w:w="352"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eastAsia="ru-RU"/>
              </w:rPr>
            </w:pPr>
            <w:r w:rsidRPr="00917EF2">
              <w:rPr>
                <w:rFonts w:ascii="Times New Roman" w:eastAsia="Times New Roman" w:hAnsi="Times New Roman" w:cs="Times New Roman"/>
                <w:sz w:val="20"/>
                <w:szCs w:val="20"/>
                <w:lang w:eastAsia="ru-RU"/>
              </w:rPr>
              <w:lastRenderedPageBreak/>
              <w:t>4</w:t>
            </w:r>
          </w:p>
        </w:tc>
        <w:tc>
          <w:tcPr>
            <w:tcW w:w="703"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16.03.2020</w:t>
            </w:r>
          </w:p>
        </w:tc>
        <w:tc>
          <w:tcPr>
            <w:tcW w:w="1216"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ТОВАРИСТВО З ОБМЕЖЕНОЮ ВІДПОВІДАЛЬНІСТЮ "ГРУПА ІНВЕСТИЦІЙНИЙ СТАНДАРТ" (ТОВ "ГРУПА ІНВЕСТИЦІЙНИЙ СТАНДАРТ"</w:t>
            </w:r>
          </w:p>
        </w:tc>
        <w:tc>
          <w:tcPr>
            <w:tcW w:w="1420"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35830798</w:t>
            </w:r>
          </w:p>
        </w:tc>
        <w:tc>
          <w:tcPr>
            <w:tcW w:w="653"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0.000</w:t>
            </w:r>
          </w:p>
        </w:tc>
        <w:tc>
          <w:tcPr>
            <w:tcW w:w="656"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20.920</w:t>
            </w:r>
          </w:p>
        </w:tc>
      </w:tr>
      <w:tr w:rsidR="00917EF2" w:rsidRPr="00917EF2" w:rsidTr="004E7DDB">
        <w:tc>
          <w:tcPr>
            <w:tcW w:w="5000" w:type="pct"/>
            <w:gridSpan w:val="6"/>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eastAsia="ru-RU"/>
              </w:rPr>
              <w:t>Зміст інформації в описовій формі</w:t>
            </w:r>
          </w:p>
        </w:tc>
      </w:tr>
      <w:tr w:rsidR="00917EF2" w:rsidRPr="00917EF2" w:rsidTr="004E7DDB">
        <w:tc>
          <w:tcPr>
            <w:tcW w:w="5000" w:type="pct"/>
            <w:gridSpan w:val="6"/>
            <w:tcBorders>
              <w:top w:val="outset" w:sz="6" w:space="0" w:color="auto"/>
              <w:left w:val="outset" w:sz="6" w:space="0" w:color="auto"/>
              <w:bottom w:val="outset" w:sz="6" w:space="0" w:color="auto"/>
              <w:right w:val="outset" w:sz="6" w:space="0" w:color="auto"/>
            </w:tcBorders>
          </w:tcPr>
          <w:p w:rsidR="00917EF2" w:rsidRPr="00917EF2" w:rsidRDefault="00917EF2" w:rsidP="00917EF2">
            <w:pPr>
              <w:spacing w:before="100" w:beforeAutospacing="1" w:after="100" w:afterAutospacing="1"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eastAsia="ru-RU"/>
              </w:rPr>
              <w:t>Дата отримання iнформацiї 16.03.2020 р. Найменування юридичної особи власника акцiй, яким належать голосуючi акцiї, розмiр пакета яких стає бiльшим, меншим або рiвним пороговому значенню пакета акцiй ТОВАРИСТВО З ОБМЕЖЕНОЮ ВІДПОВІДАЛЬНІСТЮ "ГРУПА ІНВЕСТИЦІЙНИЙ СТАНДАРТ". Iдентифiкацiйний код - 35830798. Набуття акцій відбулося прямо. Розмiр частки власника (власникiв) акцiй в загальнiй кiлькостi голосуючих акцiй до i пiсля набуття права власностi на такий пакет акцiй (пiдсумковий пакет голосуючих акцiй) шляхом прямого набуття збільшився з 0 % до 20,9181% Вiдомостi про осiб (прiзвище, iм'я, по батьковi фiзичної особи або найменування та iдентифiкацiйний код юридичної особи, вiдсоток прав голосу, якщо вiн дорiвнює або перевищує порогове значення), якi входять до ланцюга володiння корпоративними правами юридичної особи, через яких особа (особи, що дiють спiльно) здiйснює(ють) розпорядження акцiями - такі особи відсутні. Дата, в яку пороговi значення було досягнуто або перетнуто (за наявностi) - емітенту не відома.</w:t>
            </w:r>
          </w:p>
        </w:tc>
      </w:tr>
      <w:tr w:rsidR="00917EF2" w:rsidRPr="00917EF2" w:rsidTr="004E7DDB">
        <w:tc>
          <w:tcPr>
            <w:tcW w:w="352"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eastAsia="ru-RU"/>
              </w:rPr>
            </w:pPr>
            <w:r w:rsidRPr="00917EF2">
              <w:rPr>
                <w:rFonts w:ascii="Times New Roman" w:eastAsia="Times New Roman" w:hAnsi="Times New Roman" w:cs="Times New Roman"/>
                <w:sz w:val="20"/>
                <w:szCs w:val="20"/>
                <w:lang w:eastAsia="ru-RU"/>
              </w:rPr>
              <w:t>5</w:t>
            </w:r>
          </w:p>
        </w:tc>
        <w:tc>
          <w:tcPr>
            <w:tcW w:w="703"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16.03.2020</w:t>
            </w:r>
          </w:p>
        </w:tc>
        <w:tc>
          <w:tcPr>
            <w:tcW w:w="1216"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Лук'янов Володимир Валентинович</w:t>
            </w:r>
          </w:p>
        </w:tc>
        <w:tc>
          <w:tcPr>
            <w:tcW w:w="1420"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p>
        </w:tc>
        <w:tc>
          <w:tcPr>
            <w:tcW w:w="653"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8.055</w:t>
            </w:r>
          </w:p>
        </w:tc>
        <w:tc>
          <w:tcPr>
            <w:tcW w:w="656"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0.000</w:t>
            </w:r>
          </w:p>
        </w:tc>
      </w:tr>
      <w:tr w:rsidR="00917EF2" w:rsidRPr="00917EF2" w:rsidTr="004E7DDB">
        <w:tc>
          <w:tcPr>
            <w:tcW w:w="5000" w:type="pct"/>
            <w:gridSpan w:val="6"/>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eastAsia="ru-RU"/>
              </w:rPr>
              <w:t>Зміст інформації в описовій формі</w:t>
            </w:r>
          </w:p>
        </w:tc>
      </w:tr>
      <w:tr w:rsidR="00917EF2" w:rsidRPr="00917EF2" w:rsidTr="004E7DDB">
        <w:tc>
          <w:tcPr>
            <w:tcW w:w="5000" w:type="pct"/>
            <w:gridSpan w:val="6"/>
            <w:tcBorders>
              <w:top w:val="outset" w:sz="6" w:space="0" w:color="auto"/>
              <w:left w:val="outset" w:sz="6" w:space="0" w:color="auto"/>
              <w:bottom w:val="outset" w:sz="6" w:space="0" w:color="auto"/>
              <w:right w:val="outset" w:sz="6" w:space="0" w:color="auto"/>
            </w:tcBorders>
          </w:tcPr>
          <w:p w:rsidR="00917EF2" w:rsidRPr="00917EF2" w:rsidRDefault="00917EF2" w:rsidP="00917EF2">
            <w:pPr>
              <w:spacing w:before="100" w:beforeAutospacing="1" w:after="100" w:afterAutospacing="1"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eastAsia="ru-RU"/>
              </w:rPr>
              <w:t>Дата отримання інформації - 16.03.2020р. Найменування юридичної особи власника акцiй, яким належать голосуючi акцiї, розмiр пакета яких стає бiльшим, меншим або рiвним пороговому значенню пакета акцiй Лук'янов Володимир Валентинович. Відчуження акцій відбулося прямо. Розмiр частки власника (власникiв) акцiй в загальнiй кiлькостi голосуючих акцiй до i пiсля набуття права власностi на такий пакет акцiй (пiдсумковий пакет голосуючих акцiй) шляхом прямого набуття зменшився з 8,055423% до 0% Вiдомостi про осiб (прiзвище, iм'я, по батьковi фiзичної особи або найменування та iдентифiкацiйний код юридичної особи, вiдсоток прав голосу, якщо вiн дорiвнює або перевищує порогове значення), якi входять до ланцюга володiння корпоративними правами юридичної особи, через яких особа (особи, що дiють спiльно) здiйснює(ють) розпорядження акцiями - такі особи відсутні. Дата, в яку пороговi значення було досягнуто або перетнуто (за наявностi) - емітенту не відома.</w:t>
            </w:r>
          </w:p>
        </w:tc>
      </w:tr>
      <w:tr w:rsidR="00917EF2" w:rsidRPr="00917EF2" w:rsidTr="004E7DDB">
        <w:tc>
          <w:tcPr>
            <w:tcW w:w="352"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eastAsia="ru-RU"/>
              </w:rPr>
            </w:pPr>
            <w:r w:rsidRPr="00917EF2">
              <w:rPr>
                <w:rFonts w:ascii="Times New Roman" w:eastAsia="Times New Roman" w:hAnsi="Times New Roman" w:cs="Times New Roman"/>
                <w:sz w:val="20"/>
                <w:szCs w:val="20"/>
                <w:lang w:eastAsia="ru-RU"/>
              </w:rPr>
              <w:t>6</w:t>
            </w:r>
          </w:p>
        </w:tc>
        <w:tc>
          <w:tcPr>
            <w:tcW w:w="703"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16.03.2020</w:t>
            </w:r>
          </w:p>
        </w:tc>
        <w:tc>
          <w:tcPr>
            <w:tcW w:w="1216"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ТОВАРИСТВО З ОБМЕЖЕНОЮ ВІДПОВІДАЛЬНІСТЮ "ФІНФОРТ"</w:t>
            </w:r>
          </w:p>
        </w:tc>
        <w:tc>
          <w:tcPr>
            <w:tcW w:w="1420"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23604396</w:t>
            </w:r>
          </w:p>
        </w:tc>
        <w:tc>
          <w:tcPr>
            <w:tcW w:w="653"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12.863</w:t>
            </w:r>
          </w:p>
        </w:tc>
        <w:tc>
          <w:tcPr>
            <w:tcW w:w="656" w:type="pct"/>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0.000</w:t>
            </w:r>
          </w:p>
        </w:tc>
      </w:tr>
      <w:tr w:rsidR="00917EF2" w:rsidRPr="00917EF2" w:rsidTr="004E7DDB">
        <w:tc>
          <w:tcPr>
            <w:tcW w:w="5000" w:type="pct"/>
            <w:gridSpan w:val="6"/>
            <w:tcBorders>
              <w:top w:val="outset" w:sz="6" w:space="0" w:color="auto"/>
              <w:left w:val="outset" w:sz="6" w:space="0" w:color="auto"/>
              <w:bottom w:val="outset" w:sz="6" w:space="0" w:color="auto"/>
              <w:right w:val="outset" w:sz="6" w:space="0" w:color="auto"/>
            </w:tcBorders>
            <w:vAlign w:val="center"/>
          </w:tcPr>
          <w:p w:rsidR="00917EF2" w:rsidRPr="00917EF2" w:rsidRDefault="00917EF2" w:rsidP="00917EF2">
            <w:pPr>
              <w:spacing w:before="100" w:beforeAutospacing="1" w:after="100" w:afterAutospacing="1"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eastAsia="ru-RU"/>
              </w:rPr>
              <w:t>Зміст інформації в описовій формі</w:t>
            </w:r>
          </w:p>
        </w:tc>
      </w:tr>
      <w:tr w:rsidR="00917EF2" w:rsidRPr="00917EF2" w:rsidTr="004E7DDB">
        <w:tc>
          <w:tcPr>
            <w:tcW w:w="5000" w:type="pct"/>
            <w:gridSpan w:val="6"/>
            <w:tcBorders>
              <w:top w:val="outset" w:sz="6" w:space="0" w:color="auto"/>
              <w:left w:val="outset" w:sz="6" w:space="0" w:color="auto"/>
              <w:bottom w:val="outset" w:sz="6" w:space="0" w:color="auto"/>
              <w:right w:val="outset" w:sz="6" w:space="0" w:color="auto"/>
            </w:tcBorders>
          </w:tcPr>
          <w:p w:rsidR="00917EF2" w:rsidRPr="00917EF2" w:rsidRDefault="00917EF2" w:rsidP="00917EF2">
            <w:pPr>
              <w:spacing w:before="100" w:beforeAutospacing="1" w:after="100" w:afterAutospacing="1"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eastAsia="ru-RU"/>
              </w:rPr>
              <w:t>Дата отримання інформації - 16.03.2020р. Найменування юридичної особи власника акцiй, яким належать голосуючi акцiї, розмiр пакета яких стає бiльшим, меншим або рiвним пороговому значенню пакета акцiй ТОВАРИСТВО З ОБМЕЖЕНОЮ ВІДПОВІДАЛЬНІСТЮ "ФІНФОРТ". Iдентифiкацiйний код - 23604396. Відчуження акцій відбулося прямо. Розмiр частки власника (власникiв) акцiй в загальнiй кiлькостi голосуючих акцiй до i пiсля набуття права власностi на такий пакет акцiй (пiдсумковий пакет голосуючих акцiй) шляхом прямого набуття зменшився з 12,8628% до 0% Вiдомостi про осiб (прiзвище, iм'я, по батьковi фiзичної особи або найменування та iдентифiкацiйний код юридичної особи, вiдсоток прав голосу, якщо вiн дорiвнює або перевищує порогове значення), якi входять до ланцюга володiння корпоративними правами юридичної особи, через яких особа (особи, що дiють спiльно) здiйснює(ють) розпорядження акцiями - такі особи відсутні. Дата, в яку пороговi значення було досягнуто або перетнуто (за наявностi) - емітенту невідома.</w:t>
            </w:r>
          </w:p>
        </w:tc>
      </w:tr>
    </w:tbl>
    <w:p w:rsidR="00917EF2" w:rsidRPr="00917EF2" w:rsidRDefault="00917EF2" w:rsidP="00917EF2">
      <w:pPr>
        <w:spacing w:after="0" w:line="240" w:lineRule="auto"/>
        <w:rPr>
          <w:rFonts w:ascii="Times New Roman" w:eastAsia="Times New Roman" w:hAnsi="Times New Roman" w:cs="Times New Roman"/>
          <w:sz w:val="24"/>
          <w:szCs w:val="24"/>
          <w:lang w:val="ru-RU" w:eastAsia="ru-RU"/>
        </w:rPr>
      </w:pPr>
    </w:p>
    <w:p w:rsidR="00917EF2" w:rsidRDefault="00917EF2">
      <w:pPr>
        <w:sectPr w:rsidR="00917EF2" w:rsidSect="00917EF2">
          <w:pgSz w:w="16838" w:h="11906" w:orient="landscape"/>
          <w:pgMar w:top="1417" w:right="363" w:bottom="850" w:left="363" w:header="708" w:footer="708"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917EF2" w:rsidRPr="00917EF2" w:rsidTr="004E7DDB">
        <w:tc>
          <w:tcPr>
            <w:tcW w:w="15480" w:type="dxa"/>
            <w:tcMar>
              <w:top w:w="60" w:type="dxa"/>
              <w:left w:w="60" w:type="dxa"/>
              <w:bottom w:w="60" w:type="dxa"/>
              <w:right w:w="60" w:type="dxa"/>
            </w:tcMar>
            <w:vAlign w:val="center"/>
          </w:tcPr>
          <w:p w:rsidR="00917EF2" w:rsidRPr="00917EF2" w:rsidRDefault="00917EF2" w:rsidP="00917EF2">
            <w:pPr>
              <w:keepNext/>
              <w:keepLines/>
              <w:widowControl w:val="0"/>
              <w:suppressAutoHyphens/>
              <w:spacing w:after="0" w:line="276" w:lineRule="auto"/>
              <w:jc w:val="center"/>
              <w:outlineLvl w:val="2"/>
              <w:rPr>
                <w:rFonts w:ascii="font282" w:eastAsia="font282" w:hAnsi="font282" w:cs="font282"/>
                <w:color w:val="4F81BD"/>
                <w:kern w:val="1"/>
                <w:sz w:val="28"/>
                <w:szCs w:val="28"/>
              </w:rPr>
            </w:pPr>
            <w:r w:rsidRPr="00917EF2">
              <w:rPr>
                <w:rFonts w:ascii="Times New Roman" w:eastAsia="font282" w:hAnsi="Times New Roman" w:cs="Times New Roman"/>
                <w:b/>
                <w:bCs/>
                <w:kern w:val="1"/>
                <w:sz w:val="27"/>
              </w:rPr>
              <w:lastRenderedPageBreak/>
              <w:t>X. Структура капіталу</w:t>
            </w:r>
            <w:bookmarkStart w:id="5" w:name="10805"/>
            <w:bookmarkEnd w:id="5"/>
          </w:p>
        </w:tc>
      </w:tr>
    </w:tbl>
    <w:p w:rsidR="00917EF2" w:rsidRPr="00917EF2" w:rsidRDefault="00917EF2" w:rsidP="00917EF2">
      <w:pPr>
        <w:spacing w:after="0" w:line="240" w:lineRule="auto"/>
        <w:rPr>
          <w:rFonts w:ascii="Times New Roman" w:eastAsia="Times New Roman" w:hAnsi="Times New Roman" w:cs="Times New Roman"/>
          <w:vanish/>
          <w:color w:val="000000"/>
          <w:sz w:val="24"/>
          <w:szCs w:val="24"/>
          <w:lang w:eastAsia="uk-UA"/>
        </w:rPr>
      </w:pPr>
    </w:p>
    <w:tbl>
      <w:tblPr>
        <w:tblW w:w="15461" w:type="dxa"/>
        <w:tblInd w:w="240" w:type="dxa"/>
        <w:tblCellMar>
          <w:top w:w="15" w:type="dxa"/>
          <w:left w:w="15" w:type="dxa"/>
          <w:bottom w:w="15" w:type="dxa"/>
          <w:right w:w="15" w:type="dxa"/>
        </w:tblCellMar>
        <w:tblLook w:val="0000" w:firstRow="0" w:lastRow="0" w:firstColumn="0" w:lastColumn="0" w:noHBand="0" w:noVBand="0"/>
      </w:tblPr>
      <w:tblGrid>
        <w:gridCol w:w="3729"/>
        <w:gridCol w:w="2551"/>
        <w:gridCol w:w="2484"/>
        <w:gridCol w:w="3220"/>
        <w:gridCol w:w="3477"/>
      </w:tblGrid>
      <w:tr w:rsidR="00917EF2" w:rsidRPr="00917EF2" w:rsidTr="004E7DDB">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sz w:val="20"/>
                <w:szCs w:val="20"/>
                <w:lang w:eastAsia="uk-UA"/>
              </w:rPr>
              <w:t>Тип та/або клас акцій</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sz w:val="20"/>
                <w:szCs w:val="20"/>
                <w:lang w:eastAsia="uk-UA"/>
              </w:rPr>
              <w:t>Кількість акцій (шт.)</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sz w:val="20"/>
                <w:szCs w:val="20"/>
                <w:lang w:eastAsia="uk-UA"/>
              </w:rPr>
              <w:t>Номінальна вартість (грн)</w:t>
            </w:r>
          </w:p>
        </w:tc>
        <w:tc>
          <w:tcPr>
            <w:tcW w:w="3220"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Права та обов'язки</w:t>
            </w:r>
          </w:p>
        </w:tc>
        <w:tc>
          <w:tcPr>
            <w:tcW w:w="3477"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sz w:val="20"/>
                <w:szCs w:val="20"/>
                <w:lang w:eastAsia="uk-UA"/>
              </w:rPr>
              <w:t>Наявність публічної пропозиції та/або допуску до торгів на фондовій біржі в частині включення до біржового реєстру</w:t>
            </w:r>
          </w:p>
        </w:tc>
      </w:tr>
      <w:tr w:rsidR="00917EF2" w:rsidRPr="00917EF2" w:rsidTr="004E7DDB">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val="ru-RU" w:eastAsia="uk-UA"/>
              </w:rPr>
            </w:pPr>
            <w:r w:rsidRPr="00917EF2">
              <w:rPr>
                <w:rFonts w:ascii="Times New Roman" w:eastAsia="Times New Roman" w:hAnsi="Times New Roman" w:cs="Times New Roman"/>
                <w:b/>
                <w:sz w:val="20"/>
                <w:szCs w:val="20"/>
                <w:lang w:val="ru-RU" w:eastAsia="uk-UA"/>
              </w:rPr>
              <w:t>2</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val="ru-RU" w:eastAsia="uk-UA"/>
              </w:rPr>
            </w:pPr>
            <w:r w:rsidRPr="00917EF2">
              <w:rPr>
                <w:rFonts w:ascii="Times New Roman" w:eastAsia="Times New Roman" w:hAnsi="Times New Roman" w:cs="Times New Roman"/>
                <w:b/>
                <w:sz w:val="20"/>
                <w:szCs w:val="20"/>
                <w:lang w:val="ru-RU" w:eastAsia="uk-UA"/>
              </w:rPr>
              <w:t>3</w:t>
            </w:r>
          </w:p>
        </w:tc>
        <w:tc>
          <w:tcPr>
            <w:tcW w:w="3220" w:type="dxa"/>
            <w:tcBorders>
              <w:top w:val="single" w:sz="6" w:space="0" w:color="000000"/>
              <w:left w:val="single" w:sz="6" w:space="0" w:color="000000"/>
              <w:bottom w:val="single" w:sz="6" w:space="0" w:color="000000"/>
              <w:right w:val="single" w:sz="6" w:space="0" w:color="000000"/>
            </w:tcBorders>
          </w:tcPr>
          <w:p w:rsidR="00917EF2" w:rsidRPr="00917EF2" w:rsidRDefault="00917EF2" w:rsidP="00917EF2">
            <w:pPr>
              <w:spacing w:after="0" w:line="240" w:lineRule="auto"/>
              <w:jc w:val="center"/>
              <w:rPr>
                <w:rFonts w:ascii="Times New Roman" w:eastAsia="Times New Roman" w:hAnsi="Times New Roman" w:cs="Times New Roman"/>
                <w:b/>
                <w:sz w:val="20"/>
                <w:szCs w:val="20"/>
                <w:lang w:val="ru-RU" w:eastAsia="uk-UA"/>
              </w:rPr>
            </w:pPr>
            <w:r w:rsidRPr="00917EF2">
              <w:rPr>
                <w:rFonts w:ascii="Times New Roman" w:eastAsia="Times New Roman" w:hAnsi="Times New Roman" w:cs="Times New Roman"/>
                <w:b/>
                <w:sz w:val="20"/>
                <w:szCs w:val="20"/>
                <w:lang w:val="ru-RU" w:eastAsia="uk-UA"/>
              </w:rPr>
              <w:t>4</w:t>
            </w:r>
          </w:p>
        </w:tc>
        <w:tc>
          <w:tcPr>
            <w:tcW w:w="3477"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val="ru-RU" w:eastAsia="uk-UA"/>
              </w:rPr>
            </w:pPr>
            <w:r w:rsidRPr="00917EF2">
              <w:rPr>
                <w:rFonts w:ascii="Times New Roman" w:eastAsia="Times New Roman" w:hAnsi="Times New Roman" w:cs="Times New Roman"/>
                <w:b/>
                <w:sz w:val="20"/>
                <w:szCs w:val="20"/>
                <w:lang w:val="ru-RU" w:eastAsia="uk-UA"/>
              </w:rPr>
              <w:t>5</w:t>
            </w:r>
          </w:p>
        </w:tc>
      </w:tr>
      <w:tr w:rsidR="00917EF2" w:rsidRPr="00917EF2" w:rsidTr="004E7DDB">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Акції прості іменні</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t>8876008</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t>0.25</w:t>
            </w:r>
          </w:p>
        </w:tc>
        <w:tc>
          <w:tcPr>
            <w:tcW w:w="3220" w:type="dxa"/>
            <w:tcBorders>
              <w:top w:val="single" w:sz="6" w:space="0" w:color="000000"/>
              <w:left w:val="single" w:sz="6" w:space="0" w:color="000000"/>
              <w:bottom w:val="single" w:sz="6" w:space="0" w:color="000000"/>
              <w:right w:val="single" w:sz="6" w:space="0" w:color="000000"/>
            </w:tcBorders>
          </w:tcPr>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t>6. ПРАВА АКЦІОНЕРІВ ТОВАРИСТВА</w:t>
            </w:r>
          </w:p>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t xml:space="preserve">6.1. Кожна проста акція надає акціонеру - її власнику однакову сукупність прав, включаючи право: </w:t>
            </w:r>
          </w:p>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t>(1) брати участь в управлінні Товариством шляхом участі та голосування на Загальних зборах Товариства;</w:t>
            </w:r>
          </w:p>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t>(2) бути обраним до органів Товариства та обирати членів органів Товариства;</w:t>
            </w:r>
          </w:p>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t>(3) вільно розпоряджатися акціями Товариства, що належать їм;</w:t>
            </w:r>
          </w:p>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t>(4) одержувати інформацію про діяльність Товариства відповідно до чинного законодавства та цього Статуту;</w:t>
            </w:r>
          </w:p>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t>(5) користуватися переважним правом на придбання розміщуваних Товариством акцій (крім випадку прийняття Загальними зборами рішення про невикористання такого права);</w:t>
            </w:r>
          </w:p>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t>(6) брати участь у розподілі прибутку Товариства та одержувати його частку (дивіденди);</w:t>
            </w:r>
          </w:p>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t>(7) на обов'язковий викуп акцій Товариством у випадках та в порядку, передбачених чинним законодавством;</w:t>
            </w:r>
          </w:p>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lastRenderedPageBreak/>
              <w:t>(8) отримати у разі ліквідації Товариства частину його майна або вартості частини майна Товариства;</w:t>
            </w:r>
          </w:p>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t>(9) користуватися іншими правами, що передбачені цим Статутом та чинним законодавством.</w:t>
            </w:r>
          </w:p>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p>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t>7. ОБОВ'ЯЗКИ АКЦІОНЕРІВ ТОВАРИСТВА</w:t>
            </w:r>
          </w:p>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t>7.1. Акціонери Товариства зобов'язані:</w:t>
            </w:r>
          </w:p>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t>(1) додержуватись Статуту, інших внутрішніх документів Товариства, а також виконувати рішення Загальних зборів та Наглядової ради Товариства;</w:t>
            </w:r>
          </w:p>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t>(2) не розголошувати комерційну таємницю, конфіденційну та інсайдерську інформацію про діяльність Товариства;</w:t>
            </w:r>
          </w:p>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t xml:space="preserve">(3) виконувати свої зобов'язання перед Товариством, у тому числі оплачувати акції у розмірі, порядку та засобами, передбаченими Статутом; </w:t>
            </w:r>
          </w:p>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t>(4) нести інші обов'язки, передбачені законодавством України та цим Статутом;</w:t>
            </w:r>
          </w:p>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t>7.2. Між акціонерами може укладатись договір, за яким на акціонерів покладаються додаткові обов'язки, у тому числі обов'язок участі у Загальних зборах Товариства, і передбачається відповідальність за його недотримання.</w:t>
            </w:r>
          </w:p>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p>
        </w:tc>
        <w:tc>
          <w:tcPr>
            <w:tcW w:w="3477"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lastRenderedPageBreak/>
              <w:t>Публічної пропозиції та/або допуску до торгів на фондовій біржі у 2020році не було.</w:t>
            </w:r>
          </w:p>
        </w:tc>
      </w:tr>
      <w:tr w:rsidR="00917EF2" w:rsidRPr="00917EF2" w:rsidTr="004E7DDB">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lastRenderedPageBreak/>
              <w:t>Примітки</w:t>
            </w:r>
          </w:p>
        </w:tc>
        <w:tc>
          <w:tcPr>
            <w:tcW w:w="11732" w:type="dxa"/>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917EF2" w:rsidRPr="00917EF2" w:rsidRDefault="00917EF2" w:rsidP="00917EF2">
            <w:pPr>
              <w:spacing w:after="0" w:line="240" w:lineRule="auto"/>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ru-RU" w:eastAsia="uk-UA"/>
              </w:rPr>
              <w:t>д/н</w:t>
            </w:r>
          </w:p>
        </w:tc>
      </w:tr>
    </w:tbl>
    <w:p w:rsidR="00917EF2" w:rsidRPr="00917EF2" w:rsidRDefault="00917EF2" w:rsidP="00917EF2">
      <w:pPr>
        <w:spacing w:after="0" w:line="240" w:lineRule="auto"/>
        <w:rPr>
          <w:rFonts w:ascii="Times New Roman" w:eastAsia="Times New Roman" w:hAnsi="Times New Roman" w:cs="Times New Roman"/>
          <w:vanish/>
          <w:color w:val="000000"/>
          <w:sz w:val="24"/>
          <w:szCs w:val="24"/>
          <w:lang w:eastAsia="uk-UA"/>
        </w:rPr>
      </w:pPr>
    </w:p>
    <w:p w:rsidR="00917EF2" w:rsidRPr="00917EF2" w:rsidRDefault="00917EF2" w:rsidP="00917EF2">
      <w:pPr>
        <w:spacing w:after="0" w:line="240" w:lineRule="auto"/>
        <w:rPr>
          <w:rFonts w:ascii="Times New Roman" w:eastAsia="Times New Roman" w:hAnsi="Times New Roman" w:cs="Times New Roman"/>
          <w:sz w:val="24"/>
          <w:szCs w:val="24"/>
          <w:lang w:eastAsia="uk-UA"/>
        </w:rPr>
      </w:pPr>
    </w:p>
    <w:p w:rsidR="00917EF2" w:rsidRDefault="00917EF2">
      <w:pPr>
        <w:sectPr w:rsidR="00917EF2" w:rsidSect="00917EF2">
          <w:pgSz w:w="16838" w:h="11906" w:orient="landscape"/>
          <w:pgMar w:top="1417" w:right="363" w:bottom="850" w:left="363" w:header="709" w:footer="709" w:gutter="0"/>
          <w:cols w:space="708"/>
          <w:docGrid w:linePitch="360"/>
        </w:sectPr>
      </w:pPr>
    </w:p>
    <w:p w:rsidR="00917EF2" w:rsidRPr="00917EF2" w:rsidRDefault="00917EF2" w:rsidP="00917EF2">
      <w:pPr>
        <w:spacing w:after="300" w:line="240" w:lineRule="auto"/>
        <w:ind w:left="180" w:hanging="180"/>
        <w:jc w:val="center"/>
        <w:outlineLvl w:val="2"/>
        <w:rPr>
          <w:rFonts w:ascii="Times New Roman" w:eastAsia="Times New Roman" w:hAnsi="Times New Roman" w:cs="Times New Roman"/>
          <w:b/>
          <w:bCs/>
          <w:color w:val="000000"/>
          <w:sz w:val="28"/>
          <w:szCs w:val="28"/>
          <w:lang w:eastAsia="uk-UA"/>
        </w:rPr>
      </w:pPr>
      <w:r w:rsidRPr="00917EF2">
        <w:rPr>
          <w:rFonts w:ascii="Times New Roman" w:eastAsia="Times New Roman" w:hAnsi="Times New Roman" w:cs="Times New Roman"/>
          <w:b/>
          <w:bCs/>
          <w:color w:val="000000"/>
          <w:sz w:val="28"/>
          <w:szCs w:val="28"/>
          <w:lang w:val="en-US" w:eastAsia="uk-UA"/>
        </w:rPr>
        <w:lastRenderedPageBreak/>
        <w:t>XI</w:t>
      </w:r>
      <w:r w:rsidRPr="00917EF2">
        <w:rPr>
          <w:rFonts w:ascii="Times New Roman" w:eastAsia="Times New Roman" w:hAnsi="Times New Roman" w:cs="Times New Roman"/>
          <w:b/>
          <w:bCs/>
          <w:color w:val="000000"/>
          <w:sz w:val="28"/>
          <w:szCs w:val="28"/>
          <w:lang w:eastAsia="uk-UA"/>
        </w:rPr>
        <w:t>. Відомості про цінні папери емітента</w:t>
      </w:r>
    </w:p>
    <w:tbl>
      <w:tblPr>
        <w:tblW w:w="15855" w:type="dxa"/>
        <w:tblInd w:w="240" w:type="dxa"/>
        <w:tblCellMar>
          <w:top w:w="15" w:type="dxa"/>
          <w:left w:w="15" w:type="dxa"/>
          <w:bottom w:w="15" w:type="dxa"/>
          <w:right w:w="15" w:type="dxa"/>
        </w:tblCellMar>
        <w:tblLook w:val="0000" w:firstRow="0" w:lastRow="0" w:firstColumn="0" w:lastColumn="0" w:noHBand="0" w:noVBand="0"/>
      </w:tblPr>
      <w:tblGrid>
        <w:gridCol w:w="15855"/>
      </w:tblGrid>
      <w:tr w:rsidR="00917EF2" w:rsidRPr="00917EF2" w:rsidTr="004E7DDB">
        <w:trPr>
          <w:trHeight w:val="224"/>
        </w:trPr>
        <w:tc>
          <w:tcPr>
            <w:tcW w:w="15855" w:type="dxa"/>
            <w:tcMar>
              <w:top w:w="60" w:type="dxa"/>
              <w:left w:w="60" w:type="dxa"/>
              <w:bottom w:w="60" w:type="dxa"/>
              <w:right w:w="60" w:type="dxa"/>
            </w:tcMar>
            <w:vAlign w:val="center"/>
          </w:tcPr>
          <w:p w:rsidR="00917EF2" w:rsidRPr="00917EF2" w:rsidRDefault="00917EF2" w:rsidP="00917EF2">
            <w:pPr>
              <w:spacing w:after="0" w:line="240" w:lineRule="auto"/>
              <w:rPr>
                <w:rFonts w:ascii="Times New Roman" w:eastAsia="Times New Roman" w:hAnsi="Times New Roman" w:cs="Times New Roman"/>
                <w:b/>
                <w:bCs/>
                <w:sz w:val="24"/>
                <w:szCs w:val="24"/>
                <w:lang w:eastAsia="uk-UA"/>
              </w:rPr>
            </w:pPr>
            <w:r w:rsidRPr="00917EF2">
              <w:rPr>
                <w:rFonts w:ascii="Times New Roman" w:eastAsia="Times New Roman" w:hAnsi="Times New Roman" w:cs="Times New Roman"/>
                <w:b/>
                <w:bCs/>
                <w:sz w:val="24"/>
                <w:szCs w:val="24"/>
                <w:lang w:eastAsia="uk-UA"/>
              </w:rPr>
              <w:t>1. Інформація про випуски акцій</w:t>
            </w:r>
          </w:p>
        </w:tc>
      </w:tr>
    </w:tbl>
    <w:p w:rsidR="00917EF2" w:rsidRPr="00917EF2" w:rsidRDefault="00917EF2" w:rsidP="00917EF2">
      <w:pPr>
        <w:spacing w:after="0" w:line="240" w:lineRule="auto"/>
        <w:rPr>
          <w:rFonts w:ascii="Times New Roman" w:eastAsia="Times New Roman" w:hAnsi="Times New Roman" w:cs="Times New Roman"/>
          <w:vanish/>
          <w:color w:val="000000"/>
          <w:sz w:val="24"/>
          <w:szCs w:val="24"/>
          <w:lang w:eastAsia="uk-UA"/>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524"/>
        <w:gridCol w:w="1536"/>
        <w:gridCol w:w="1980"/>
        <w:gridCol w:w="1800"/>
        <w:gridCol w:w="1260"/>
        <w:gridCol w:w="2007"/>
        <w:gridCol w:w="1413"/>
        <w:gridCol w:w="1470"/>
        <w:gridCol w:w="1514"/>
        <w:gridCol w:w="1376"/>
      </w:tblGrid>
      <w:tr w:rsidR="00917EF2" w:rsidRPr="00917EF2" w:rsidTr="004E7DDB">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Дата реєстрації випуску</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Номер свідоцтва про реєстрацію випуску</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Найменування органу, що зареєстрував випуск</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Міжнародний ідентифікаційний номер</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Тип цінного паперу</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Частка у статутному капіталі (у відсотках)</w:t>
            </w:r>
          </w:p>
        </w:tc>
      </w:tr>
      <w:tr w:rsidR="00917EF2" w:rsidRPr="00917EF2" w:rsidTr="004E7DDB">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1</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3</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4</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5</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10</w:t>
            </w:r>
          </w:p>
        </w:tc>
      </w:tr>
      <w:tr w:rsidR="00917EF2" w:rsidRPr="00917EF2" w:rsidTr="004E7DDB">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28.05.2010</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47/05/1/10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Донецьке теруправління ДКЦПіФР</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UA 4000069793</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Акція проста бездокументарна іменна</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Бездокументарнi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0.25</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8876008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2219002.00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100.000000000000</w:t>
            </w:r>
          </w:p>
        </w:tc>
      </w:tr>
      <w:tr w:rsidR="00917EF2" w:rsidRPr="00917EF2" w:rsidTr="004E7DDB">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Опис</w:t>
            </w:r>
          </w:p>
        </w:tc>
        <w:tc>
          <w:tcPr>
            <w:tcW w:w="14356"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Cs/>
                <w:sz w:val="20"/>
                <w:szCs w:val="20"/>
                <w:lang w:eastAsia="uk-UA"/>
              </w:rPr>
              <w:t>Акції ПрАТ "Завод "Часiвоярськi Автобуси" в біржових лістінгах не котуються, на зовнішніх  та внутрішніх ринках не обертаються. Наміру виходу на біржові торги немає. Свідоцтво №67/05/1/97 від 15.07.1997р. та Свідоцтво № 6/05/1/99  від 06.01.1999 р. втратили чинність.</w:t>
            </w:r>
          </w:p>
        </w:tc>
      </w:tr>
    </w:tbl>
    <w:p w:rsidR="00917EF2" w:rsidRPr="00917EF2" w:rsidRDefault="00917EF2" w:rsidP="00917EF2">
      <w:pPr>
        <w:spacing w:after="0" w:line="240" w:lineRule="auto"/>
        <w:rPr>
          <w:rFonts w:ascii="Times New Roman" w:eastAsia="Times New Roman" w:hAnsi="Times New Roman" w:cs="Times New Roman"/>
          <w:sz w:val="24"/>
          <w:szCs w:val="24"/>
          <w:lang w:eastAsia="uk-UA"/>
        </w:rPr>
      </w:pPr>
    </w:p>
    <w:p w:rsidR="00917EF2" w:rsidRDefault="00917EF2">
      <w:pPr>
        <w:sectPr w:rsidR="00917EF2" w:rsidSect="00917EF2">
          <w:pgSz w:w="16838" w:h="11906" w:orient="landscape"/>
          <w:pgMar w:top="1417" w:right="363" w:bottom="850" w:left="363" w:header="709" w:footer="709" w:gutter="0"/>
          <w:cols w:space="708"/>
          <w:docGrid w:linePitch="360"/>
        </w:sectPr>
      </w:pPr>
    </w:p>
    <w:p w:rsidR="00917EF2" w:rsidRPr="00917EF2" w:rsidRDefault="00917EF2" w:rsidP="00917EF2">
      <w:pPr>
        <w:spacing w:after="0" w:line="240" w:lineRule="auto"/>
        <w:rPr>
          <w:rFonts w:ascii="Times New Roman" w:eastAsia="Times New Roman" w:hAnsi="Times New Roman" w:cs="Times New Roman"/>
          <w:sz w:val="24"/>
          <w:szCs w:val="24"/>
          <w:lang w:eastAsia="uk-UA"/>
        </w:r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917EF2" w:rsidRPr="00917EF2" w:rsidTr="004E7DDB">
        <w:trPr>
          <w:trHeight w:val="463"/>
        </w:trPr>
        <w:tc>
          <w:tcPr>
            <w:tcW w:w="15480" w:type="dxa"/>
            <w:tcMar>
              <w:top w:w="60" w:type="dxa"/>
              <w:left w:w="60" w:type="dxa"/>
              <w:bottom w:w="60" w:type="dxa"/>
              <w:right w:w="60" w:type="dxa"/>
            </w:tcMar>
            <w:vAlign w:val="center"/>
          </w:tcPr>
          <w:p w:rsidR="00917EF2" w:rsidRPr="00917EF2" w:rsidRDefault="00917EF2" w:rsidP="00917EF2">
            <w:pPr>
              <w:spacing w:before="100" w:beforeAutospacing="1" w:after="100" w:afterAutospacing="1" w:line="240" w:lineRule="auto"/>
              <w:jc w:val="center"/>
              <w:outlineLvl w:val="2"/>
              <w:rPr>
                <w:rFonts w:ascii="Times New Roman" w:eastAsia="Times New Roman" w:hAnsi="Times New Roman" w:cs="Times New Roman"/>
                <w:sz w:val="27"/>
                <w:szCs w:val="27"/>
                <w:lang w:eastAsia="ru-RU"/>
              </w:rPr>
            </w:pPr>
            <w:r w:rsidRPr="00917EF2">
              <w:rPr>
                <w:rFonts w:ascii="Times New Roman" w:eastAsia="Times New Roman" w:hAnsi="Times New Roman" w:cs="Times New Roman"/>
                <w:b/>
                <w:bCs/>
                <w:color w:val="000000"/>
                <w:sz w:val="27"/>
                <w:szCs w:val="27"/>
                <w:lang w:eastAsia="ru-RU"/>
              </w:rPr>
              <w:t xml:space="preserve">8. </w:t>
            </w:r>
            <w:r w:rsidRPr="00917EF2">
              <w:rPr>
                <w:rFonts w:ascii="Times New Roman" w:eastAsia="Times New Roman" w:hAnsi="Times New Roman" w:cs="Times New Roman"/>
                <w:b/>
                <w:sz w:val="27"/>
                <w:szCs w:val="27"/>
                <w:lang w:val="ru-RU" w:eastAsia="ru-RU"/>
              </w:rPr>
              <w:t>Інформація про наявність у власності працівників емітента акцій у розмірі понад 0,1 відсотка розміру статутного капіталу емітента</w:t>
            </w:r>
          </w:p>
        </w:tc>
      </w:tr>
    </w:tbl>
    <w:p w:rsidR="00917EF2" w:rsidRPr="00917EF2" w:rsidRDefault="00917EF2" w:rsidP="00917EF2">
      <w:pPr>
        <w:spacing w:after="0" w:line="240" w:lineRule="auto"/>
        <w:rPr>
          <w:rFonts w:ascii="Times New Roman" w:eastAsia="Times New Roman" w:hAnsi="Times New Roman" w:cs="Times New Roman"/>
          <w:vanish/>
          <w:sz w:val="24"/>
          <w:szCs w:val="24"/>
          <w:lang w:eastAsia="uk-UA"/>
        </w:rPr>
      </w:pPr>
    </w:p>
    <w:tbl>
      <w:tblPr>
        <w:tblW w:w="15416" w:type="dxa"/>
        <w:tblInd w:w="420" w:type="dxa"/>
        <w:tblLayout w:type="fixed"/>
        <w:tblCellMar>
          <w:top w:w="15" w:type="dxa"/>
          <w:left w:w="15" w:type="dxa"/>
          <w:bottom w:w="15" w:type="dxa"/>
          <w:right w:w="15" w:type="dxa"/>
        </w:tblCellMar>
        <w:tblLook w:val="0000" w:firstRow="0" w:lastRow="0" w:firstColumn="0" w:lastColumn="0" w:noHBand="0" w:noVBand="0"/>
      </w:tblPr>
      <w:tblGrid>
        <w:gridCol w:w="7011"/>
        <w:gridCol w:w="2127"/>
        <w:gridCol w:w="1980"/>
        <w:gridCol w:w="2156"/>
        <w:gridCol w:w="2142"/>
      </w:tblGrid>
      <w:tr w:rsidR="00917EF2" w:rsidRPr="00917EF2" w:rsidTr="004E7DDB">
        <w:tc>
          <w:tcPr>
            <w:tcW w:w="7011"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color w:val="000000"/>
                <w:sz w:val="20"/>
                <w:szCs w:val="20"/>
                <w:lang w:eastAsia="uk-UA"/>
              </w:rPr>
              <w:t>Прізвище, ім'я, по батькові фізичної особи</w:t>
            </w:r>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Кількість за видами акцій</w:t>
            </w:r>
          </w:p>
        </w:tc>
      </w:tr>
      <w:tr w:rsidR="00917EF2" w:rsidRPr="00917EF2" w:rsidTr="004E7DDB">
        <w:tc>
          <w:tcPr>
            <w:tcW w:w="7011" w:type="dxa"/>
            <w:vMerge/>
            <w:tcBorders>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rPr>
                <w:rFonts w:ascii="Times New Roman" w:eastAsia="Times New Roman" w:hAnsi="Times New Roman" w:cs="Times New Roman"/>
                <w:b/>
                <w:bCs/>
                <w:sz w:val="20"/>
                <w:szCs w:val="20"/>
                <w:lang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прості іменні</w:t>
            </w:r>
          </w:p>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ind w:left="-243"/>
              <w:jc w:val="center"/>
              <w:rPr>
                <w:rFonts w:ascii="Times New Roman" w:eastAsia="Times New Roman" w:hAnsi="Times New Roman" w:cs="Times New Roman"/>
                <w:b/>
                <w:bCs/>
                <w:sz w:val="20"/>
                <w:szCs w:val="20"/>
                <w:lang w:val="en-US" w:eastAsia="uk-UA"/>
              </w:rPr>
            </w:pPr>
            <w:r w:rsidRPr="00917EF2">
              <w:rPr>
                <w:rFonts w:ascii="Times New Roman" w:eastAsia="Times New Roman" w:hAnsi="Times New Roman" w:cs="Times New Roman"/>
                <w:b/>
                <w:bCs/>
                <w:sz w:val="20"/>
                <w:szCs w:val="20"/>
                <w:lang w:val="en-US" w:eastAsia="uk-UA"/>
              </w:rPr>
              <w:t xml:space="preserve">  </w:t>
            </w:r>
            <w:r w:rsidRPr="00917EF2">
              <w:rPr>
                <w:rFonts w:ascii="Times New Roman" w:eastAsia="Times New Roman" w:hAnsi="Times New Roman" w:cs="Times New Roman"/>
                <w:b/>
                <w:bCs/>
                <w:sz w:val="20"/>
                <w:szCs w:val="20"/>
                <w:lang w:eastAsia="uk-UA"/>
              </w:rPr>
              <w:t>Привілейовані</w:t>
            </w:r>
          </w:p>
          <w:p w:rsidR="00917EF2" w:rsidRPr="00917EF2" w:rsidRDefault="00917EF2" w:rsidP="00917EF2">
            <w:pPr>
              <w:spacing w:after="0" w:line="240" w:lineRule="auto"/>
              <w:ind w:left="-243"/>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іменні</w:t>
            </w:r>
          </w:p>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p>
        </w:tc>
      </w:tr>
      <w:tr w:rsidR="00917EF2" w:rsidRPr="00917EF2" w:rsidTr="004E7DDB">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1</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val="en-US" w:eastAsia="uk-UA"/>
              </w:rPr>
            </w:pPr>
            <w:r w:rsidRPr="00917EF2">
              <w:rPr>
                <w:rFonts w:ascii="Times New Roman" w:eastAsia="Times New Roman" w:hAnsi="Times New Roman" w:cs="Times New Roman"/>
                <w:b/>
                <w:bCs/>
                <w:sz w:val="20"/>
                <w:szCs w:val="20"/>
                <w:lang w:val="en-US"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val="en-US" w:eastAsia="uk-UA"/>
              </w:rPr>
            </w:pPr>
            <w:r w:rsidRPr="00917EF2">
              <w:rPr>
                <w:rFonts w:ascii="Times New Roman" w:eastAsia="Times New Roman" w:hAnsi="Times New Roman" w:cs="Times New Roman"/>
                <w:b/>
                <w:bCs/>
                <w:sz w:val="20"/>
                <w:szCs w:val="20"/>
                <w:lang w:val="en-US" w:eastAsia="uk-UA"/>
              </w:rPr>
              <w:t>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val="en-US" w:eastAsia="uk-UA"/>
              </w:rPr>
            </w:pPr>
            <w:r w:rsidRPr="00917EF2">
              <w:rPr>
                <w:rFonts w:ascii="Times New Roman" w:eastAsia="Times New Roman" w:hAnsi="Times New Roman" w:cs="Times New Roman"/>
                <w:b/>
                <w:bCs/>
                <w:sz w:val="20"/>
                <w:szCs w:val="20"/>
                <w:lang w:val="en-US" w:eastAsia="uk-UA"/>
              </w:rPr>
              <w:t>4</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val="en-US" w:eastAsia="uk-UA"/>
              </w:rPr>
            </w:pPr>
            <w:r w:rsidRPr="00917EF2">
              <w:rPr>
                <w:rFonts w:ascii="Times New Roman" w:eastAsia="Times New Roman" w:hAnsi="Times New Roman" w:cs="Times New Roman"/>
                <w:b/>
                <w:bCs/>
                <w:sz w:val="20"/>
                <w:szCs w:val="20"/>
                <w:lang w:val="en-US" w:eastAsia="uk-UA"/>
              </w:rPr>
              <w:t>5</w:t>
            </w:r>
          </w:p>
        </w:tc>
      </w:tr>
      <w:tr w:rsidR="00917EF2" w:rsidRPr="00917EF2" w:rsidTr="004E7DDB">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Полосухін Олексій Володимирович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2112249</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23.79728589699</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2112249</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0</w:t>
            </w:r>
          </w:p>
        </w:tc>
      </w:tr>
      <w:tr w:rsidR="00917EF2" w:rsidRPr="00917EF2" w:rsidTr="004E7DDB">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Полосухін Олександр Володимирович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2112249</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23.79728589699</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2112249</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val="en-US" w:eastAsia="uk-UA"/>
              </w:rPr>
            </w:pPr>
            <w:r w:rsidRPr="00917EF2">
              <w:rPr>
                <w:rFonts w:ascii="Times New Roman" w:eastAsia="Times New Roman" w:hAnsi="Times New Roman" w:cs="Times New Roman"/>
                <w:bCs/>
                <w:sz w:val="20"/>
                <w:szCs w:val="20"/>
                <w:lang w:val="en-US" w:eastAsia="uk-UA"/>
              </w:rPr>
              <w:t>0</w:t>
            </w:r>
          </w:p>
        </w:tc>
      </w:tr>
      <w:tr w:rsidR="00917EF2" w:rsidRPr="00917EF2" w:rsidTr="004E7DDB">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Усього</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val="en-US" w:eastAsia="uk-UA"/>
              </w:rPr>
            </w:pPr>
            <w:r w:rsidRPr="00917EF2">
              <w:rPr>
                <w:rFonts w:ascii="Times New Roman" w:eastAsia="Times New Roman" w:hAnsi="Times New Roman" w:cs="Times New Roman"/>
                <w:b/>
                <w:bCs/>
                <w:sz w:val="20"/>
                <w:szCs w:val="20"/>
                <w:lang w:val="en-US" w:eastAsia="uk-UA"/>
              </w:rPr>
              <w:t>4224498</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val="en-US" w:eastAsia="uk-UA"/>
              </w:rPr>
            </w:pPr>
            <w:r w:rsidRPr="00917EF2">
              <w:rPr>
                <w:rFonts w:ascii="Times New Roman" w:eastAsia="Times New Roman" w:hAnsi="Times New Roman" w:cs="Times New Roman"/>
                <w:b/>
                <w:bCs/>
                <w:sz w:val="20"/>
                <w:szCs w:val="20"/>
                <w:lang w:val="en-US" w:eastAsia="uk-UA"/>
              </w:rPr>
              <w:t>47.59457179398</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val="en-US" w:eastAsia="uk-UA"/>
              </w:rPr>
            </w:pPr>
            <w:r w:rsidRPr="00917EF2">
              <w:rPr>
                <w:rFonts w:ascii="Times New Roman" w:eastAsia="Times New Roman" w:hAnsi="Times New Roman" w:cs="Times New Roman"/>
                <w:b/>
                <w:bCs/>
                <w:sz w:val="20"/>
                <w:szCs w:val="20"/>
                <w:lang w:val="en-US" w:eastAsia="uk-UA"/>
              </w:rPr>
              <w:t>4224498</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val="en-US" w:eastAsia="uk-UA"/>
              </w:rPr>
            </w:pPr>
            <w:r w:rsidRPr="00917EF2">
              <w:rPr>
                <w:rFonts w:ascii="Times New Roman" w:eastAsia="Times New Roman" w:hAnsi="Times New Roman" w:cs="Times New Roman"/>
                <w:b/>
                <w:bCs/>
                <w:sz w:val="20"/>
                <w:szCs w:val="20"/>
                <w:lang w:val="en-US" w:eastAsia="uk-UA"/>
              </w:rPr>
              <w:t>0</w:t>
            </w:r>
          </w:p>
        </w:tc>
      </w:tr>
    </w:tbl>
    <w:p w:rsidR="00917EF2" w:rsidRPr="00917EF2" w:rsidRDefault="00917EF2" w:rsidP="00917EF2">
      <w:pPr>
        <w:spacing w:after="0" w:line="240" w:lineRule="auto"/>
        <w:rPr>
          <w:rFonts w:ascii="Times New Roman" w:eastAsia="Times New Roman" w:hAnsi="Times New Roman" w:cs="Times New Roman"/>
          <w:sz w:val="24"/>
          <w:szCs w:val="24"/>
          <w:lang w:val="en-US" w:eastAsia="uk-UA"/>
        </w:rPr>
      </w:pPr>
    </w:p>
    <w:p w:rsidR="00917EF2" w:rsidRDefault="00917EF2">
      <w:pPr>
        <w:sectPr w:rsidR="00917EF2" w:rsidSect="00917EF2">
          <w:pgSz w:w="16838" w:h="11906" w:orient="landscape"/>
          <w:pgMar w:top="1417" w:right="363" w:bottom="850" w:left="363" w:header="709" w:footer="709" w:gutter="0"/>
          <w:cols w:space="708"/>
          <w:docGrid w:linePitch="360"/>
        </w:sectPr>
      </w:pPr>
    </w:p>
    <w:p w:rsidR="00917EF2" w:rsidRPr="00B61D9A" w:rsidRDefault="00917EF2" w:rsidP="00917EF2">
      <w:pPr>
        <w:pStyle w:val="3"/>
        <w:jc w:val="center"/>
        <w:rPr>
          <w:color w:val="000000"/>
        </w:rPr>
      </w:pPr>
      <w:r w:rsidRPr="00B61D9A">
        <w:rPr>
          <w:color w:val="000000"/>
        </w:rPr>
        <w:lastRenderedPageBreak/>
        <w:t>10.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1843"/>
        <w:gridCol w:w="2049"/>
        <w:gridCol w:w="2141"/>
        <w:gridCol w:w="2142"/>
        <w:gridCol w:w="2141"/>
        <w:gridCol w:w="2142"/>
        <w:gridCol w:w="2142"/>
      </w:tblGrid>
      <w:tr w:rsidR="00917EF2" w:rsidRPr="00335999" w:rsidTr="004E7DDB">
        <w:trPr>
          <w:trHeight w:val="121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917EF2" w:rsidRPr="00E25C9F" w:rsidRDefault="00917EF2" w:rsidP="004E7DDB">
            <w:pPr>
              <w:pStyle w:val="a4"/>
              <w:spacing w:after="0"/>
              <w:jc w:val="center"/>
              <w:rPr>
                <w:b/>
                <w:sz w:val="20"/>
                <w:szCs w:val="20"/>
              </w:rPr>
            </w:pPr>
            <w:r w:rsidRPr="00E25C9F">
              <w:rPr>
                <w:b/>
                <w:sz w:val="20"/>
                <w:szCs w:val="20"/>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17EF2" w:rsidRPr="00E25C9F" w:rsidRDefault="00917EF2" w:rsidP="004E7DDB">
            <w:pPr>
              <w:pStyle w:val="a4"/>
              <w:spacing w:after="0"/>
              <w:jc w:val="center"/>
              <w:rPr>
                <w:b/>
                <w:sz w:val="20"/>
                <w:szCs w:val="20"/>
              </w:rPr>
            </w:pPr>
            <w:r w:rsidRPr="00E25C9F">
              <w:rPr>
                <w:b/>
                <w:sz w:val="20"/>
                <w:szCs w:val="20"/>
              </w:rPr>
              <w:t>Номер свідоцтва про реєстрацію випуску</w:t>
            </w:r>
          </w:p>
        </w:tc>
        <w:tc>
          <w:tcPr>
            <w:tcW w:w="2049" w:type="dxa"/>
            <w:tcBorders>
              <w:top w:val="single" w:sz="4" w:space="0" w:color="auto"/>
              <w:left w:val="single" w:sz="4" w:space="0" w:color="auto"/>
              <w:bottom w:val="single" w:sz="4" w:space="0" w:color="auto"/>
              <w:right w:val="single" w:sz="4" w:space="0" w:color="auto"/>
            </w:tcBorders>
            <w:vAlign w:val="center"/>
          </w:tcPr>
          <w:p w:rsidR="00917EF2" w:rsidRPr="00E25C9F" w:rsidRDefault="00917EF2" w:rsidP="004E7DDB">
            <w:pPr>
              <w:pStyle w:val="a4"/>
              <w:spacing w:after="0"/>
              <w:jc w:val="center"/>
              <w:rPr>
                <w:b/>
                <w:sz w:val="20"/>
                <w:szCs w:val="20"/>
              </w:rPr>
            </w:pPr>
            <w:r w:rsidRPr="00E25C9F">
              <w:rPr>
                <w:b/>
                <w:sz w:val="20"/>
                <w:szCs w:val="20"/>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917EF2" w:rsidRPr="00E25C9F" w:rsidRDefault="00917EF2" w:rsidP="004E7DDB">
            <w:pPr>
              <w:pStyle w:val="a4"/>
              <w:spacing w:after="0"/>
              <w:jc w:val="center"/>
              <w:rPr>
                <w:b/>
                <w:sz w:val="20"/>
                <w:szCs w:val="20"/>
              </w:rPr>
            </w:pPr>
            <w:r w:rsidRPr="00E25C9F">
              <w:rPr>
                <w:b/>
                <w:sz w:val="20"/>
                <w:szCs w:val="20"/>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917EF2" w:rsidRPr="00E25C9F" w:rsidRDefault="00917EF2" w:rsidP="004E7DDB">
            <w:pPr>
              <w:pStyle w:val="a4"/>
              <w:spacing w:after="0"/>
              <w:jc w:val="center"/>
              <w:rPr>
                <w:b/>
                <w:sz w:val="20"/>
                <w:szCs w:val="20"/>
              </w:rPr>
            </w:pPr>
            <w:r w:rsidRPr="00E25C9F">
              <w:rPr>
                <w:b/>
                <w:sz w:val="20"/>
                <w:szCs w:val="20"/>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917EF2" w:rsidRPr="00E25C9F" w:rsidRDefault="00917EF2" w:rsidP="004E7DDB">
            <w:pPr>
              <w:pStyle w:val="a4"/>
              <w:spacing w:after="0"/>
              <w:jc w:val="center"/>
              <w:rPr>
                <w:b/>
                <w:sz w:val="20"/>
                <w:szCs w:val="20"/>
              </w:rPr>
            </w:pPr>
            <w:r w:rsidRPr="00E25C9F">
              <w:rPr>
                <w:b/>
                <w:sz w:val="20"/>
                <w:szCs w:val="20"/>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rsidR="00917EF2" w:rsidRPr="00E25C9F" w:rsidRDefault="00917EF2" w:rsidP="004E7DDB">
            <w:pPr>
              <w:pStyle w:val="a4"/>
              <w:spacing w:after="0"/>
              <w:jc w:val="center"/>
              <w:rPr>
                <w:b/>
                <w:sz w:val="20"/>
                <w:szCs w:val="20"/>
              </w:rPr>
            </w:pPr>
            <w:r w:rsidRPr="00E25C9F">
              <w:rPr>
                <w:b/>
                <w:sz w:val="20"/>
                <w:szCs w:val="20"/>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rsidR="00917EF2" w:rsidRPr="00E25C9F" w:rsidRDefault="00917EF2" w:rsidP="004E7DDB">
            <w:pPr>
              <w:pStyle w:val="a4"/>
              <w:tabs>
                <w:tab w:val="left" w:pos="1035"/>
              </w:tabs>
              <w:spacing w:after="0"/>
              <w:jc w:val="center"/>
              <w:rPr>
                <w:b/>
                <w:color w:val="000000"/>
                <w:sz w:val="18"/>
                <w:szCs w:val="18"/>
                <w:lang w:val="x-none"/>
              </w:rPr>
            </w:pPr>
            <w:r w:rsidRPr="00E25C9F">
              <w:rPr>
                <w:b/>
                <w:sz w:val="20"/>
                <w:szCs w:val="20"/>
              </w:rPr>
              <w:t>Кількість голосуючих акцій, права голосу за якими за результатами обмеження таких прав передано іншій особі (шт.)</w:t>
            </w:r>
          </w:p>
        </w:tc>
      </w:tr>
      <w:tr w:rsidR="00917EF2" w:rsidRPr="00335999" w:rsidTr="004E7DDB">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917EF2" w:rsidRPr="00335999" w:rsidRDefault="00917EF2" w:rsidP="004E7DDB">
            <w:pPr>
              <w:pStyle w:val="a4"/>
              <w:spacing w:after="0"/>
              <w:jc w:val="center"/>
              <w:rPr>
                <w:b/>
                <w:sz w:val="20"/>
                <w:szCs w:val="20"/>
              </w:rPr>
            </w:pPr>
            <w:r w:rsidRPr="00335999">
              <w:rPr>
                <w:b/>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17EF2" w:rsidRPr="00335999" w:rsidRDefault="00917EF2" w:rsidP="004E7DDB">
            <w:pPr>
              <w:pStyle w:val="a4"/>
              <w:spacing w:after="0"/>
              <w:jc w:val="center"/>
              <w:rPr>
                <w:b/>
                <w:sz w:val="20"/>
                <w:szCs w:val="20"/>
              </w:rPr>
            </w:pPr>
            <w:r w:rsidRPr="00335999">
              <w:rPr>
                <w:b/>
                <w:sz w:val="20"/>
                <w:szCs w:val="20"/>
              </w:rPr>
              <w:t>2</w:t>
            </w:r>
          </w:p>
        </w:tc>
        <w:tc>
          <w:tcPr>
            <w:tcW w:w="2049" w:type="dxa"/>
            <w:tcBorders>
              <w:top w:val="single" w:sz="4" w:space="0" w:color="auto"/>
              <w:left w:val="single" w:sz="4" w:space="0" w:color="auto"/>
              <w:bottom w:val="single" w:sz="4" w:space="0" w:color="auto"/>
              <w:right w:val="single" w:sz="4" w:space="0" w:color="auto"/>
            </w:tcBorders>
            <w:vAlign w:val="center"/>
          </w:tcPr>
          <w:p w:rsidR="00917EF2" w:rsidRPr="00335999" w:rsidRDefault="00917EF2" w:rsidP="004E7DDB">
            <w:pPr>
              <w:pStyle w:val="a4"/>
              <w:spacing w:after="0"/>
              <w:jc w:val="center"/>
              <w:rPr>
                <w:b/>
                <w:sz w:val="20"/>
                <w:szCs w:val="20"/>
              </w:rPr>
            </w:pPr>
            <w:r>
              <w:rPr>
                <w:b/>
                <w:sz w:val="20"/>
                <w:szCs w:val="20"/>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917EF2" w:rsidRPr="00335999" w:rsidRDefault="00917EF2" w:rsidP="004E7DDB">
            <w:pPr>
              <w:pStyle w:val="a4"/>
              <w:spacing w:after="0"/>
              <w:jc w:val="center"/>
              <w:rPr>
                <w:b/>
                <w:sz w:val="20"/>
                <w:szCs w:val="20"/>
              </w:rPr>
            </w:pPr>
            <w:r>
              <w:rPr>
                <w:b/>
                <w:sz w:val="20"/>
                <w:szCs w:val="20"/>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917EF2" w:rsidRPr="00335999" w:rsidRDefault="00917EF2" w:rsidP="004E7DDB">
            <w:pPr>
              <w:pStyle w:val="a4"/>
              <w:spacing w:after="0"/>
              <w:jc w:val="center"/>
              <w:rPr>
                <w:b/>
                <w:sz w:val="20"/>
                <w:szCs w:val="20"/>
              </w:rPr>
            </w:pPr>
            <w:r>
              <w:rPr>
                <w:b/>
                <w:sz w:val="20"/>
                <w:szCs w:val="20"/>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917EF2" w:rsidRPr="00335999" w:rsidRDefault="00917EF2" w:rsidP="004E7DDB">
            <w:pPr>
              <w:pStyle w:val="a4"/>
              <w:spacing w:after="0"/>
              <w:jc w:val="center"/>
              <w:rPr>
                <w:b/>
                <w:sz w:val="20"/>
                <w:szCs w:val="20"/>
              </w:rPr>
            </w:pPr>
            <w:r>
              <w:rPr>
                <w:b/>
                <w:sz w:val="20"/>
                <w:szCs w:val="20"/>
              </w:rPr>
              <w:t>6</w:t>
            </w:r>
          </w:p>
        </w:tc>
        <w:tc>
          <w:tcPr>
            <w:tcW w:w="2142" w:type="dxa"/>
            <w:tcBorders>
              <w:top w:val="single" w:sz="4" w:space="0" w:color="auto"/>
              <w:left w:val="single" w:sz="4" w:space="0" w:color="auto"/>
              <w:bottom w:val="single" w:sz="4" w:space="0" w:color="auto"/>
              <w:right w:val="single" w:sz="4" w:space="0" w:color="auto"/>
            </w:tcBorders>
            <w:vAlign w:val="center"/>
          </w:tcPr>
          <w:p w:rsidR="00917EF2" w:rsidRPr="00335999" w:rsidRDefault="00917EF2" w:rsidP="004E7DDB">
            <w:pPr>
              <w:pStyle w:val="a4"/>
              <w:spacing w:after="0"/>
              <w:jc w:val="center"/>
              <w:rPr>
                <w:b/>
                <w:sz w:val="20"/>
                <w:szCs w:val="20"/>
              </w:rPr>
            </w:pPr>
            <w:r>
              <w:rPr>
                <w:b/>
                <w:sz w:val="20"/>
                <w:szCs w:val="20"/>
              </w:rPr>
              <w:t>7</w:t>
            </w:r>
          </w:p>
        </w:tc>
        <w:tc>
          <w:tcPr>
            <w:tcW w:w="2142" w:type="dxa"/>
            <w:tcBorders>
              <w:top w:val="single" w:sz="4" w:space="0" w:color="auto"/>
              <w:left w:val="single" w:sz="4" w:space="0" w:color="auto"/>
              <w:bottom w:val="single" w:sz="4" w:space="0" w:color="auto"/>
              <w:right w:val="single" w:sz="4" w:space="0" w:color="auto"/>
            </w:tcBorders>
            <w:vAlign w:val="center"/>
          </w:tcPr>
          <w:p w:rsidR="00917EF2" w:rsidRPr="00335999" w:rsidRDefault="00917EF2" w:rsidP="004E7DDB">
            <w:pPr>
              <w:pStyle w:val="a4"/>
              <w:spacing w:after="0"/>
              <w:jc w:val="center"/>
              <w:rPr>
                <w:b/>
                <w:sz w:val="20"/>
                <w:szCs w:val="20"/>
              </w:rPr>
            </w:pPr>
            <w:r>
              <w:rPr>
                <w:b/>
                <w:sz w:val="20"/>
                <w:szCs w:val="20"/>
              </w:rPr>
              <w:t>8</w:t>
            </w:r>
          </w:p>
        </w:tc>
      </w:tr>
      <w:tr w:rsidR="00917EF2" w:rsidRPr="007C78D5" w:rsidTr="004E7DDB">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917EF2" w:rsidRPr="007C78D5" w:rsidRDefault="00917EF2" w:rsidP="004E7DDB">
            <w:pPr>
              <w:pStyle w:val="a4"/>
              <w:spacing w:after="0"/>
              <w:jc w:val="center"/>
              <w:rPr>
                <w:sz w:val="20"/>
                <w:szCs w:val="20"/>
              </w:rPr>
            </w:pPr>
            <w:r>
              <w:rPr>
                <w:sz w:val="20"/>
                <w:szCs w:val="20"/>
              </w:rPr>
              <w:t>28.05.2010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17EF2" w:rsidRPr="007C78D5" w:rsidRDefault="00917EF2" w:rsidP="004E7DDB">
            <w:pPr>
              <w:pStyle w:val="a4"/>
              <w:spacing w:after="0"/>
              <w:jc w:val="center"/>
              <w:rPr>
                <w:sz w:val="20"/>
                <w:szCs w:val="20"/>
              </w:rPr>
            </w:pPr>
            <w:r>
              <w:rPr>
                <w:sz w:val="20"/>
                <w:szCs w:val="20"/>
              </w:rPr>
              <w:t>47/05/1/10</w:t>
            </w:r>
          </w:p>
        </w:tc>
        <w:tc>
          <w:tcPr>
            <w:tcW w:w="2049" w:type="dxa"/>
            <w:tcBorders>
              <w:top w:val="single" w:sz="4" w:space="0" w:color="auto"/>
              <w:left w:val="single" w:sz="4" w:space="0" w:color="auto"/>
              <w:bottom w:val="single" w:sz="4" w:space="0" w:color="auto"/>
              <w:right w:val="single" w:sz="4" w:space="0" w:color="auto"/>
            </w:tcBorders>
            <w:vAlign w:val="center"/>
          </w:tcPr>
          <w:p w:rsidR="00917EF2" w:rsidRPr="007C78D5" w:rsidRDefault="00917EF2" w:rsidP="004E7DDB">
            <w:pPr>
              <w:pStyle w:val="a4"/>
              <w:spacing w:after="0"/>
              <w:jc w:val="center"/>
              <w:rPr>
                <w:sz w:val="20"/>
                <w:szCs w:val="20"/>
              </w:rPr>
            </w:pPr>
            <w:r>
              <w:rPr>
                <w:sz w:val="20"/>
                <w:szCs w:val="20"/>
              </w:rPr>
              <w:t>UA4000069793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917EF2" w:rsidRPr="007C78D5" w:rsidRDefault="00917EF2" w:rsidP="004E7DDB">
            <w:pPr>
              <w:pStyle w:val="a4"/>
              <w:spacing w:after="0"/>
              <w:jc w:val="center"/>
              <w:rPr>
                <w:sz w:val="20"/>
                <w:szCs w:val="20"/>
              </w:rPr>
            </w:pPr>
            <w:r>
              <w:rPr>
                <w:sz w:val="20"/>
                <w:szCs w:val="20"/>
              </w:rPr>
              <w:t>8876008</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917EF2" w:rsidRPr="007C78D5" w:rsidRDefault="00917EF2" w:rsidP="004E7DDB">
            <w:pPr>
              <w:pStyle w:val="a4"/>
              <w:spacing w:after="0"/>
              <w:jc w:val="center"/>
              <w:rPr>
                <w:sz w:val="20"/>
                <w:szCs w:val="20"/>
              </w:rPr>
            </w:pPr>
            <w:r>
              <w:rPr>
                <w:sz w:val="20"/>
                <w:szCs w:val="20"/>
              </w:rPr>
              <w:t>2219002.00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917EF2" w:rsidRPr="007C78D5" w:rsidRDefault="00917EF2" w:rsidP="004E7DDB">
            <w:pPr>
              <w:pStyle w:val="a4"/>
              <w:spacing w:after="0"/>
              <w:jc w:val="center"/>
              <w:rPr>
                <w:sz w:val="20"/>
                <w:szCs w:val="20"/>
              </w:rPr>
            </w:pPr>
            <w:r>
              <w:rPr>
                <w:sz w:val="20"/>
                <w:szCs w:val="20"/>
              </w:rPr>
              <w:t>4935797</w:t>
            </w:r>
          </w:p>
        </w:tc>
        <w:tc>
          <w:tcPr>
            <w:tcW w:w="2142" w:type="dxa"/>
            <w:tcBorders>
              <w:top w:val="single" w:sz="4" w:space="0" w:color="auto"/>
              <w:left w:val="single" w:sz="4" w:space="0" w:color="auto"/>
              <w:bottom w:val="single" w:sz="4" w:space="0" w:color="auto"/>
              <w:right w:val="single" w:sz="4" w:space="0" w:color="auto"/>
            </w:tcBorders>
            <w:vAlign w:val="center"/>
          </w:tcPr>
          <w:p w:rsidR="00917EF2" w:rsidRPr="007C78D5" w:rsidRDefault="00917EF2" w:rsidP="004E7DDB">
            <w:pPr>
              <w:pStyle w:val="a4"/>
              <w:spacing w:after="0"/>
              <w:jc w:val="center"/>
              <w:rPr>
                <w:sz w:val="20"/>
                <w:szCs w:val="20"/>
              </w:rPr>
            </w:pPr>
            <w:r>
              <w:rPr>
                <w:sz w:val="20"/>
                <w:szCs w:val="20"/>
              </w:rPr>
              <w:t>3940211</w:t>
            </w:r>
          </w:p>
        </w:tc>
        <w:tc>
          <w:tcPr>
            <w:tcW w:w="2142" w:type="dxa"/>
            <w:tcBorders>
              <w:top w:val="single" w:sz="4" w:space="0" w:color="auto"/>
              <w:left w:val="single" w:sz="4" w:space="0" w:color="auto"/>
              <w:bottom w:val="single" w:sz="4" w:space="0" w:color="auto"/>
              <w:right w:val="single" w:sz="4" w:space="0" w:color="auto"/>
            </w:tcBorders>
            <w:vAlign w:val="center"/>
          </w:tcPr>
          <w:p w:rsidR="00917EF2" w:rsidRPr="007C78D5" w:rsidRDefault="00917EF2" w:rsidP="004E7DDB">
            <w:pPr>
              <w:pStyle w:val="a4"/>
              <w:spacing w:after="0"/>
              <w:jc w:val="center"/>
              <w:rPr>
                <w:sz w:val="20"/>
                <w:szCs w:val="20"/>
              </w:rPr>
            </w:pPr>
            <w:r>
              <w:rPr>
                <w:sz w:val="20"/>
                <w:szCs w:val="20"/>
              </w:rPr>
              <w:t>0</w:t>
            </w:r>
          </w:p>
        </w:tc>
      </w:tr>
      <w:tr w:rsidR="00917EF2" w:rsidRPr="007C78D5" w:rsidTr="004E7DDB">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917EF2" w:rsidRPr="007C78D5" w:rsidRDefault="00917EF2" w:rsidP="004E7DDB">
            <w:pPr>
              <w:pStyle w:val="a4"/>
              <w:spacing w:after="0"/>
              <w:jc w:val="center"/>
              <w:rPr>
                <w:b/>
                <w:sz w:val="20"/>
                <w:szCs w:val="20"/>
              </w:rPr>
            </w:pPr>
            <w:r>
              <w:rPr>
                <w:b/>
                <w:sz w:val="20"/>
                <w:szCs w:val="20"/>
              </w:rPr>
              <w:t>Опис</w:t>
            </w:r>
          </w:p>
        </w:tc>
        <w:tc>
          <w:tcPr>
            <w:tcW w:w="14600" w:type="dxa"/>
            <w:gridSpan w:val="7"/>
            <w:tcBorders>
              <w:top w:val="single" w:sz="4" w:space="0" w:color="auto"/>
              <w:left w:val="single" w:sz="4" w:space="0" w:color="auto"/>
              <w:bottom w:val="single" w:sz="4" w:space="0" w:color="auto"/>
              <w:right w:val="single" w:sz="4" w:space="0" w:color="auto"/>
            </w:tcBorders>
            <w:shd w:val="clear" w:color="auto" w:fill="auto"/>
          </w:tcPr>
          <w:p w:rsidR="00917EF2" w:rsidRDefault="00917EF2" w:rsidP="004E7DDB">
            <w:pPr>
              <w:pStyle w:val="a4"/>
              <w:spacing w:after="0"/>
              <w:rPr>
                <w:sz w:val="20"/>
                <w:szCs w:val="20"/>
              </w:rPr>
            </w:pPr>
            <w:r>
              <w:rPr>
                <w:sz w:val="20"/>
                <w:szCs w:val="20"/>
              </w:rPr>
              <w:t>Відповідно до даних останнього реєстру власників акцій Товариства, загальна кількість голосуючих акцій ПРИВАТНОГО АКЦІОНЕРНОГО ТОВАРИСТВА "Завод "Часівоярські автобуси" складає 4935797 штук, що становить 55,6% від загальної кількості акцій Товариства.</w:t>
            </w:r>
          </w:p>
          <w:p w:rsidR="00917EF2" w:rsidRDefault="00917EF2" w:rsidP="004E7DDB">
            <w:pPr>
              <w:pStyle w:val="a4"/>
              <w:spacing w:after="0"/>
              <w:rPr>
                <w:sz w:val="20"/>
                <w:szCs w:val="20"/>
              </w:rPr>
            </w:pPr>
            <w:r>
              <w:rPr>
                <w:sz w:val="20"/>
                <w:szCs w:val="20"/>
              </w:rPr>
              <w:t>Інші власники не уклали з обраною емітентом депозитарною установою договору про обслуговування рахунка в цінних паперах від власного імені та не здійснили переказ належних їм прав на цінні папери на свій рахунок у цінних паперах, відкритий в іншій депозитарній установі. Тому відповідно до п.10 Прикінцевих та перехідних положень Закону України "Про депозитарну систему України" та Листа Національної комісії з цінних паперів та фондового ринку №08/03/18049/НК від 30.09.2014 року, їхні акції не враховуються при визначенні кворуму та при голосуванні в органах емітента.</w:t>
            </w:r>
          </w:p>
          <w:p w:rsidR="00917EF2" w:rsidRDefault="00917EF2" w:rsidP="004E7DDB">
            <w:pPr>
              <w:pStyle w:val="a4"/>
              <w:spacing w:after="0"/>
              <w:rPr>
                <w:sz w:val="20"/>
                <w:szCs w:val="20"/>
              </w:rPr>
            </w:pPr>
            <w:r>
              <w:rPr>
                <w:sz w:val="20"/>
                <w:szCs w:val="20"/>
              </w:rPr>
              <w:t>Інших обмежень прав участі та голосування акціонерів на загальних зборах емітентів немає.</w:t>
            </w:r>
          </w:p>
          <w:p w:rsidR="00917EF2" w:rsidRPr="007C78D5" w:rsidRDefault="00917EF2" w:rsidP="004E7DDB">
            <w:pPr>
              <w:pStyle w:val="a4"/>
              <w:spacing w:after="0"/>
              <w:rPr>
                <w:b/>
                <w:sz w:val="20"/>
                <w:szCs w:val="20"/>
              </w:rPr>
            </w:pPr>
          </w:p>
        </w:tc>
      </w:tr>
    </w:tbl>
    <w:p w:rsidR="00917EF2" w:rsidRPr="00335999" w:rsidRDefault="00917EF2" w:rsidP="00917EF2">
      <w:pPr>
        <w:rPr>
          <w:lang w:val="en-US"/>
        </w:rPr>
      </w:pPr>
    </w:p>
    <w:p w:rsidR="00917EF2" w:rsidRDefault="00917EF2" w:rsidP="00917EF2">
      <w:pPr>
        <w:sectPr w:rsidR="00917EF2" w:rsidSect="00917EF2">
          <w:pgSz w:w="16838" w:h="11906" w:orient="landscape"/>
          <w:pgMar w:top="1417" w:right="363" w:bottom="850" w:left="363" w:header="709" w:footer="709" w:gutter="0"/>
          <w:cols w:space="708"/>
          <w:docGrid w:linePitch="360"/>
        </w:sectPr>
      </w:pPr>
    </w:p>
    <w:tbl>
      <w:tblPr>
        <w:tblW w:w="10080" w:type="dxa"/>
        <w:tblInd w:w="-52" w:type="dxa"/>
        <w:tblCellMar>
          <w:top w:w="15" w:type="dxa"/>
          <w:left w:w="15" w:type="dxa"/>
          <w:bottom w:w="15" w:type="dxa"/>
          <w:right w:w="15" w:type="dxa"/>
        </w:tblCellMar>
        <w:tblLook w:val="0000" w:firstRow="0" w:lastRow="0" w:firstColumn="0" w:lastColumn="0" w:noHBand="0" w:noVBand="0"/>
      </w:tblPr>
      <w:tblGrid>
        <w:gridCol w:w="10080"/>
      </w:tblGrid>
      <w:tr w:rsidR="00917EF2" w:rsidRPr="00917EF2" w:rsidTr="004E7DDB">
        <w:trPr>
          <w:trHeight w:val="271"/>
        </w:trPr>
        <w:tc>
          <w:tcPr>
            <w:tcW w:w="10080" w:type="dxa"/>
            <w:tcMar>
              <w:top w:w="60" w:type="dxa"/>
              <w:left w:w="60" w:type="dxa"/>
              <w:bottom w:w="60" w:type="dxa"/>
              <w:right w:w="60" w:type="dxa"/>
            </w:tcMar>
            <w:vAlign w:val="center"/>
          </w:tcPr>
          <w:p w:rsidR="00917EF2" w:rsidRPr="00917EF2" w:rsidRDefault="00917EF2" w:rsidP="00917EF2">
            <w:pPr>
              <w:spacing w:after="0" w:line="240" w:lineRule="auto"/>
              <w:ind w:left="-210"/>
              <w:jc w:val="center"/>
              <w:rPr>
                <w:rFonts w:ascii="Times New Roman" w:eastAsia="Times New Roman" w:hAnsi="Times New Roman" w:cs="Times New Roman"/>
                <w:b/>
                <w:bCs/>
                <w:sz w:val="26"/>
                <w:szCs w:val="26"/>
                <w:lang w:eastAsia="uk-UA"/>
              </w:rPr>
            </w:pPr>
            <w:r w:rsidRPr="00917EF2">
              <w:rPr>
                <w:rFonts w:ascii="Times New Roman" w:eastAsia="Times New Roman" w:hAnsi="Times New Roman" w:cs="Times New Roman"/>
                <w:b/>
                <w:color w:val="000000"/>
                <w:sz w:val="26"/>
                <w:szCs w:val="26"/>
                <w:lang w:val="ru-RU" w:eastAsia="uk-UA"/>
              </w:rPr>
              <w:lastRenderedPageBreak/>
              <w:t xml:space="preserve">   </w:t>
            </w:r>
            <w:r w:rsidRPr="00917EF2">
              <w:rPr>
                <w:rFonts w:ascii="Times New Roman" w:eastAsia="Times New Roman" w:hAnsi="Times New Roman" w:cs="Times New Roman"/>
                <w:b/>
                <w:color w:val="000000"/>
                <w:sz w:val="26"/>
                <w:szCs w:val="26"/>
                <w:lang w:val="en-US" w:eastAsia="uk-UA"/>
              </w:rPr>
              <w:t>XIII</w:t>
            </w:r>
            <w:r w:rsidRPr="00917EF2">
              <w:rPr>
                <w:rFonts w:ascii="Times New Roman" w:eastAsia="Times New Roman" w:hAnsi="Times New Roman" w:cs="Times New Roman"/>
                <w:b/>
                <w:color w:val="000000"/>
                <w:sz w:val="26"/>
                <w:szCs w:val="26"/>
                <w:lang w:eastAsia="uk-UA"/>
              </w:rPr>
              <w:t>. Інформація про майновий стан та фінансово-господарську діяльність емітента</w:t>
            </w:r>
          </w:p>
        </w:tc>
      </w:tr>
      <w:tr w:rsidR="00917EF2" w:rsidRPr="00917EF2" w:rsidTr="004E7DDB">
        <w:trPr>
          <w:trHeight w:val="244"/>
        </w:trPr>
        <w:tc>
          <w:tcPr>
            <w:tcW w:w="10080" w:type="dxa"/>
            <w:tcMar>
              <w:top w:w="60" w:type="dxa"/>
              <w:left w:w="60" w:type="dxa"/>
              <w:bottom w:w="60" w:type="dxa"/>
              <w:right w:w="60" w:type="dxa"/>
            </w:tcMar>
          </w:tcPr>
          <w:p w:rsidR="00917EF2" w:rsidRPr="00917EF2" w:rsidRDefault="00917EF2" w:rsidP="00917EF2">
            <w:pPr>
              <w:spacing w:after="0" w:line="240" w:lineRule="auto"/>
              <w:rPr>
                <w:rFonts w:ascii="Times New Roman" w:eastAsia="Times New Roman" w:hAnsi="Times New Roman" w:cs="Times New Roman"/>
                <w:b/>
                <w:bCs/>
                <w:color w:val="000000"/>
                <w:sz w:val="24"/>
                <w:szCs w:val="24"/>
                <w:lang w:eastAsia="uk-UA"/>
              </w:rPr>
            </w:pPr>
          </w:p>
          <w:p w:rsidR="00917EF2" w:rsidRPr="00917EF2" w:rsidRDefault="00917EF2" w:rsidP="00917EF2">
            <w:pPr>
              <w:spacing w:after="0" w:line="240" w:lineRule="auto"/>
              <w:rPr>
                <w:rFonts w:ascii="Times New Roman" w:eastAsia="Times New Roman" w:hAnsi="Times New Roman" w:cs="Times New Roman"/>
                <w:b/>
                <w:bCs/>
                <w:color w:val="000000"/>
                <w:sz w:val="24"/>
                <w:szCs w:val="24"/>
                <w:lang w:eastAsia="uk-UA"/>
              </w:rPr>
            </w:pPr>
            <w:r w:rsidRPr="00917EF2">
              <w:rPr>
                <w:rFonts w:ascii="Times New Roman" w:eastAsia="Times New Roman" w:hAnsi="Times New Roman" w:cs="Times New Roman"/>
                <w:b/>
                <w:bCs/>
                <w:color w:val="000000"/>
                <w:sz w:val="24"/>
                <w:szCs w:val="24"/>
                <w:lang w:eastAsia="uk-UA"/>
              </w:rPr>
              <w:t>1. Інформація про основні засоби емітента ( за залишковою вартістю )</w:t>
            </w:r>
          </w:p>
          <w:p w:rsidR="00917EF2" w:rsidRPr="00917EF2" w:rsidRDefault="00917EF2" w:rsidP="00917EF2">
            <w:pPr>
              <w:spacing w:after="0" w:line="240" w:lineRule="auto"/>
              <w:rPr>
                <w:rFonts w:ascii="Times New Roman" w:eastAsia="Times New Roman" w:hAnsi="Times New Roman" w:cs="Times New Roman"/>
                <w:sz w:val="24"/>
                <w:szCs w:val="24"/>
                <w:lang w:eastAsia="uk-UA"/>
              </w:rPr>
            </w:pPr>
          </w:p>
        </w:tc>
      </w:tr>
    </w:tbl>
    <w:p w:rsidR="00917EF2" w:rsidRPr="00917EF2" w:rsidRDefault="00917EF2" w:rsidP="00917EF2">
      <w:pPr>
        <w:spacing w:after="0" w:line="240" w:lineRule="auto"/>
        <w:rPr>
          <w:rFonts w:ascii="Times New Roman" w:eastAsia="Times New Roman" w:hAnsi="Times New Roman" w:cs="Times New Roman"/>
          <w:vanish/>
          <w:sz w:val="24"/>
          <w:szCs w:val="24"/>
          <w:lang w:eastAsia="uk-UA"/>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917EF2" w:rsidRPr="00917EF2" w:rsidTr="004E7DDB">
        <w:trPr>
          <w:trHeight w:val="461"/>
        </w:trPr>
        <w:tc>
          <w:tcPr>
            <w:tcW w:w="3090" w:type="dxa"/>
            <w:vMerge w:val="restart"/>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Найменування основних засобів</w:t>
            </w:r>
          </w:p>
        </w:tc>
        <w:tc>
          <w:tcPr>
            <w:tcW w:w="2324" w:type="dxa"/>
            <w:gridSpan w:val="2"/>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Власні основні засоби (тис.грн.)</w:t>
            </w:r>
          </w:p>
        </w:tc>
        <w:tc>
          <w:tcPr>
            <w:tcW w:w="2323" w:type="dxa"/>
            <w:gridSpan w:val="2"/>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Орендовані основні засоби (тис.грн.)</w:t>
            </w:r>
          </w:p>
        </w:tc>
        <w:tc>
          <w:tcPr>
            <w:tcW w:w="2324" w:type="dxa"/>
            <w:gridSpan w:val="2"/>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Основні засоби , всього (тис.грн.)</w:t>
            </w:r>
          </w:p>
        </w:tc>
      </w:tr>
      <w:tr w:rsidR="00917EF2" w:rsidRPr="00917EF2" w:rsidTr="004E7DDB">
        <w:trPr>
          <w:trHeight w:val="147"/>
        </w:trPr>
        <w:tc>
          <w:tcPr>
            <w:tcW w:w="3090" w:type="dxa"/>
            <w:vMerge/>
            <w:shd w:val="clear" w:color="auto" w:fill="auto"/>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На початок періоду</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На кінець періоду</w:t>
            </w:r>
          </w:p>
        </w:tc>
        <w:tc>
          <w:tcPr>
            <w:tcW w:w="1161"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На початок періоду</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На кінець періоду</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На початок періоду</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На кінець періоду</w:t>
            </w:r>
          </w:p>
        </w:tc>
      </w:tr>
      <w:tr w:rsidR="00917EF2" w:rsidRPr="00917EF2" w:rsidTr="004E7DDB">
        <w:trPr>
          <w:trHeight w:val="346"/>
        </w:trPr>
        <w:tc>
          <w:tcPr>
            <w:tcW w:w="3090"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1.Виробничого призначення</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eastAsia="uk-UA"/>
              </w:rPr>
              <w:t>3591.000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4194.000</w:t>
            </w:r>
          </w:p>
        </w:tc>
        <w:tc>
          <w:tcPr>
            <w:tcW w:w="1161"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3591.000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4194.000</w:t>
            </w:r>
          </w:p>
        </w:tc>
      </w:tr>
      <w:tr w:rsidR="00917EF2" w:rsidRPr="00917EF2" w:rsidTr="004E7DDB">
        <w:trPr>
          <w:trHeight w:val="346"/>
        </w:trPr>
        <w:tc>
          <w:tcPr>
            <w:tcW w:w="3090"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 будівлі та споруди</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eastAsia="uk-UA"/>
              </w:rPr>
              <w:t>2740.000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2476.000</w:t>
            </w:r>
          </w:p>
        </w:tc>
        <w:tc>
          <w:tcPr>
            <w:tcW w:w="1161"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2740.000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2476.000</w:t>
            </w:r>
          </w:p>
        </w:tc>
      </w:tr>
      <w:tr w:rsidR="00917EF2" w:rsidRPr="00917EF2" w:rsidTr="004E7DDB">
        <w:trPr>
          <w:trHeight w:val="346"/>
        </w:trPr>
        <w:tc>
          <w:tcPr>
            <w:tcW w:w="3090"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 машини та обладнання</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eastAsia="uk-UA"/>
              </w:rPr>
              <w:t>656.000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1565.000</w:t>
            </w:r>
          </w:p>
        </w:tc>
        <w:tc>
          <w:tcPr>
            <w:tcW w:w="1161"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656.000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1565.000</w:t>
            </w:r>
          </w:p>
        </w:tc>
      </w:tr>
      <w:tr w:rsidR="00917EF2" w:rsidRPr="00917EF2" w:rsidTr="004E7DDB">
        <w:trPr>
          <w:trHeight w:val="346"/>
        </w:trPr>
        <w:tc>
          <w:tcPr>
            <w:tcW w:w="3090"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 транспортні засоби</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eastAsia="uk-UA"/>
              </w:rPr>
              <w:t>154.000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130.000</w:t>
            </w:r>
          </w:p>
        </w:tc>
        <w:tc>
          <w:tcPr>
            <w:tcW w:w="1161"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154.000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130.000</w:t>
            </w:r>
          </w:p>
        </w:tc>
      </w:tr>
      <w:tr w:rsidR="00917EF2" w:rsidRPr="00917EF2" w:rsidTr="004E7DDB">
        <w:trPr>
          <w:trHeight w:val="346"/>
        </w:trPr>
        <w:tc>
          <w:tcPr>
            <w:tcW w:w="3090"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 земельні ділянки</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1"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r>
      <w:tr w:rsidR="00917EF2" w:rsidRPr="00917EF2" w:rsidTr="004E7DDB">
        <w:trPr>
          <w:trHeight w:val="346"/>
        </w:trPr>
        <w:tc>
          <w:tcPr>
            <w:tcW w:w="3090"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 інші</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eastAsia="uk-UA"/>
              </w:rPr>
              <w:t>41.000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23.000</w:t>
            </w:r>
          </w:p>
        </w:tc>
        <w:tc>
          <w:tcPr>
            <w:tcW w:w="1161"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41.000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23.000</w:t>
            </w:r>
          </w:p>
        </w:tc>
      </w:tr>
      <w:tr w:rsidR="00917EF2" w:rsidRPr="00917EF2" w:rsidTr="004E7DDB">
        <w:trPr>
          <w:trHeight w:val="346"/>
        </w:trPr>
        <w:tc>
          <w:tcPr>
            <w:tcW w:w="3090"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2. Невиробничого призначення</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1"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r>
      <w:tr w:rsidR="00917EF2" w:rsidRPr="00917EF2" w:rsidTr="004E7DDB">
        <w:trPr>
          <w:trHeight w:val="346"/>
        </w:trPr>
        <w:tc>
          <w:tcPr>
            <w:tcW w:w="3090"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 будівлі та споруди</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1"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r>
      <w:tr w:rsidR="00917EF2" w:rsidRPr="00917EF2" w:rsidTr="004E7DDB">
        <w:trPr>
          <w:trHeight w:val="346"/>
        </w:trPr>
        <w:tc>
          <w:tcPr>
            <w:tcW w:w="3090"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 машини та обладнання</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1"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r>
      <w:tr w:rsidR="00917EF2" w:rsidRPr="00917EF2" w:rsidTr="004E7DDB">
        <w:trPr>
          <w:trHeight w:val="346"/>
        </w:trPr>
        <w:tc>
          <w:tcPr>
            <w:tcW w:w="3090"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 транспортні засоби</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1"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r>
      <w:tr w:rsidR="00917EF2" w:rsidRPr="00917EF2" w:rsidTr="004E7DDB">
        <w:trPr>
          <w:trHeight w:val="346"/>
        </w:trPr>
        <w:tc>
          <w:tcPr>
            <w:tcW w:w="3090"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 земельні ділянки</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val="en-US" w:eastAsia="uk-UA"/>
              </w:rPr>
              <w:t>0.000</w:t>
            </w:r>
          </w:p>
        </w:tc>
        <w:tc>
          <w:tcPr>
            <w:tcW w:w="1161"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val="en-US" w:eastAsia="uk-UA"/>
              </w:rPr>
              <w:t>0.000</w:t>
            </w:r>
          </w:p>
        </w:tc>
      </w:tr>
      <w:tr w:rsidR="00917EF2" w:rsidRPr="00917EF2" w:rsidTr="004E7DDB">
        <w:trPr>
          <w:trHeight w:val="346"/>
        </w:trPr>
        <w:tc>
          <w:tcPr>
            <w:tcW w:w="3090"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 xml:space="preserve">- </w:t>
            </w:r>
            <w:r w:rsidRPr="00917EF2">
              <w:rPr>
                <w:rFonts w:ascii="Times New Roman" w:eastAsia="Times New Roman" w:hAnsi="Times New Roman" w:cs="Times New Roman"/>
                <w:b/>
                <w:sz w:val="20"/>
                <w:szCs w:val="20"/>
                <w:lang w:val="en-US" w:eastAsia="uk-UA"/>
              </w:rPr>
              <w:t>інестиційна нерухомість</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0.000</w:t>
            </w:r>
          </w:p>
        </w:tc>
        <w:tc>
          <w:tcPr>
            <w:tcW w:w="1161"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0.000</w:t>
            </w:r>
          </w:p>
        </w:tc>
      </w:tr>
      <w:tr w:rsidR="00917EF2" w:rsidRPr="00917EF2" w:rsidTr="004E7DDB">
        <w:trPr>
          <w:trHeight w:val="346"/>
        </w:trPr>
        <w:tc>
          <w:tcPr>
            <w:tcW w:w="3090"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 інші</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1"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r>
      <w:tr w:rsidR="00917EF2" w:rsidRPr="00917EF2" w:rsidTr="004E7DDB">
        <w:trPr>
          <w:trHeight w:val="346"/>
        </w:trPr>
        <w:tc>
          <w:tcPr>
            <w:tcW w:w="3090" w:type="dxa"/>
            <w:shd w:val="clear" w:color="auto" w:fill="auto"/>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Усього</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eastAsia="uk-UA"/>
              </w:rPr>
              <w:t>3591.000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4194.000</w:t>
            </w:r>
          </w:p>
        </w:tc>
        <w:tc>
          <w:tcPr>
            <w:tcW w:w="1161"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0.000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3591.000</w:t>
            </w:r>
          </w:p>
        </w:tc>
        <w:tc>
          <w:tcPr>
            <w:tcW w:w="1162" w:type="dxa"/>
            <w:shd w:val="clear" w:color="auto" w:fill="auto"/>
            <w:vAlign w:val="center"/>
          </w:tcPr>
          <w:p w:rsidR="00917EF2" w:rsidRPr="00917EF2" w:rsidRDefault="00917EF2" w:rsidP="00917EF2">
            <w:pPr>
              <w:spacing w:after="0" w:line="240" w:lineRule="auto"/>
              <w:jc w:val="center"/>
              <w:rPr>
                <w:rFonts w:ascii="Times New Roman" w:eastAsia="Times New Roman" w:hAnsi="Times New Roman" w:cs="Times New Roman"/>
                <w:sz w:val="20"/>
                <w:szCs w:val="20"/>
                <w:lang w:eastAsia="uk-UA"/>
              </w:rPr>
            </w:pPr>
            <w:r w:rsidRPr="00917EF2">
              <w:rPr>
                <w:rFonts w:ascii="Times New Roman" w:eastAsia="Times New Roman" w:hAnsi="Times New Roman" w:cs="Times New Roman"/>
                <w:sz w:val="20"/>
                <w:szCs w:val="20"/>
                <w:lang w:eastAsia="uk-UA"/>
              </w:rPr>
              <w:t>4194.000</w:t>
            </w:r>
          </w:p>
        </w:tc>
      </w:tr>
    </w:tbl>
    <w:p w:rsidR="00917EF2" w:rsidRPr="00917EF2" w:rsidRDefault="00917EF2" w:rsidP="00917EF2">
      <w:pPr>
        <w:spacing w:after="0" w:line="240" w:lineRule="auto"/>
        <w:rPr>
          <w:rFonts w:ascii="Times New Roman" w:eastAsia="Times New Roman" w:hAnsi="Times New Roman" w:cs="Times New Roman"/>
          <w:sz w:val="20"/>
          <w:szCs w:val="20"/>
          <w:lang w:eastAsia="uk-UA"/>
        </w:rPr>
      </w:pP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Times New Roman" w:eastAsia="Times New Roman" w:hAnsi="Times New Roman" w:cs="Times New Roman"/>
          <w:b/>
          <w:sz w:val="20"/>
          <w:szCs w:val="20"/>
          <w:lang w:eastAsia="uk-UA"/>
        </w:rPr>
        <w:t xml:space="preserve">Пояснення : </w:t>
      </w:r>
      <w:r w:rsidRPr="00917EF2">
        <w:rPr>
          <w:rFonts w:ascii="Times New Roman" w:eastAsia="Times New Roman" w:hAnsi="Times New Roman" w:cs="Times New Roman"/>
          <w:b/>
          <w:sz w:val="20"/>
          <w:szCs w:val="20"/>
          <w:lang w:val="en-US" w:eastAsia="uk-UA"/>
        </w:rPr>
        <w:t xml:space="preserve"> </w:t>
      </w:r>
      <w:r w:rsidRPr="00917EF2">
        <w:rPr>
          <w:rFonts w:ascii="Courier New" w:eastAsia="Times New Roman" w:hAnsi="Courier New" w:cs="Courier New"/>
          <w:sz w:val="20"/>
          <w:szCs w:val="20"/>
          <w:lang w:val="ru-RU" w:eastAsia="uk-UA"/>
        </w:rPr>
        <w:t xml:space="preserve">Підприємство здійснює господарську діяльність на основі права власності, на свій розсуд володіє, користується і розпоряджається належним йому майном, у тому числі має право надати майно іншим суб'єктам для використання його на праві власності, праві господарського відання чи праві оперативного управління, або на основі інших форм правового режиму майна, передбачених Господарчим Кодексом України. </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Виробничі потужності - потужності Підприємства, що використовуються в процесі виробництва продукції.</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 xml:space="preserve">    Підприємство володіє виробничими потужностями, що значаться на його балансі на правах володіння, розпорядження, користування, без обмеження у термінах. </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 xml:space="preserve">    Основних засобів, щодо яких існують передбачені чинним законодавством обмеження права власності на Підприємстві немає.</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 xml:space="preserve">    Основнi засоби  у податковiй заставi не знаходяться. Основних засобів, оформлених у банківську заставу станом на 31.12.2020р. на Підприємстві немає. </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 xml:space="preserve">    Терміни використування складають:</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-будинків та споруд від 20 до 50 років;</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-машин та обладнання від 2 до 15 років;</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-транспортних засобів від 5 до 15 років;</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-iнструментів, приладів від 4 до 10 років.</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Об'єкти  основних засобів використовуються Підприємством за цільовим призначенням.</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На підприємстві постійно проводяться поточні та капітальні ремонти основних засобів усіх груп.</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 xml:space="preserve">    Для здійснення фінансово-господарської діяльності ПрАТ "Завод "Часiвоярськi Автобуси"  має у власності:</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 Виробничий комплекс  загальною площею 12156,3 кв.м., розташований за адресою: Донецька обл., м. Часів Яр, вул. Зелена, 1,  згідно свідоцтва про право власності від 27.09.2011 № 138 видане рішенням виконкому Часовоярської міської ради.</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 xml:space="preserve">    Для здійснення фінансово-господарської діяльності ПрАТ "Завод "Часiвоярськi Автобуси"  надає в оренду:</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1. Частину території  загальною площею 12,0 кв.м., яка розташована за адресою: Донецька обл., м. Часів Яр, вул. Зелена, 1, згідно договору оренди від 01.07.2007 р. № б/н з ПрАТ "ВФ Україна"</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2. Нежитлове приміщення, яке розташоване за адресою: Донецька обл., м. Часів Яр, вул. Недогибченко, 79, загальною площею 152 кв.м., згідно договору оренди від 01.01.2018р. №1 з ФОП Рижих Н.М.</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lastRenderedPageBreak/>
        <w:t>Протягом звітного року виробничі потужності Підприємства використовувались практично на 50 %.</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 xml:space="preserve"> Ступiнь зносу основних засобiв виробничого призначення: будiвлi та споруди - 61,7%,  машини та обладнання - 70,6%, транспортнi засоби - 93,3%, iншi - 94,5% , в цiлому - 70,3%. </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 xml:space="preserve">    Облiк основних засобiв на пiдприємствi здiйснюється на пiдставi МСБО №16 "Основнi засоби". Одиницею облiку основних засобiв є об'єкт основних засобiв. Основнi засоби вiдображаються в звiтностi по собiвартостi за вирахуванням накопиченої амортизацiї. </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Амортизацiя основних засобiв нараховується за методом рiвномiрного нарахування зносу протягом передбачуваного термiну їх корисного використання i вiдображається у складi витрат. Амортизацiя нараховується з дати введення об'єктiв до експлуатацiї, а для об'єктiв основних засобiв, зведених господарським способом - з моменту завершення будiвництва об'єкта i його готовнiсть до експлуатацiї. По земельних дiлянках амортизацiя не нараховується.</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Для встановлення термiну корисного використання, яка визначається в момент введення в експлуатацiю об'єкта ОЗ на пiдприємствi створено постiйно дiючу комiсiю. Комiсiя визначає термiни корисного використання об'єктiв ОЗ в залежностi вiд технiчних умов, але не нижче мiнiмально допустимих термiнiв, встановлених ст.138 Податкового Кодексу України.</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Iнвентаризацiя основних засобiв проводилась станом на 01 листопада 2020р., згiдно з Наказом №13 вiд 28.09.2020р.</w:t>
      </w:r>
    </w:p>
    <w:p w:rsidR="00917EF2" w:rsidRPr="00917EF2" w:rsidRDefault="00917EF2" w:rsidP="00917EF2">
      <w:pPr>
        <w:spacing w:after="0" w:line="240" w:lineRule="auto"/>
        <w:rPr>
          <w:rFonts w:ascii="Courier New" w:eastAsia="Times New Roman" w:hAnsi="Courier New" w:cs="Courier New"/>
          <w:sz w:val="20"/>
          <w:szCs w:val="20"/>
          <w:lang w:val="ru-RU" w:eastAsia="uk-UA"/>
        </w:rPr>
      </w:pP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 xml:space="preserve">Первiсна вартiсть основних засобiв на початок звiтного перiоду -12820,0тис.грн, знос - 9233,0тис.грн., залишкова вартiсть - 3587,0тис.грн. </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 xml:space="preserve">    Протягом 2020року введено в експлуатацiю основних засобiв на загальну суму 1289,0тис.грн. в т.ч.:</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 xml:space="preserve"> - машини та обладнання- 1261,0тис.грн.</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 інші основні засоби - 28,0тис.грн.</w:t>
      </w:r>
    </w:p>
    <w:p w:rsidR="00917EF2" w:rsidRPr="00917EF2" w:rsidRDefault="00917EF2" w:rsidP="00917EF2">
      <w:pPr>
        <w:spacing w:after="0" w:line="240" w:lineRule="auto"/>
        <w:rPr>
          <w:rFonts w:ascii="Courier New" w:eastAsia="Times New Roman" w:hAnsi="Courier New" w:cs="Courier New"/>
          <w:sz w:val="20"/>
          <w:szCs w:val="20"/>
          <w:lang w:val="ru-RU" w:eastAsia="uk-UA"/>
        </w:rPr>
      </w:pP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Протягом 2020року вибуло основних засобiв, первiсна вартiсть яких склала - 29,0тис.грн., знос - 26,0тис.грн.,  в тому числi:</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 машини i обладнання - первiсна вартiсть - 1,0тис.грн., знос -1,0тис.грн.,</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 інвестиційна нерухомість - первісна вартість - 28,0тис.грн.,  знос - 25,0тис.грню</w:t>
      </w:r>
    </w:p>
    <w:p w:rsidR="00917EF2" w:rsidRPr="00917EF2" w:rsidRDefault="00917EF2" w:rsidP="00917EF2">
      <w:pPr>
        <w:spacing w:after="0" w:line="240" w:lineRule="auto"/>
        <w:rPr>
          <w:rFonts w:ascii="Courier New" w:eastAsia="Times New Roman" w:hAnsi="Courier New" w:cs="Courier New"/>
          <w:sz w:val="20"/>
          <w:szCs w:val="20"/>
          <w:lang w:val="ru-RU" w:eastAsia="uk-UA"/>
        </w:rPr>
      </w:pP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 xml:space="preserve"> Протягом 2020року нараховано амортизацiї по основним засобам на суму 684,0тис.грн., в тому числi за групами:</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 будинкiв, споруд - 264,0тис.грн.,</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 машин та обладнання - 345,0тис.грн,</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 транспортних засобiв - 25,0тис.грн.,</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 iнструментiв, приладiв, iнвентарю - 21,0тис.грн.,</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 МНМА - 28,0тис.грн.</w:t>
      </w:r>
    </w:p>
    <w:p w:rsidR="00917EF2" w:rsidRPr="00917EF2" w:rsidRDefault="00917EF2" w:rsidP="00917EF2">
      <w:pPr>
        <w:spacing w:after="0" w:line="240" w:lineRule="auto"/>
        <w:rPr>
          <w:rFonts w:ascii="Courier New" w:eastAsia="Times New Roman" w:hAnsi="Courier New" w:cs="Courier New"/>
          <w:sz w:val="20"/>
          <w:szCs w:val="20"/>
          <w:lang w:val="ru-RU" w:eastAsia="uk-UA"/>
        </w:rPr>
      </w:pPr>
    </w:p>
    <w:p w:rsidR="00917EF2" w:rsidRPr="00917EF2" w:rsidRDefault="00917EF2" w:rsidP="00917EF2">
      <w:pPr>
        <w:spacing w:after="0" w:line="240" w:lineRule="auto"/>
        <w:rPr>
          <w:rFonts w:ascii="Courier New" w:eastAsia="Times New Roman" w:hAnsi="Courier New" w:cs="Courier New"/>
          <w:sz w:val="20"/>
          <w:szCs w:val="20"/>
          <w:lang w:val="ru-RU" w:eastAsia="uk-UA"/>
        </w:rPr>
      </w:pP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 xml:space="preserve"> Обмежень на використання основних засобiв не має.</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Всi основнi засоби находяться у належному станi.</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Технiчне обслуговування та ремонт основних засобiв проводяться у термiни зазначенi у технiчних умовах використання основних засобiв.</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Пiдприємство проводить капiтальнi ремонти будiвель, споруд, машин та обладнання.</w:t>
      </w: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Первiсна вартiсть повнiстю амортизованих основних засобiв - 4559,0тис.грн.</w:t>
      </w:r>
    </w:p>
    <w:p w:rsidR="00917EF2" w:rsidRPr="00917EF2" w:rsidRDefault="00917EF2" w:rsidP="00917EF2">
      <w:pPr>
        <w:spacing w:after="0" w:line="240" w:lineRule="auto"/>
        <w:rPr>
          <w:rFonts w:ascii="Courier New" w:eastAsia="Times New Roman" w:hAnsi="Courier New" w:cs="Courier New"/>
          <w:sz w:val="20"/>
          <w:szCs w:val="20"/>
          <w:lang w:val="ru-RU" w:eastAsia="uk-UA"/>
        </w:rPr>
      </w:pPr>
    </w:p>
    <w:p w:rsidR="00917EF2" w:rsidRPr="00917EF2" w:rsidRDefault="00917EF2" w:rsidP="00917EF2">
      <w:pPr>
        <w:spacing w:after="0" w:line="240" w:lineRule="auto"/>
        <w:rPr>
          <w:rFonts w:ascii="Courier New" w:eastAsia="Times New Roman" w:hAnsi="Courier New" w:cs="Courier New"/>
          <w:sz w:val="20"/>
          <w:szCs w:val="20"/>
          <w:lang w:val="ru-RU" w:eastAsia="uk-UA"/>
        </w:rPr>
      </w:pPr>
      <w:r w:rsidRPr="00917EF2">
        <w:rPr>
          <w:rFonts w:ascii="Courier New" w:eastAsia="Times New Roman" w:hAnsi="Courier New" w:cs="Courier New"/>
          <w:sz w:val="20"/>
          <w:szCs w:val="20"/>
          <w:lang w:val="ru-RU" w:eastAsia="uk-UA"/>
        </w:rPr>
        <w:t>На кiнець звiтного перiоду первiсна вартiсть основних засобiв складає - 12848,0тис.грн, знос - 9257,0тис.грн, залишкова вартiсть - 3591,0тис.грн.</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Courier New" w:eastAsia="Times New Roman" w:hAnsi="Courier New" w:cs="Courier New"/>
          <w:sz w:val="20"/>
          <w:szCs w:val="20"/>
          <w:lang w:val="ru-RU" w:eastAsia="uk-UA"/>
        </w:rPr>
        <w:tab/>
        <w:t>Інвестиційної нерухомості на кінець звітного періоду немає.</w:t>
      </w:r>
    </w:p>
    <w:p w:rsidR="00917EF2" w:rsidRDefault="00917EF2" w:rsidP="00917EF2">
      <w:pPr>
        <w:sectPr w:rsidR="00917EF2" w:rsidSect="00917EF2">
          <w:pgSz w:w="11906" w:h="16838"/>
          <w:pgMar w:top="363" w:right="567" w:bottom="363" w:left="1417" w:header="709" w:footer="709" w:gutter="0"/>
          <w:cols w:space="708"/>
          <w:docGrid w:linePitch="360"/>
        </w:sectPr>
      </w:pPr>
    </w:p>
    <w:tbl>
      <w:tblPr>
        <w:tblStyle w:val="a3"/>
        <w:tblW w:w="9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88"/>
        <w:gridCol w:w="3470"/>
        <w:gridCol w:w="2589"/>
        <w:gridCol w:w="2581"/>
      </w:tblGrid>
      <w:tr w:rsidR="00917EF2" w:rsidRPr="00917EF2" w:rsidTr="004E7DDB">
        <w:trPr>
          <w:trHeight w:val="244"/>
        </w:trPr>
        <w:tc>
          <w:tcPr>
            <w:tcW w:w="9828" w:type="dxa"/>
            <w:gridSpan w:val="4"/>
          </w:tcPr>
          <w:p w:rsidR="00917EF2" w:rsidRPr="00917EF2" w:rsidRDefault="00917EF2" w:rsidP="00917EF2">
            <w:pPr>
              <w:jc w:val="center"/>
              <w:rPr>
                <w:b/>
                <w:bCs/>
                <w:color w:val="000000"/>
                <w:sz w:val="24"/>
                <w:szCs w:val="24"/>
              </w:rPr>
            </w:pPr>
            <w:r w:rsidRPr="00917EF2">
              <w:rPr>
                <w:b/>
                <w:bCs/>
                <w:color w:val="000000"/>
                <w:sz w:val="24"/>
                <w:szCs w:val="24"/>
                <w:lang w:val="ru-RU"/>
              </w:rPr>
              <w:lastRenderedPageBreak/>
              <w:t>2</w:t>
            </w:r>
            <w:r w:rsidRPr="00917EF2">
              <w:rPr>
                <w:b/>
                <w:bCs/>
                <w:color w:val="000000"/>
                <w:sz w:val="24"/>
                <w:szCs w:val="24"/>
              </w:rPr>
              <w:t>. Інформація щодо вартості чистих активів емітента</w:t>
            </w:r>
          </w:p>
          <w:p w:rsidR="00917EF2" w:rsidRPr="00917EF2" w:rsidRDefault="00917EF2" w:rsidP="00917EF2">
            <w:pPr>
              <w:rPr>
                <w:sz w:val="24"/>
                <w:szCs w:val="24"/>
              </w:rPr>
            </w:pPr>
          </w:p>
        </w:tc>
      </w:tr>
      <w:tr w:rsidR="00917EF2" w:rsidRPr="00917EF2" w:rsidTr="004E7DDB">
        <w:trPr>
          <w:trHeight w:val="340"/>
        </w:trPr>
        <w:tc>
          <w:tcPr>
            <w:tcW w:w="4658" w:type="dxa"/>
            <w:gridSpan w:val="2"/>
            <w:tcBorders>
              <w:top w:val="single" w:sz="4" w:space="0" w:color="auto"/>
              <w:left w:val="single" w:sz="4" w:space="0" w:color="auto"/>
              <w:bottom w:val="single" w:sz="6" w:space="0" w:color="auto"/>
              <w:right w:val="single" w:sz="6" w:space="0" w:color="auto"/>
            </w:tcBorders>
            <w:vAlign w:val="center"/>
          </w:tcPr>
          <w:p w:rsidR="00917EF2" w:rsidRPr="00917EF2" w:rsidRDefault="00917EF2" w:rsidP="00917EF2">
            <w:pPr>
              <w:rPr>
                <w:b/>
              </w:rPr>
            </w:pPr>
            <w:r w:rsidRPr="00917EF2">
              <w:rPr>
                <w:b/>
                <w:lang w:val="ru-RU"/>
              </w:rPr>
              <w:t>Найменування показника</w:t>
            </w:r>
            <w:r w:rsidRPr="00917EF2">
              <w:rPr>
                <w:b/>
                <w:lang w:val="en-US"/>
              </w:rPr>
              <w:t xml:space="preserve"> (тис.грн.)</w:t>
            </w:r>
          </w:p>
        </w:tc>
        <w:tc>
          <w:tcPr>
            <w:tcW w:w="2589" w:type="dxa"/>
            <w:tcBorders>
              <w:top w:val="single" w:sz="4" w:space="0" w:color="auto"/>
              <w:left w:val="single" w:sz="6" w:space="0" w:color="auto"/>
              <w:bottom w:val="single" w:sz="6" w:space="0" w:color="auto"/>
              <w:right w:val="single" w:sz="6" w:space="0" w:color="auto"/>
            </w:tcBorders>
            <w:vAlign w:val="center"/>
          </w:tcPr>
          <w:p w:rsidR="00917EF2" w:rsidRPr="00917EF2" w:rsidRDefault="00917EF2" w:rsidP="00917EF2">
            <w:pPr>
              <w:jc w:val="center"/>
              <w:rPr>
                <w:b/>
                <w:lang w:val="ru-RU"/>
              </w:rPr>
            </w:pPr>
            <w:r w:rsidRPr="00917EF2">
              <w:rPr>
                <w:b/>
                <w:lang w:val="ru-RU"/>
              </w:rPr>
              <w:t>За звітний період</w:t>
            </w:r>
          </w:p>
        </w:tc>
        <w:tc>
          <w:tcPr>
            <w:tcW w:w="2581" w:type="dxa"/>
            <w:tcBorders>
              <w:top w:val="single" w:sz="4" w:space="0" w:color="auto"/>
              <w:left w:val="single" w:sz="6" w:space="0" w:color="auto"/>
              <w:bottom w:val="single" w:sz="6" w:space="0" w:color="auto"/>
              <w:right w:val="single" w:sz="4" w:space="0" w:color="auto"/>
            </w:tcBorders>
            <w:vAlign w:val="center"/>
          </w:tcPr>
          <w:p w:rsidR="00917EF2" w:rsidRPr="00917EF2" w:rsidRDefault="00917EF2" w:rsidP="00917EF2">
            <w:pPr>
              <w:jc w:val="center"/>
              <w:rPr>
                <w:b/>
                <w:lang w:val="ru-RU"/>
              </w:rPr>
            </w:pPr>
            <w:r w:rsidRPr="00917EF2">
              <w:rPr>
                <w:b/>
                <w:lang w:val="ru-RU"/>
              </w:rPr>
              <w:t>За попередній період</w:t>
            </w:r>
          </w:p>
        </w:tc>
      </w:tr>
      <w:tr w:rsidR="00917EF2" w:rsidRPr="00917EF2" w:rsidTr="004E7DDB">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917EF2" w:rsidRPr="00917EF2" w:rsidRDefault="00917EF2" w:rsidP="00917EF2">
            <w:pPr>
              <w:rPr>
                <w:b/>
                <w:lang w:val="ru-RU"/>
              </w:rPr>
            </w:pPr>
            <w:r w:rsidRPr="00917EF2">
              <w:rPr>
                <w:b/>
                <w:lang w:val="ru-RU"/>
              </w:rPr>
              <w:t>Розрахункова вартість чистих активів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jc w:val="center"/>
              <w:rPr>
                <w:lang w:val="ru-RU"/>
              </w:rPr>
            </w:pPr>
            <w:r w:rsidRPr="00917EF2">
              <w:rPr>
                <w:lang w:val="en-US"/>
              </w:rPr>
              <w:t>120762</w:t>
            </w:r>
          </w:p>
        </w:tc>
        <w:tc>
          <w:tcPr>
            <w:tcW w:w="2581" w:type="dxa"/>
            <w:tcBorders>
              <w:top w:val="single" w:sz="6" w:space="0" w:color="auto"/>
              <w:left w:val="single" w:sz="6" w:space="0" w:color="auto"/>
              <w:bottom w:val="single" w:sz="6" w:space="0" w:color="auto"/>
              <w:right w:val="single" w:sz="4" w:space="0" w:color="auto"/>
            </w:tcBorders>
            <w:vAlign w:val="center"/>
          </w:tcPr>
          <w:p w:rsidR="00917EF2" w:rsidRPr="00917EF2" w:rsidRDefault="00917EF2" w:rsidP="00917EF2">
            <w:pPr>
              <w:jc w:val="center"/>
              <w:rPr>
                <w:lang w:val="ru-RU"/>
              </w:rPr>
            </w:pPr>
            <w:r w:rsidRPr="00917EF2">
              <w:rPr>
                <w:lang w:val="en-US"/>
              </w:rPr>
              <w:t>147939</w:t>
            </w:r>
          </w:p>
        </w:tc>
      </w:tr>
      <w:tr w:rsidR="00917EF2" w:rsidRPr="00917EF2" w:rsidTr="004E7DDB">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917EF2" w:rsidRPr="00917EF2" w:rsidRDefault="00917EF2" w:rsidP="00917EF2">
            <w:pPr>
              <w:rPr>
                <w:b/>
                <w:lang w:val="ru-RU"/>
              </w:rPr>
            </w:pPr>
            <w:r w:rsidRPr="00917EF2">
              <w:rPr>
                <w:b/>
                <w:lang w:val="ru-RU"/>
              </w:rPr>
              <w:t>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jc w:val="center"/>
              <w:rPr>
                <w:lang w:val="ru-RU"/>
              </w:rPr>
            </w:pPr>
            <w:r w:rsidRPr="00917EF2">
              <w:rPr>
                <w:lang w:val="en-US"/>
              </w:rPr>
              <w:t>2219</w:t>
            </w:r>
          </w:p>
        </w:tc>
        <w:tc>
          <w:tcPr>
            <w:tcW w:w="2581" w:type="dxa"/>
            <w:tcBorders>
              <w:top w:val="single" w:sz="6" w:space="0" w:color="auto"/>
              <w:left w:val="single" w:sz="6" w:space="0" w:color="auto"/>
              <w:bottom w:val="single" w:sz="6" w:space="0" w:color="auto"/>
              <w:right w:val="single" w:sz="4" w:space="0" w:color="auto"/>
            </w:tcBorders>
            <w:vAlign w:val="center"/>
          </w:tcPr>
          <w:p w:rsidR="00917EF2" w:rsidRPr="00917EF2" w:rsidRDefault="00917EF2" w:rsidP="00917EF2">
            <w:pPr>
              <w:jc w:val="center"/>
              <w:rPr>
                <w:lang w:val="ru-RU"/>
              </w:rPr>
            </w:pPr>
            <w:r w:rsidRPr="00917EF2">
              <w:rPr>
                <w:lang w:val="en-US"/>
              </w:rPr>
              <w:t>2219</w:t>
            </w:r>
          </w:p>
        </w:tc>
      </w:tr>
      <w:tr w:rsidR="00917EF2" w:rsidRPr="00917EF2" w:rsidTr="004E7DDB">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917EF2" w:rsidRPr="00917EF2" w:rsidRDefault="00917EF2" w:rsidP="00917EF2">
            <w:pPr>
              <w:rPr>
                <w:b/>
                <w:lang w:val="ru-RU"/>
              </w:rPr>
            </w:pPr>
            <w:r w:rsidRPr="00917EF2">
              <w:rPr>
                <w:b/>
                <w:lang w:val="ru-RU"/>
              </w:rPr>
              <w:t>Скоригований 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jc w:val="center"/>
              <w:rPr>
                <w:lang w:val="ru-RU"/>
              </w:rPr>
            </w:pPr>
            <w:r w:rsidRPr="00917EF2">
              <w:rPr>
                <w:lang w:val="en-US"/>
              </w:rPr>
              <w:t>1387</w:t>
            </w:r>
          </w:p>
        </w:tc>
        <w:tc>
          <w:tcPr>
            <w:tcW w:w="2581" w:type="dxa"/>
            <w:tcBorders>
              <w:top w:val="single" w:sz="6" w:space="0" w:color="auto"/>
              <w:left w:val="single" w:sz="6" w:space="0" w:color="auto"/>
              <w:bottom w:val="single" w:sz="6" w:space="0" w:color="auto"/>
              <w:right w:val="single" w:sz="4" w:space="0" w:color="auto"/>
            </w:tcBorders>
            <w:vAlign w:val="center"/>
          </w:tcPr>
          <w:p w:rsidR="00917EF2" w:rsidRPr="00917EF2" w:rsidRDefault="00917EF2" w:rsidP="00917EF2">
            <w:pPr>
              <w:jc w:val="center"/>
              <w:rPr>
                <w:lang w:val="ru-RU"/>
              </w:rPr>
            </w:pPr>
            <w:r w:rsidRPr="00917EF2">
              <w:rPr>
                <w:lang w:val="en-US"/>
              </w:rPr>
              <w:t>2219</w:t>
            </w:r>
          </w:p>
        </w:tc>
      </w:tr>
      <w:tr w:rsidR="00917EF2" w:rsidRPr="00917EF2" w:rsidTr="004E7DDB">
        <w:trPr>
          <w:trHeight w:val="340"/>
        </w:trPr>
        <w:tc>
          <w:tcPr>
            <w:tcW w:w="1188" w:type="dxa"/>
            <w:tcBorders>
              <w:top w:val="single" w:sz="6" w:space="0" w:color="auto"/>
              <w:left w:val="single" w:sz="4" w:space="0" w:color="auto"/>
              <w:bottom w:val="single" w:sz="6" w:space="0" w:color="auto"/>
              <w:right w:val="single" w:sz="6" w:space="0" w:color="auto"/>
            </w:tcBorders>
          </w:tcPr>
          <w:p w:rsidR="00917EF2" w:rsidRPr="00917EF2" w:rsidRDefault="00917EF2" w:rsidP="00917EF2">
            <w:pPr>
              <w:rPr>
                <w:b/>
                <w:lang w:val="ru-RU"/>
              </w:rPr>
            </w:pPr>
            <w:r w:rsidRPr="00917EF2">
              <w:rPr>
                <w:b/>
                <w:lang w:val="ru-RU"/>
              </w:rPr>
              <w:t>Опис</w:t>
            </w:r>
          </w:p>
        </w:tc>
        <w:tc>
          <w:tcPr>
            <w:tcW w:w="8640" w:type="dxa"/>
            <w:gridSpan w:val="3"/>
            <w:tcBorders>
              <w:top w:val="single" w:sz="6" w:space="0" w:color="auto"/>
              <w:left w:val="single" w:sz="6" w:space="0" w:color="auto"/>
              <w:bottom w:val="single" w:sz="6" w:space="0" w:color="auto"/>
              <w:right w:val="single" w:sz="4" w:space="0" w:color="auto"/>
            </w:tcBorders>
          </w:tcPr>
          <w:p w:rsidR="00917EF2" w:rsidRPr="00917EF2" w:rsidRDefault="00917EF2" w:rsidP="00917EF2">
            <w:pPr>
              <w:rPr>
                <w:lang w:val="en-US"/>
              </w:rPr>
            </w:pPr>
            <w:r w:rsidRPr="00917EF2">
              <w:rPr>
                <w:lang w:val="en-US"/>
              </w:rPr>
              <w:t>Розрахунок вартості чистих активів відбувався відповідно до пункту 2 статті 14 Закону України "Про акціонерні товариства" № 514-VI від 17.09.2008 р. та Додатку 1 до Національного положення (стандарту) бухгалтерського обліку 1 "Загальні вимоги до фінансової звітності", затвердженого Наказом Міністерства фінансів України № 73 від 07.02.2013 р. Визначення вартості чистих активів проводилося за формулою: Власний капітал (вартість чистих активів) товариства - різниця між сукупною вартістю активів товариства та вартістю його зобов'язань перед іншими особами</w:t>
            </w:r>
          </w:p>
        </w:tc>
      </w:tr>
      <w:tr w:rsidR="00917EF2" w:rsidRPr="00917EF2" w:rsidTr="004E7DDB">
        <w:trPr>
          <w:trHeight w:val="340"/>
        </w:trPr>
        <w:tc>
          <w:tcPr>
            <w:tcW w:w="1188" w:type="dxa"/>
            <w:tcBorders>
              <w:top w:val="single" w:sz="6" w:space="0" w:color="auto"/>
              <w:left w:val="single" w:sz="4" w:space="0" w:color="auto"/>
              <w:bottom w:val="single" w:sz="4" w:space="0" w:color="auto"/>
              <w:right w:val="single" w:sz="6" w:space="0" w:color="auto"/>
            </w:tcBorders>
          </w:tcPr>
          <w:p w:rsidR="00917EF2" w:rsidRPr="00917EF2" w:rsidRDefault="00917EF2" w:rsidP="00917EF2">
            <w:pPr>
              <w:rPr>
                <w:b/>
                <w:lang w:val="ru-RU"/>
              </w:rPr>
            </w:pPr>
            <w:r w:rsidRPr="00917EF2">
              <w:rPr>
                <w:b/>
                <w:lang w:val="ru-RU"/>
              </w:rPr>
              <w:t>Висновок</w:t>
            </w:r>
          </w:p>
        </w:tc>
        <w:tc>
          <w:tcPr>
            <w:tcW w:w="8640" w:type="dxa"/>
            <w:gridSpan w:val="3"/>
            <w:tcBorders>
              <w:top w:val="single" w:sz="6" w:space="0" w:color="auto"/>
              <w:left w:val="single" w:sz="6" w:space="0" w:color="auto"/>
              <w:bottom w:val="single" w:sz="4" w:space="0" w:color="auto"/>
              <w:right w:val="single" w:sz="4" w:space="0" w:color="auto"/>
            </w:tcBorders>
          </w:tcPr>
          <w:p w:rsidR="00917EF2" w:rsidRPr="00917EF2" w:rsidRDefault="00917EF2" w:rsidP="00917EF2">
            <w:pPr>
              <w:rPr>
                <w:lang w:val="en-US"/>
              </w:rPr>
            </w:pPr>
            <w:r w:rsidRPr="00917EF2">
              <w:rPr>
                <w:lang w:val="en-US"/>
              </w:rPr>
              <w:t>Розрахункова вартість чистих активів(120762.000 тис.грн. ) більше скоригованого статутного капіталу(1387.000 тис.грн. ).Це відповідає вимогам статті 155 п.3 Цивільного кодексу України. Величина статутного капiталу вiдповiдає величинi статутного капiталу, розрахованому на кiнець року.</w:t>
            </w:r>
          </w:p>
        </w:tc>
      </w:tr>
    </w:tbl>
    <w:p w:rsidR="00917EF2" w:rsidRPr="00917EF2" w:rsidRDefault="00917EF2" w:rsidP="00917EF2">
      <w:pPr>
        <w:spacing w:after="0" w:line="240" w:lineRule="auto"/>
        <w:rPr>
          <w:rFonts w:ascii="Times New Roman" w:eastAsia="Times New Roman" w:hAnsi="Times New Roman" w:cs="Times New Roman"/>
          <w:sz w:val="24"/>
          <w:szCs w:val="24"/>
          <w:lang w:val="ru-RU" w:eastAsia="uk-UA"/>
        </w:rPr>
      </w:pPr>
    </w:p>
    <w:p w:rsidR="00917EF2" w:rsidRDefault="00917EF2" w:rsidP="00917EF2">
      <w:pPr>
        <w:sectPr w:rsidR="00917EF2" w:rsidSect="00917EF2">
          <w:pgSz w:w="11906" w:h="16838"/>
          <w:pgMar w:top="363" w:right="567" w:bottom="363" w:left="1417" w:header="709" w:footer="709" w:gutter="0"/>
          <w:cols w:space="708"/>
          <w:docGrid w:linePitch="360"/>
        </w:sectPr>
      </w:pPr>
    </w:p>
    <w:p w:rsidR="00917EF2" w:rsidRPr="00917EF2" w:rsidRDefault="00917EF2" w:rsidP="00917EF2">
      <w:pPr>
        <w:spacing w:after="300" w:line="240" w:lineRule="auto"/>
        <w:jc w:val="center"/>
        <w:outlineLvl w:val="2"/>
        <w:rPr>
          <w:rFonts w:ascii="Times New Roman" w:eastAsia="Times New Roman" w:hAnsi="Times New Roman" w:cs="Times New Roman"/>
          <w:b/>
          <w:bCs/>
          <w:color w:val="000000"/>
          <w:sz w:val="26"/>
          <w:szCs w:val="26"/>
          <w:lang w:eastAsia="uk-UA"/>
        </w:rPr>
      </w:pPr>
      <w:r w:rsidRPr="00917EF2">
        <w:rPr>
          <w:rFonts w:ascii="Times New Roman" w:eastAsia="Times New Roman" w:hAnsi="Times New Roman" w:cs="Times New Roman"/>
          <w:b/>
          <w:bCs/>
          <w:color w:val="000000"/>
          <w:sz w:val="26"/>
          <w:szCs w:val="26"/>
          <w:lang w:val="en-US" w:eastAsia="uk-UA"/>
        </w:rPr>
        <w:lastRenderedPageBreak/>
        <w:t>3</w:t>
      </w:r>
      <w:r w:rsidRPr="00917EF2">
        <w:rPr>
          <w:rFonts w:ascii="Times New Roman" w:eastAsia="Times New Roman" w:hAnsi="Times New Roman" w:cs="Times New Roman"/>
          <w:b/>
          <w:bCs/>
          <w:color w:val="000000"/>
          <w:sz w:val="26"/>
          <w:szCs w:val="26"/>
          <w:lang w:val="ru-RU" w:eastAsia="uk-UA"/>
        </w:rPr>
        <w:t>. Інформація про зобов'язання та забезпечення емітента</w:t>
      </w:r>
    </w:p>
    <w:p w:rsidR="00917EF2" w:rsidRPr="00917EF2" w:rsidRDefault="00917EF2" w:rsidP="00917EF2">
      <w:pPr>
        <w:spacing w:after="0" w:line="240" w:lineRule="auto"/>
        <w:rPr>
          <w:rFonts w:ascii="Times New Roman" w:eastAsia="Times New Roman" w:hAnsi="Times New Roman" w:cs="Times New Roman"/>
          <w:vanish/>
          <w:color w:val="000000"/>
          <w:sz w:val="24"/>
          <w:szCs w:val="24"/>
          <w:lang w:eastAsia="uk-UA"/>
        </w:rPr>
      </w:pPr>
    </w:p>
    <w:tbl>
      <w:tblPr>
        <w:tblStyle w:val="a3"/>
        <w:tblW w:w="9953" w:type="dxa"/>
        <w:tblLayout w:type="fixed"/>
        <w:tblLook w:val="04A0" w:firstRow="1" w:lastRow="0" w:firstColumn="1" w:lastColumn="0" w:noHBand="0" w:noVBand="1"/>
      </w:tblPr>
      <w:tblGrid>
        <w:gridCol w:w="738"/>
        <w:gridCol w:w="3757"/>
        <w:gridCol w:w="1189"/>
        <w:gridCol w:w="1385"/>
        <w:gridCol w:w="1651"/>
        <w:gridCol w:w="1233"/>
      </w:tblGrid>
      <w:tr w:rsidR="00917EF2" w:rsidRPr="00917EF2" w:rsidTr="004E7DDB">
        <w:tc>
          <w:tcPr>
            <w:tcW w:w="4492" w:type="dxa"/>
            <w:gridSpan w:val="2"/>
          </w:tcPr>
          <w:p w:rsidR="00917EF2" w:rsidRPr="00917EF2" w:rsidRDefault="00917EF2" w:rsidP="00917EF2">
            <w:pPr>
              <w:ind w:left="180" w:hanging="180"/>
              <w:jc w:val="center"/>
              <w:rPr>
                <w:b/>
                <w:bCs/>
              </w:rPr>
            </w:pPr>
            <w:r w:rsidRPr="00917EF2">
              <w:rPr>
                <w:b/>
                <w:bCs/>
              </w:rPr>
              <w:t>Види зобов’</w:t>
            </w:r>
            <w:r w:rsidRPr="00917EF2">
              <w:rPr>
                <w:b/>
                <w:bCs/>
                <w:lang w:val="en-US"/>
              </w:rPr>
              <w:t>язань</w:t>
            </w:r>
          </w:p>
        </w:tc>
        <w:tc>
          <w:tcPr>
            <w:tcW w:w="1189" w:type="dxa"/>
          </w:tcPr>
          <w:p w:rsidR="00917EF2" w:rsidRPr="00917EF2" w:rsidRDefault="00917EF2" w:rsidP="00917EF2">
            <w:pPr>
              <w:jc w:val="center"/>
              <w:rPr>
                <w:b/>
                <w:bCs/>
              </w:rPr>
            </w:pPr>
            <w:r w:rsidRPr="00917EF2">
              <w:rPr>
                <w:b/>
                <w:bCs/>
              </w:rPr>
              <w:t>Дата виникнення</w:t>
            </w:r>
          </w:p>
        </w:tc>
        <w:tc>
          <w:tcPr>
            <w:tcW w:w="1385" w:type="dxa"/>
          </w:tcPr>
          <w:p w:rsidR="00917EF2" w:rsidRPr="00917EF2" w:rsidRDefault="00917EF2" w:rsidP="00917EF2">
            <w:pPr>
              <w:jc w:val="center"/>
              <w:rPr>
                <w:b/>
                <w:bCs/>
              </w:rPr>
            </w:pPr>
            <w:r w:rsidRPr="00917EF2">
              <w:rPr>
                <w:b/>
                <w:bCs/>
              </w:rPr>
              <w:t>Непогашена частина боргу (тис.грн.)</w:t>
            </w:r>
          </w:p>
        </w:tc>
        <w:tc>
          <w:tcPr>
            <w:tcW w:w="1651" w:type="dxa"/>
          </w:tcPr>
          <w:p w:rsidR="00917EF2" w:rsidRPr="00917EF2" w:rsidRDefault="00917EF2" w:rsidP="00917EF2">
            <w:pPr>
              <w:jc w:val="center"/>
              <w:rPr>
                <w:b/>
                <w:bCs/>
              </w:rPr>
            </w:pPr>
            <w:r w:rsidRPr="00917EF2">
              <w:rPr>
                <w:b/>
                <w:bCs/>
              </w:rPr>
              <w:t>Відсоток за користування коштами (відсоток річних)</w:t>
            </w:r>
          </w:p>
        </w:tc>
        <w:tc>
          <w:tcPr>
            <w:tcW w:w="1231" w:type="dxa"/>
          </w:tcPr>
          <w:p w:rsidR="00917EF2" w:rsidRPr="00917EF2" w:rsidRDefault="00917EF2" w:rsidP="00917EF2">
            <w:pPr>
              <w:jc w:val="center"/>
              <w:rPr>
                <w:b/>
                <w:bCs/>
              </w:rPr>
            </w:pPr>
            <w:r w:rsidRPr="00917EF2">
              <w:rPr>
                <w:b/>
                <w:bCs/>
              </w:rPr>
              <w:t>Дата погашення</w:t>
            </w:r>
          </w:p>
        </w:tc>
      </w:tr>
      <w:tr w:rsidR="00917EF2" w:rsidRPr="00917EF2" w:rsidTr="004E7DDB">
        <w:tc>
          <w:tcPr>
            <w:tcW w:w="4492" w:type="dxa"/>
            <w:gridSpan w:val="2"/>
          </w:tcPr>
          <w:p w:rsidR="00917EF2" w:rsidRPr="00917EF2" w:rsidRDefault="00917EF2" w:rsidP="00917EF2">
            <w:pPr>
              <w:ind w:left="180" w:hanging="180"/>
              <w:rPr>
                <w:bCs/>
              </w:rPr>
            </w:pPr>
            <w:r w:rsidRPr="00917EF2">
              <w:rPr>
                <w:bCs/>
              </w:rPr>
              <w:t>Кредити банку, у тому числі :</w:t>
            </w:r>
          </w:p>
        </w:tc>
        <w:tc>
          <w:tcPr>
            <w:tcW w:w="1189" w:type="dxa"/>
          </w:tcPr>
          <w:p w:rsidR="00917EF2" w:rsidRPr="00917EF2" w:rsidRDefault="00917EF2" w:rsidP="00917EF2">
            <w:pPr>
              <w:jc w:val="right"/>
              <w:rPr>
                <w:bCs/>
              </w:rPr>
            </w:pPr>
            <w:r w:rsidRPr="00917EF2">
              <w:rPr>
                <w:bCs/>
              </w:rPr>
              <w:t>Х</w:t>
            </w:r>
          </w:p>
        </w:tc>
        <w:tc>
          <w:tcPr>
            <w:tcW w:w="1385" w:type="dxa"/>
          </w:tcPr>
          <w:p w:rsidR="00917EF2" w:rsidRPr="00917EF2" w:rsidRDefault="00917EF2" w:rsidP="00917EF2">
            <w:pPr>
              <w:jc w:val="right"/>
              <w:rPr>
                <w:bCs/>
              </w:rPr>
            </w:pPr>
            <w:r w:rsidRPr="00917EF2">
              <w:rPr>
                <w:bCs/>
              </w:rPr>
              <w:t>0.00</w:t>
            </w:r>
          </w:p>
        </w:tc>
        <w:tc>
          <w:tcPr>
            <w:tcW w:w="1651" w:type="dxa"/>
          </w:tcPr>
          <w:p w:rsidR="00917EF2" w:rsidRPr="00917EF2" w:rsidRDefault="00917EF2" w:rsidP="00917EF2">
            <w:pPr>
              <w:jc w:val="right"/>
              <w:rPr>
                <w:bCs/>
              </w:rPr>
            </w:pPr>
            <w:r w:rsidRPr="00917EF2">
              <w:rPr>
                <w:bCs/>
              </w:rPr>
              <w:t>Х</w:t>
            </w:r>
          </w:p>
        </w:tc>
        <w:tc>
          <w:tcPr>
            <w:tcW w:w="1231" w:type="dxa"/>
          </w:tcPr>
          <w:p w:rsidR="00917EF2" w:rsidRPr="00917EF2" w:rsidRDefault="00917EF2" w:rsidP="00917EF2">
            <w:pPr>
              <w:jc w:val="right"/>
              <w:rPr>
                <w:bCs/>
              </w:rPr>
            </w:pPr>
            <w:r w:rsidRPr="00917EF2">
              <w:rPr>
                <w:bCs/>
              </w:rPr>
              <w:t>Х</w:t>
            </w:r>
          </w:p>
        </w:tc>
      </w:tr>
      <w:tr w:rsidR="00917EF2" w:rsidRPr="00917EF2" w:rsidTr="004E7DDB">
        <w:tc>
          <w:tcPr>
            <w:tcW w:w="4492" w:type="dxa"/>
            <w:gridSpan w:val="2"/>
          </w:tcPr>
          <w:p w:rsidR="00917EF2" w:rsidRPr="00917EF2" w:rsidRDefault="00917EF2" w:rsidP="00917EF2">
            <w:pPr>
              <w:ind w:left="180" w:hanging="180"/>
              <w:rPr>
                <w:bCs/>
              </w:rPr>
            </w:pPr>
            <w:r w:rsidRPr="00917EF2">
              <w:rPr>
                <w:bCs/>
              </w:rPr>
              <w:t>Зобов'язання за цінними паперами</w:t>
            </w:r>
          </w:p>
        </w:tc>
        <w:tc>
          <w:tcPr>
            <w:tcW w:w="1189" w:type="dxa"/>
          </w:tcPr>
          <w:p w:rsidR="00917EF2" w:rsidRPr="00917EF2" w:rsidRDefault="00917EF2" w:rsidP="00917EF2">
            <w:pPr>
              <w:jc w:val="right"/>
              <w:rPr>
                <w:bCs/>
              </w:rPr>
            </w:pPr>
            <w:r w:rsidRPr="00917EF2">
              <w:rPr>
                <w:bCs/>
              </w:rPr>
              <w:t>Х</w:t>
            </w:r>
          </w:p>
        </w:tc>
        <w:tc>
          <w:tcPr>
            <w:tcW w:w="1385" w:type="dxa"/>
          </w:tcPr>
          <w:p w:rsidR="00917EF2" w:rsidRPr="00917EF2" w:rsidRDefault="00917EF2" w:rsidP="00917EF2">
            <w:pPr>
              <w:jc w:val="right"/>
              <w:rPr>
                <w:bCs/>
              </w:rPr>
            </w:pPr>
            <w:r w:rsidRPr="00917EF2">
              <w:rPr>
                <w:bCs/>
              </w:rPr>
              <w:t>0.00</w:t>
            </w:r>
          </w:p>
        </w:tc>
        <w:tc>
          <w:tcPr>
            <w:tcW w:w="1651" w:type="dxa"/>
          </w:tcPr>
          <w:p w:rsidR="00917EF2" w:rsidRPr="00917EF2" w:rsidRDefault="00917EF2" w:rsidP="00917EF2">
            <w:pPr>
              <w:jc w:val="right"/>
              <w:rPr>
                <w:bCs/>
              </w:rPr>
            </w:pPr>
            <w:r w:rsidRPr="00917EF2">
              <w:rPr>
                <w:bCs/>
              </w:rPr>
              <w:t>Х</w:t>
            </w:r>
          </w:p>
        </w:tc>
        <w:tc>
          <w:tcPr>
            <w:tcW w:w="1231" w:type="dxa"/>
          </w:tcPr>
          <w:p w:rsidR="00917EF2" w:rsidRPr="00917EF2" w:rsidRDefault="00917EF2" w:rsidP="00917EF2">
            <w:pPr>
              <w:jc w:val="right"/>
              <w:rPr>
                <w:bCs/>
              </w:rPr>
            </w:pPr>
            <w:r w:rsidRPr="00917EF2">
              <w:rPr>
                <w:bCs/>
              </w:rPr>
              <w:t>Х</w:t>
            </w:r>
          </w:p>
        </w:tc>
      </w:tr>
      <w:tr w:rsidR="00917EF2" w:rsidRPr="00917EF2" w:rsidTr="004E7DDB">
        <w:tc>
          <w:tcPr>
            <w:tcW w:w="4492" w:type="dxa"/>
            <w:gridSpan w:val="2"/>
          </w:tcPr>
          <w:p w:rsidR="00917EF2" w:rsidRPr="00917EF2" w:rsidRDefault="00917EF2" w:rsidP="00917EF2">
            <w:pPr>
              <w:ind w:left="180" w:hanging="180"/>
              <w:rPr>
                <w:bCs/>
              </w:rPr>
            </w:pPr>
            <w:r w:rsidRPr="00917EF2">
              <w:rPr>
                <w:bCs/>
              </w:rPr>
              <w:t>у тому числі за облігаціями (за кожним випуском) :</w:t>
            </w:r>
          </w:p>
        </w:tc>
        <w:tc>
          <w:tcPr>
            <w:tcW w:w="1189" w:type="dxa"/>
          </w:tcPr>
          <w:p w:rsidR="00917EF2" w:rsidRPr="00917EF2" w:rsidRDefault="00917EF2" w:rsidP="00917EF2">
            <w:pPr>
              <w:jc w:val="right"/>
              <w:rPr>
                <w:bCs/>
              </w:rPr>
            </w:pPr>
            <w:r w:rsidRPr="00917EF2">
              <w:rPr>
                <w:bCs/>
              </w:rPr>
              <w:t>Х</w:t>
            </w:r>
          </w:p>
        </w:tc>
        <w:tc>
          <w:tcPr>
            <w:tcW w:w="1385" w:type="dxa"/>
          </w:tcPr>
          <w:p w:rsidR="00917EF2" w:rsidRPr="00917EF2" w:rsidRDefault="00917EF2" w:rsidP="00917EF2">
            <w:pPr>
              <w:jc w:val="right"/>
              <w:rPr>
                <w:bCs/>
              </w:rPr>
            </w:pPr>
            <w:r w:rsidRPr="00917EF2">
              <w:rPr>
                <w:bCs/>
              </w:rPr>
              <w:t>0.00</w:t>
            </w:r>
          </w:p>
        </w:tc>
        <w:tc>
          <w:tcPr>
            <w:tcW w:w="1651" w:type="dxa"/>
          </w:tcPr>
          <w:p w:rsidR="00917EF2" w:rsidRPr="00917EF2" w:rsidRDefault="00917EF2" w:rsidP="00917EF2">
            <w:pPr>
              <w:jc w:val="right"/>
              <w:rPr>
                <w:bCs/>
              </w:rPr>
            </w:pPr>
            <w:r w:rsidRPr="00917EF2">
              <w:rPr>
                <w:bCs/>
              </w:rPr>
              <w:t>Х</w:t>
            </w:r>
          </w:p>
        </w:tc>
        <w:tc>
          <w:tcPr>
            <w:tcW w:w="1231" w:type="dxa"/>
          </w:tcPr>
          <w:p w:rsidR="00917EF2" w:rsidRPr="00917EF2" w:rsidRDefault="00917EF2" w:rsidP="00917EF2">
            <w:pPr>
              <w:jc w:val="right"/>
              <w:rPr>
                <w:bCs/>
              </w:rPr>
            </w:pPr>
            <w:r w:rsidRPr="00917EF2">
              <w:rPr>
                <w:bCs/>
              </w:rPr>
              <w:t>Х</w:t>
            </w:r>
          </w:p>
        </w:tc>
      </w:tr>
      <w:tr w:rsidR="00917EF2" w:rsidRPr="00917EF2" w:rsidTr="004E7DDB">
        <w:tc>
          <w:tcPr>
            <w:tcW w:w="4492" w:type="dxa"/>
            <w:gridSpan w:val="2"/>
          </w:tcPr>
          <w:p w:rsidR="00917EF2" w:rsidRPr="00917EF2" w:rsidRDefault="00917EF2" w:rsidP="00917EF2">
            <w:pPr>
              <w:ind w:left="180" w:hanging="180"/>
              <w:rPr>
                <w:bCs/>
              </w:rPr>
            </w:pPr>
            <w:r w:rsidRPr="00917EF2">
              <w:rPr>
                <w:bCs/>
              </w:rPr>
              <w:t>за іпотечними цінними паперами (за кожним власним випуском):</w:t>
            </w:r>
          </w:p>
        </w:tc>
        <w:tc>
          <w:tcPr>
            <w:tcW w:w="1189" w:type="dxa"/>
          </w:tcPr>
          <w:p w:rsidR="00917EF2" w:rsidRPr="00917EF2" w:rsidRDefault="00917EF2" w:rsidP="00917EF2">
            <w:pPr>
              <w:jc w:val="right"/>
              <w:rPr>
                <w:bCs/>
              </w:rPr>
            </w:pPr>
            <w:r w:rsidRPr="00917EF2">
              <w:rPr>
                <w:bCs/>
              </w:rPr>
              <w:t>Х</w:t>
            </w:r>
          </w:p>
        </w:tc>
        <w:tc>
          <w:tcPr>
            <w:tcW w:w="1385" w:type="dxa"/>
          </w:tcPr>
          <w:p w:rsidR="00917EF2" w:rsidRPr="00917EF2" w:rsidRDefault="00917EF2" w:rsidP="00917EF2">
            <w:pPr>
              <w:jc w:val="right"/>
              <w:rPr>
                <w:bCs/>
              </w:rPr>
            </w:pPr>
            <w:r w:rsidRPr="00917EF2">
              <w:rPr>
                <w:bCs/>
              </w:rPr>
              <w:t>0.00</w:t>
            </w:r>
          </w:p>
        </w:tc>
        <w:tc>
          <w:tcPr>
            <w:tcW w:w="1651" w:type="dxa"/>
          </w:tcPr>
          <w:p w:rsidR="00917EF2" w:rsidRPr="00917EF2" w:rsidRDefault="00917EF2" w:rsidP="00917EF2">
            <w:pPr>
              <w:jc w:val="right"/>
              <w:rPr>
                <w:bCs/>
              </w:rPr>
            </w:pPr>
            <w:r w:rsidRPr="00917EF2">
              <w:rPr>
                <w:bCs/>
              </w:rPr>
              <w:t>Х</w:t>
            </w:r>
          </w:p>
        </w:tc>
        <w:tc>
          <w:tcPr>
            <w:tcW w:w="1231" w:type="dxa"/>
          </w:tcPr>
          <w:p w:rsidR="00917EF2" w:rsidRPr="00917EF2" w:rsidRDefault="00917EF2" w:rsidP="00917EF2">
            <w:pPr>
              <w:jc w:val="right"/>
              <w:rPr>
                <w:bCs/>
              </w:rPr>
            </w:pPr>
            <w:r w:rsidRPr="00917EF2">
              <w:rPr>
                <w:bCs/>
              </w:rPr>
              <w:t>Х</w:t>
            </w:r>
          </w:p>
        </w:tc>
      </w:tr>
      <w:tr w:rsidR="00917EF2" w:rsidRPr="00917EF2" w:rsidTr="004E7DDB">
        <w:tc>
          <w:tcPr>
            <w:tcW w:w="4492" w:type="dxa"/>
            <w:gridSpan w:val="2"/>
          </w:tcPr>
          <w:p w:rsidR="00917EF2" w:rsidRPr="00917EF2" w:rsidRDefault="00917EF2" w:rsidP="00917EF2">
            <w:pPr>
              <w:ind w:left="180" w:hanging="180"/>
              <w:rPr>
                <w:bCs/>
              </w:rPr>
            </w:pPr>
            <w:r w:rsidRPr="00917EF2">
              <w:rPr>
                <w:bCs/>
              </w:rPr>
              <w:t>за сертифікатами ФОН (за кожним власним випуском):</w:t>
            </w:r>
          </w:p>
        </w:tc>
        <w:tc>
          <w:tcPr>
            <w:tcW w:w="1189" w:type="dxa"/>
          </w:tcPr>
          <w:p w:rsidR="00917EF2" w:rsidRPr="00917EF2" w:rsidRDefault="00917EF2" w:rsidP="00917EF2">
            <w:pPr>
              <w:jc w:val="right"/>
              <w:rPr>
                <w:bCs/>
              </w:rPr>
            </w:pPr>
            <w:r w:rsidRPr="00917EF2">
              <w:rPr>
                <w:bCs/>
              </w:rPr>
              <w:t>Х</w:t>
            </w:r>
          </w:p>
        </w:tc>
        <w:tc>
          <w:tcPr>
            <w:tcW w:w="1385" w:type="dxa"/>
          </w:tcPr>
          <w:p w:rsidR="00917EF2" w:rsidRPr="00917EF2" w:rsidRDefault="00917EF2" w:rsidP="00917EF2">
            <w:pPr>
              <w:jc w:val="right"/>
              <w:rPr>
                <w:bCs/>
              </w:rPr>
            </w:pPr>
            <w:r w:rsidRPr="00917EF2">
              <w:rPr>
                <w:bCs/>
              </w:rPr>
              <w:t>0.00</w:t>
            </w:r>
          </w:p>
        </w:tc>
        <w:tc>
          <w:tcPr>
            <w:tcW w:w="1651" w:type="dxa"/>
          </w:tcPr>
          <w:p w:rsidR="00917EF2" w:rsidRPr="00917EF2" w:rsidRDefault="00917EF2" w:rsidP="00917EF2">
            <w:pPr>
              <w:jc w:val="right"/>
              <w:rPr>
                <w:bCs/>
              </w:rPr>
            </w:pPr>
            <w:r w:rsidRPr="00917EF2">
              <w:rPr>
                <w:bCs/>
              </w:rPr>
              <w:t>Х</w:t>
            </w:r>
          </w:p>
        </w:tc>
        <w:tc>
          <w:tcPr>
            <w:tcW w:w="1231" w:type="dxa"/>
          </w:tcPr>
          <w:p w:rsidR="00917EF2" w:rsidRPr="00917EF2" w:rsidRDefault="00917EF2" w:rsidP="00917EF2">
            <w:pPr>
              <w:jc w:val="right"/>
              <w:rPr>
                <w:bCs/>
              </w:rPr>
            </w:pPr>
            <w:r w:rsidRPr="00917EF2">
              <w:rPr>
                <w:bCs/>
              </w:rPr>
              <w:t>Х</w:t>
            </w:r>
          </w:p>
        </w:tc>
      </w:tr>
      <w:tr w:rsidR="00917EF2" w:rsidRPr="00917EF2" w:rsidTr="004E7DDB">
        <w:tc>
          <w:tcPr>
            <w:tcW w:w="4492" w:type="dxa"/>
            <w:gridSpan w:val="2"/>
          </w:tcPr>
          <w:p w:rsidR="00917EF2" w:rsidRPr="00917EF2" w:rsidRDefault="00917EF2" w:rsidP="00917EF2">
            <w:pPr>
              <w:ind w:left="180" w:hanging="180"/>
              <w:rPr>
                <w:bCs/>
              </w:rPr>
            </w:pPr>
            <w:r w:rsidRPr="00917EF2">
              <w:rPr>
                <w:bCs/>
              </w:rPr>
              <w:t>За векселями (всього)</w:t>
            </w:r>
          </w:p>
        </w:tc>
        <w:tc>
          <w:tcPr>
            <w:tcW w:w="1189" w:type="dxa"/>
          </w:tcPr>
          <w:p w:rsidR="00917EF2" w:rsidRPr="00917EF2" w:rsidRDefault="00917EF2" w:rsidP="00917EF2">
            <w:pPr>
              <w:jc w:val="right"/>
              <w:rPr>
                <w:bCs/>
              </w:rPr>
            </w:pPr>
            <w:r w:rsidRPr="00917EF2">
              <w:rPr>
                <w:bCs/>
              </w:rPr>
              <w:t>Х</w:t>
            </w:r>
          </w:p>
        </w:tc>
        <w:tc>
          <w:tcPr>
            <w:tcW w:w="1385" w:type="dxa"/>
          </w:tcPr>
          <w:p w:rsidR="00917EF2" w:rsidRPr="00917EF2" w:rsidRDefault="00917EF2" w:rsidP="00917EF2">
            <w:pPr>
              <w:jc w:val="right"/>
              <w:rPr>
                <w:bCs/>
              </w:rPr>
            </w:pPr>
            <w:r w:rsidRPr="00917EF2">
              <w:rPr>
                <w:bCs/>
              </w:rPr>
              <w:t>0.00</w:t>
            </w:r>
          </w:p>
        </w:tc>
        <w:tc>
          <w:tcPr>
            <w:tcW w:w="1651" w:type="dxa"/>
          </w:tcPr>
          <w:p w:rsidR="00917EF2" w:rsidRPr="00917EF2" w:rsidRDefault="00917EF2" w:rsidP="00917EF2">
            <w:pPr>
              <w:jc w:val="right"/>
              <w:rPr>
                <w:bCs/>
              </w:rPr>
            </w:pPr>
            <w:r w:rsidRPr="00917EF2">
              <w:rPr>
                <w:bCs/>
              </w:rPr>
              <w:t>Х</w:t>
            </w:r>
          </w:p>
        </w:tc>
        <w:tc>
          <w:tcPr>
            <w:tcW w:w="1231" w:type="dxa"/>
          </w:tcPr>
          <w:p w:rsidR="00917EF2" w:rsidRPr="00917EF2" w:rsidRDefault="00917EF2" w:rsidP="00917EF2">
            <w:pPr>
              <w:jc w:val="right"/>
              <w:rPr>
                <w:bCs/>
              </w:rPr>
            </w:pPr>
            <w:r w:rsidRPr="00917EF2">
              <w:rPr>
                <w:bCs/>
              </w:rPr>
              <w:t>Х</w:t>
            </w:r>
          </w:p>
        </w:tc>
      </w:tr>
      <w:tr w:rsidR="00917EF2" w:rsidRPr="00917EF2" w:rsidTr="004E7DDB">
        <w:tc>
          <w:tcPr>
            <w:tcW w:w="4492" w:type="dxa"/>
            <w:gridSpan w:val="2"/>
          </w:tcPr>
          <w:p w:rsidR="00917EF2" w:rsidRPr="00917EF2" w:rsidRDefault="00917EF2" w:rsidP="00917EF2">
            <w:pPr>
              <w:ind w:left="180" w:hanging="180"/>
              <w:rPr>
                <w:bCs/>
              </w:rPr>
            </w:pPr>
            <w:r w:rsidRPr="00917EF2">
              <w:rPr>
                <w:bCs/>
              </w:rPr>
              <w:t>за іншими цінними паперами (у тому числі за похідними цінними паперами) (за кожним видом):</w:t>
            </w:r>
          </w:p>
        </w:tc>
        <w:tc>
          <w:tcPr>
            <w:tcW w:w="1189" w:type="dxa"/>
          </w:tcPr>
          <w:p w:rsidR="00917EF2" w:rsidRPr="00917EF2" w:rsidRDefault="00917EF2" w:rsidP="00917EF2">
            <w:pPr>
              <w:jc w:val="right"/>
              <w:rPr>
                <w:bCs/>
              </w:rPr>
            </w:pPr>
            <w:r w:rsidRPr="00917EF2">
              <w:rPr>
                <w:bCs/>
              </w:rPr>
              <w:t>Х</w:t>
            </w:r>
          </w:p>
        </w:tc>
        <w:tc>
          <w:tcPr>
            <w:tcW w:w="1385" w:type="dxa"/>
          </w:tcPr>
          <w:p w:rsidR="00917EF2" w:rsidRPr="00917EF2" w:rsidRDefault="00917EF2" w:rsidP="00917EF2">
            <w:pPr>
              <w:jc w:val="right"/>
              <w:rPr>
                <w:bCs/>
              </w:rPr>
            </w:pPr>
            <w:r w:rsidRPr="00917EF2">
              <w:rPr>
                <w:bCs/>
              </w:rPr>
              <w:t>0.00</w:t>
            </w:r>
          </w:p>
        </w:tc>
        <w:tc>
          <w:tcPr>
            <w:tcW w:w="1651" w:type="dxa"/>
          </w:tcPr>
          <w:p w:rsidR="00917EF2" w:rsidRPr="00917EF2" w:rsidRDefault="00917EF2" w:rsidP="00917EF2">
            <w:pPr>
              <w:jc w:val="right"/>
              <w:rPr>
                <w:bCs/>
              </w:rPr>
            </w:pPr>
            <w:r w:rsidRPr="00917EF2">
              <w:rPr>
                <w:bCs/>
              </w:rPr>
              <w:t>Х</w:t>
            </w:r>
          </w:p>
        </w:tc>
        <w:tc>
          <w:tcPr>
            <w:tcW w:w="1231" w:type="dxa"/>
          </w:tcPr>
          <w:p w:rsidR="00917EF2" w:rsidRPr="00917EF2" w:rsidRDefault="00917EF2" w:rsidP="00917EF2">
            <w:pPr>
              <w:jc w:val="right"/>
              <w:rPr>
                <w:bCs/>
              </w:rPr>
            </w:pPr>
            <w:r w:rsidRPr="00917EF2">
              <w:rPr>
                <w:bCs/>
              </w:rPr>
              <w:t>Х</w:t>
            </w:r>
          </w:p>
        </w:tc>
      </w:tr>
      <w:tr w:rsidR="00917EF2" w:rsidRPr="00917EF2" w:rsidTr="004E7DDB">
        <w:tc>
          <w:tcPr>
            <w:tcW w:w="4492" w:type="dxa"/>
            <w:gridSpan w:val="2"/>
          </w:tcPr>
          <w:p w:rsidR="00917EF2" w:rsidRPr="00917EF2" w:rsidRDefault="00917EF2" w:rsidP="00917EF2">
            <w:pPr>
              <w:ind w:left="180" w:hanging="180"/>
              <w:rPr>
                <w:bCs/>
              </w:rPr>
            </w:pPr>
            <w:r w:rsidRPr="00917EF2">
              <w:rPr>
                <w:bCs/>
              </w:rPr>
              <w:t>За фінансовими інвестиціями в корпоративні права (за кожним видом):</w:t>
            </w:r>
          </w:p>
        </w:tc>
        <w:tc>
          <w:tcPr>
            <w:tcW w:w="1189" w:type="dxa"/>
          </w:tcPr>
          <w:p w:rsidR="00917EF2" w:rsidRPr="00917EF2" w:rsidRDefault="00917EF2" w:rsidP="00917EF2">
            <w:pPr>
              <w:jc w:val="right"/>
              <w:rPr>
                <w:bCs/>
              </w:rPr>
            </w:pPr>
            <w:r w:rsidRPr="00917EF2">
              <w:rPr>
                <w:bCs/>
              </w:rPr>
              <w:t>Х</w:t>
            </w:r>
          </w:p>
        </w:tc>
        <w:tc>
          <w:tcPr>
            <w:tcW w:w="1385" w:type="dxa"/>
          </w:tcPr>
          <w:p w:rsidR="00917EF2" w:rsidRPr="00917EF2" w:rsidRDefault="00917EF2" w:rsidP="00917EF2">
            <w:pPr>
              <w:jc w:val="right"/>
              <w:rPr>
                <w:bCs/>
              </w:rPr>
            </w:pPr>
            <w:r w:rsidRPr="00917EF2">
              <w:rPr>
                <w:bCs/>
              </w:rPr>
              <w:t>0.00</w:t>
            </w:r>
          </w:p>
        </w:tc>
        <w:tc>
          <w:tcPr>
            <w:tcW w:w="1651" w:type="dxa"/>
          </w:tcPr>
          <w:p w:rsidR="00917EF2" w:rsidRPr="00917EF2" w:rsidRDefault="00917EF2" w:rsidP="00917EF2">
            <w:pPr>
              <w:jc w:val="right"/>
              <w:rPr>
                <w:bCs/>
              </w:rPr>
            </w:pPr>
            <w:r w:rsidRPr="00917EF2">
              <w:rPr>
                <w:bCs/>
              </w:rPr>
              <w:t>Х</w:t>
            </w:r>
          </w:p>
        </w:tc>
        <w:tc>
          <w:tcPr>
            <w:tcW w:w="1231" w:type="dxa"/>
          </w:tcPr>
          <w:p w:rsidR="00917EF2" w:rsidRPr="00917EF2" w:rsidRDefault="00917EF2" w:rsidP="00917EF2">
            <w:pPr>
              <w:jc w:val="right"/>
              <w:rPr>
                <w:bCs/>
              </w:rPr>
            </w:pPr>
            <w:r w:rsidRPr="00917EF2">
              <w:rPr>
                <w:bCs/>
              </w:rPr>
              <w:t>Х</w:t>
            </w:r>
          </w:p>
        </w:tc>
      </w:tr>
      <w:tr w:rsidR="00917EF2" w:rsidRPr="00917EF2" w:rsidTr="004E7DDB">
        <w:tc>
          <w:tcPr>
            <w:tcW w:w="4492" w:type="dxa"/>
            <w:gridSpan w:val="2"/>
          </w:tcPr>
          <w:p w:rsidR="00917EF2" w:rsidRPr="00917EF2" w:rsidRDefault="00917EF2" w:rsidP="00917EF2">
            <w:pPr>
              <w:ind w:left="180" w:hanging="180"/>
              <w:rPr>
                <w:bCs/>
              </w:rPr>
            </w:pPr>
            <w:r w:rsidRPr="00917EF2">
              <w:rPr>
                <w:bCs/>
              </w:rPr>
              <w:t>Податкові зобов'язання</w:t>
            </w:r>
          </w:p>
        </w:tc>
        <w:tc>
          <w:tcPr>
            <w:tcW w:w="1189" w:type="dxa"/>
          </w:tcPr>
          <w:p w:rsidR="00917EF2" w:rsidRPr="00917EF2" w:rsidRDefault="00917EF2" w:rsidP="00917EF2">
            <w:pPr>
              <w:jc w:val="right"/>
              <w:rPr>
                <w:bCs/>
              </w:rPr>
            </w:pPr>
            <w:r w:rsidRPr="00917EF2">
              <w:rPr>
                <w:bCs/>
              </w:rPr>
              <w:t>Х</w:t>
            </w:r>
          </w:p>
        </w:tc>
        <w:tc>
          <w:tcPr>
            <w:tcW w:w="1385" w:type="dxa"/>
          </w:tcPr>
          <w:p w:rsidR="00917EF2" w:rsidRPr="00917EF2" w:rsidRDefault="00917EF2" w:rsidP="00917EF2">
            <w:pPr>
              <w:jc w:val="right"/>
              <w:rPr>
                <w:bCs/>
              </w:rPr>
            </w:pPr>
            <w:r w:rsidRPr="00917EF2">
              <w:rPr>
                <w:bCs/>
              </w:rPr>
              <w:t>434.00</w:t>
            </w:r>
          </w:p>
        </w:tc>
        <w:tc>
          <w:tcPr>
            <w:tcW w:w="1651" w:type="dxa"/>
          </w:tcPr>
          <w:p w:rsidR="00917EF2" w:rsidRPr="00917EF2" w:rsidRDefault="00917EF2" w:rsidP="00917EF2">
            <w:pPr>
              <w:jc w:val="right"/>
              <w:rPr>
                <w:bCs/>
              </w:rPr>
            </w:pPr>
            <w:r w:rsidRPr="00917EF2">
              <w:rPr>
                <w:bCs/>
              </w:rPr>
              <w:t>Х</w:t>
            </w:r>
          </w:p>
        </w:tc>
        <w:tc>
          <w:tcPr>
            <w:tcW w:w="1231" w:type="dxa"/>
          </w:tcPr>
          <w:p w:rsidR="00917EF2" w:rsidRPr="00917EF2" w:rsidRDefault="00917EF2" w:rsidP="00917EF2">
            <w:pPr>
              <w:jc w:val="right"/>
              <w:rPr>
                <w:bCs/>
              </w:rPr>
            </w:pPr>
            <w:r w:rsidRPr="00917EF2">
              <w:rPr>
                <w:bCs/>
              </w:rPr>
              <w:t>Х</w:t>
            </w:r>
          </w:p>
        </w:tc>
      </w:tr>
      <w:tr w:rsidR="00917EF2" w:rsidRPr="00917EF2" w:rsidTr="004E7DDB">
        <w:tc>
          <w:tcPr>
            <w:tcW w:w="4492" w:type="dxa"/>
            <w:gridSpan w:val="2"/>
          </w:tcPr>
          <w:p w:rsidR="00917EF2" w:rsidRPr="00917EF2" w:rsidRDefault="00917EF2" w:rsidP="00917EF2">
            <w:pPr>
              <w:ind w:left="180" w:hanging="180"/>
              <w:rPr>
                <w:bCs/>
              </w:rPr>
            </w:pPr>
            <w:r w:rsidRPr="00917EF2">
              <w:rPr>
                <w:bCs/>
              </w:rPr>
              <w:t>Фінансова допомога на зворотній основі</w:t>
            </w:r>
          </w:p>
        </w:tc>
        <w:tc>
          <w:tcPr>
            <w:tcW w:w="1189" w:type="dxa"/>
          </w:tcPr>
          <w:p w:rsidR="00917EF2" w:rsidRPr="00917EF2" w:rsidRDefault="00917EF2" w:rsidP="00917EF2">
            <w:pPr>
              <w:jc w:val="right"/>
              <w:rPr>
                <w:bCs/>
              </w:rPr>
            </w:pPr>
            <w:r w:rsidRPr="00917EF2">
              <w:rPr>
                <w:bCs/>
              </w:rPr>
              <w:t>Х</w:t>
            </w:r>
          </w:p>
        </w:tc>
        <w:tc>
          <w:tcPr>
            <w:tcW w:w="1385" w:type="dxa"/>
          </w:tcPr>
          <w:p w:rsidR="00917EF2" w:rsidRPr="00917EF2" w:rsidRDefault="00917EF2" w:rsidP="00917EF2">
            <w:pPr>
              <w:jc w:val="right"/>
              <w:rPr>
                <w:bCs/>
              </w:rPr>
            </w:pPr>
            <w:r w:rsidRPr="00917EF2">
              <w:rPr>
                <w:bCs/>
              </w:rPr>
              <w:t>0.00</w:t>
            </w:r>
          </w:p>
        </w:tc>
        <w:tc>
          <w:tcPr>
            <w:tcW w:w="1651" w:type="dxa"/>
          </w:tcPr>
          <w:p w:rsidR="00917EF2" w:rsidRPr="00917EF2" w:rsidRDefault="00917EF2" w:rsidP="00917EF2">
            <w:pPr>
              <w:jc w:val="right"/>
              <w:rPr>
                <w:bCs/>
              </w:rPr>
            </w:pPr>
            <w:r w:rsidRPr="00917EF2">
              <w:rPr>
                <w:bCs/>
              </w:rPr>
              <w:t>Х</w:t>
            </w:r>
          </w:p>
        </w:tc>
        <w:tc>
          <w:tcPr>
            <w:tcW w:w="1231" w:type="dxa"/>
          </w:tcPr>
          <w:p w:rsidR="00917EF2" w:rsidRPr="00917EF2" w:rsidRDefault="00917EF2" w:rsidP="00917EF2">
            <w:pPr>
              <w:jc w:val="right"/>
              <w:rPr>
                <w:bCs/>
              </w:rPr>
            </w:pPr>
            <w:r w:rsidRPr="00917EF2">
              <w:rPr>
                <w:bCs/>
              </w:rPr>
              <w:t>Х</w:t>
            </w:r>
          </w:p>
        </w:tc>
      </w:tr>
      <w:tr w:rsidR="00917EF2" w:rsidRPr="00917EF2" w:rsidTr="004E7DDB">
        <w:tc>
          <w:tcPr>
            <w:tcW w:w="4492" w:type="dxa"/>
            <w:gridSpan w:val="2"/>
          </w:tcPr>
          <w:p w:rsidR="00917EF2" w:rsidRPr="00917EF2" w:rsidRDefault="00917EF2" w:rsidP="00917EF2">
            <w:pPr>
              <w:ind w:left="180" w:hanging="180"/>
              <w:rPr>
                <w:bCs/>
              </w:rPr>
            </w:pPr>
            <w:r w:rsidRPr="00917EF2">
              <w:rPr>
                <w:bCs/>
              </w:rPr>
              <w:t>Інші зобов'язання та забезпечення</w:t>
            </w:r>
          </w:p>
        </w:tc>
        <w:tc>
          <w:tcPr>
            <w:tcW w:w="1189" w:type="dxa"/>
          </w:tcPr>
          <w:p w:rsidR="00917EF2" w:rsidRPr="00917EF2" w:rsidRDefault="00917EF2" w:rsidP="00917EF2">
            <w:pPr>
              <w:jc w:val="right"/>
              <w:rPr>
                <w:bCs/>
              </w:rPr>
            </w:pPr>
            <w:r w:rsidRPr="00917EF2">
              <w:rPr>
                <w:bCs/>
              </w:rPr>
              <w:t>Х</w:t>
            </w:r>
          </w:p>
        </w:tc>
        <w:tc>
          <w:tcPr>
            <w:tcW w:w="1385" w:type="dxa"/>
          </w:tcPr>
          <w:p w:rsidR="00917EF2" w:rsidRPr="00917EF2" w:rsidRDefault="00917EF2" w:rsidP="00917EF2">
            <w:pPr>
              <w:jc w:val="right"/>
              <w:rPr>
                <w:bCs/>
              </w:rPr>
            </w:pPr>
            <w:r w:rsidRPr="00917EF2">
              <w:rPr>
                <w:bCs/>
              </w:rPr>
              <w:t>1771.00</w:t>
            </w:r>
          </w:p>
        </w:tc>
        <w:tc>
          <w:tcPr>
            <w:tcW w:w="1651" w:type="dxa"/>
          </w:tcPr>
          <w:p w:rsidR="00917EF2" w:rsidRPr="00917EF2" w:rsidRDefault="00917EF2" w:rsidP="00917EF2">
            <w:pPr>
              <w:jc w:val="right"/>
              <w:rPr>
                <w:bCs/>
              </w:rPr>
            </w:pPr>
            <w:r w:rsidRPr="00917EF2">
              <w:rPr>
                <w:bCs/>
              </w:rPr>
              <w:t>Х</w:t>
            </w:r>
          </w:p>
        </w:tc>
        <w:tc>
          <w:tcPr>
            <w:tcW w:w="1231" w:type="dxa"/>
          </w:tcPr>
          <w:p w:rsidR="00917EF2" w:rsidRPr="00917EF2" w:rsidRDefault="00917EF2" w:rsidP="00917EF2">
            <w:pPr>
              <w:jc w:val="right"/>
              <w:rPr>
                <w:bCs/>
              </w:rPr>
            </w:pPr>
            <w:r w:rsidRPr="00917EF2">
              <w:rPr>
                <w:bCs/>
              </w:rPr>
              <w:t>Х</w:t>
            </w:r>
          </w:p>
        </w:tc>
      </w:tr>
      <w:tr w:rsidR="00917EF2" w:rsidRPr="00917EF2" w:rsidTr="004E7DDB">
        <w:tc>
          <w:tcPr>
            <w:tcW w:w="4492" w:type="dxa"/>
            <w:gridSpan w:val="2"/>
          </w:tcPr>
          <w:p w:rsidR="00917EF2" w:rsidRPr="00917EF2" w:rsidRDefault="00917EF2" w:rsidP="00917EF2">
            <w:pPr>
              <w:ind w:left="180" w:hanging="180"/>
              <w:rPr>
                <w:bCs/>
              </w:rPr>
            </w:pPr>
            <w:r w:rsidRPr="00917EF2">
              <w:rPr>
                <w:bCs/>
              </w:rPr>
              <w:t>Усього зобов'язань та забезпечень</w:t>
            </w:r>
          </w:p>
        </w:tc>
        <w:tc>
          <w:tcPr>
            <w:tcW w:w="1189" w:type="dxa"/>
          </w:tcPr>
          <w:p w:rsidR="00917EF2" w:rsidRPr="00917EF2" w:rsidRDefault="00917EF2" w:rsidP="00917EF2">
            <w:pPr>
              <w:jc w:val="right"/>
              <w:rPr>
                <w:bCs/>
              </w:rPr>
            </w:pPr>
            <w:r w:rsidRPr="00917EF2">
              <w:rPr>
                <w:bCs/>
              </w:rPr>
              <w:t>Х</w:t>
            </w:r>
          </w:p>
        </w:tc>
        <w:tc>
          <w:tcPr>
            <w:tcW w:w="1385" w:type="dxa"/>
          </w:tcPr>
          <w:p w:rsidR="00917EF2" w:rsidRPr="00917EF2" w:rsidRDefault="00917EF2" w:rsidP="00917EF2">
            <w:pPr>
              <w:jc w:val="right"/>
              <w:rPr>
                <w:bCs/>
              </w:rPr>
            </w:pPr>
            <w:r w:rsidRPr="00917EF2">
              <w:rPr>
                <w:bCs/>
              </w:rPr>
              <w:t>2205.00</w:t>
            </w:r>
          </w:p>
        </w:tc>
        <w:tc>
          <w:tcPr>
            <w:tcW w:w="1651" w:type="dxa"/>
          </w:tcPr>
          <w:p w:rsidR="00917EF2" w:rsidRPr="00917EF2" w:rsidRDefault="00917EF2" w:rsidP="00917EF2">
            <w:pPr>
              <w:jc w:val="right"/>
              <w:rPr>
                <w:bCs/>
              </w:rPr>
            </w:pPr>
            <w:r w:rsidRPr="00917EF2">
              <w:rPr>
                <w:bCs/>
              </w:rPr>
              <w:t>Х</w:t>
            </w:r>
          </w:p>
        </w:tc>
        <w:tc>
          <w:tcPr>
            <w:tcW w:w="1231" w:type="dxa"/>
          </w:tcPr>
          <w:p w:rsidR="00917EF2" w:rsidRPr="00917EF2" w:rsidRDefault="00917EF2" w:rsidP="00917EF2">
            <w:pPr>
              <w:jc w:val="right"/>
              <w:rPr>
                <w:bCs/>
              </w:rPr>
            </w:pPr>
            <w:r w:rsidRPr="00917EF2">
              <w:rPr>
                <w:bCs/>
              </w:rPr>
              <w:t>Х</w:t>
            </w:r>
          </w:p>
        </w:tc>
      </w:tr>
      <w:tr w:rsidR="00917EF2" w:rsidRPr="00917EF2" w:rsidTr="004E7DDB">
        <w:tc>
          <w:tcPr>
            <w:tcW w:w="737" w:type="dxa"/>
          </w:tcPr>
          <w:p w:rsidR="00917EF2" w:rsidRPr="00917EF2" w:rsidRDefault="00917EF2" w:rsidP="00917EF2">
            <w:pPr>
              <w:rPr>
                <w:b/>
                <w:szCs w:val="24"/>
                <w:lang w:val="en-US"/>
              </w:rPr>
            </w:pPr>
            <w:r w:rsidRPr="00917EF2">
              <w:rPr>
                <w:b/>
                <w:szCs w:val="24"/>
                <w:lang w:val="en-US"/>
              </w:rPr>
              <w:t>Опис</w:t>
            </w:r>
          </w:p>
        </w:tc>
        <w:tc>
          <w:tcPr>
            <w:tcW w:w="9213" w:type="dxa"/>
            <w:gridSpan w:val="5"/>
          </w:tcPr>
          <w:p w:rsidR="00917EF2" w:rsidRPr="00917EF2" w:rsidRDefault="00917EF2" w:rsidP="00917EF2">
            <w:pPr>
              <w:rPr>
                <w:szCs w:val="24"/>
                <w:lang w:val="en-US"/>
              </w:rPr>
            </w:pPr>
            <w:r w:rsidRPr="00917EF2">
              <w:rPr>
                <w:szCs w:val="24"/>
                <w:lang w:val="en-US"/>
              </w:rPr>
              <w:t>Непогашена частина боргу; Податковi зобовязання в сумi 434,0тис.грн. :</w:t>
            </w:r>
          </w:p>
          <w:p w:rsidR="00917EF2" w:rsidRPr="00917EF2" w:rsidRDefault="00917EF2" w:rsidP="00917EF2">
            <w:pPr>
              <w:rPr>
                <w:szCs w:val="24"/>
                <w:lang w:val="en-US"/>
              </w:rPr>
            </w:pPr>
            <w:r w:rsidRPr="00917EF2">
              <w:rPr>
                <w:szCs w:val="24"/>
                <w:lang w:val="en-US"/>
              </w:rPr>
              <w:t xml:space="preserve">- Вiдстроченi податкови зобовязання на кiнець звiтного перiоду в балансi пiдприємства складають 19,0тис.грн. </w:t>
            </w:r>
          </w:p>
          <w:p w:rsidR="00917EF2" w:rsidRPr="00917EF2" w:rsidRDefault="00917EF2" w:rsidP="00917EF2">
            <w:pPr>
              <w:rPr>
                <w:szCs w:val="24"/>
                <w:lang w:val="en-US"/>
              </w:rPr>
            </w:pPr>
            <w:r w:rsidRPr="00917EF2">
              <w:rPr>
                <w:szCs w:val="24"/>
                <w:lang w:val="en-US"/>
              </w:rPr>
              <w:t>Поточнi зобов'язання за розрахунками з бюджетом на кiнець звiтного перiоду складають 415,0тис.грн.:</w:t>
            </w:r>
          </w:p>
          <w:p w:rsidR="00917EF2" w:rsidRPr="00917EF2" w:rsidRDefault="00917EF2" w:rsidP="00917EF2">
            <w:pPr>
              <w:rPr>
                <w:szCs w:val="24"/>
                <w:lang w:val="en-US"/>
              </w:rPr>
            </w:pPr>
            <w:r w:rsidRPr="00917EF2">
              <w:rPr>
                <w:szCs w:val="24"/>
                <w:lang w:val="en-US"/>
              </w:rPr>
              <w:t xml:space="preserve">- розрахунки по ПДФО - 100,0тис.грн. </w:t>
            </w:r>
          </w:p>
          <w:p w:rsidR="00917EF2" w:rsidRPr="00917EF2" w:rsidRDefault="00917EF2" w:rsidP="00917EF2">
            <w:pPr>
              <w:rPr>
                <w:szCs w:val="24"/>
                <w:lang w:val="en-US"/>
              </w:rPr>
            </w:pPr>
            <w:r w:rsidRPr="00917EF2">
              <w:rPr>
                <w:szCs w:val="24"/>
                <w:lang w:val="en-US"/>
              </w:rPr>
              <w:t>- ПДВ - 169,0тис.грн.</w:t>
            </w:r>
          </w:p>
          <w:p w:rsidR="00917EF2" w:rsidRPr="00917EF2" w:rsidRDefault="00917EF2" w:rsidP="00917EF2">
            <w:pPr>
              <w:rPr>
                <w:szCs w:val="24"/>
                <w:lang w:val="en-US"/>
              </w:rPr>
            </w:pPr>
            <w:r w:rsidRPr="00917EF2">
              <w:rPr>
                <w:szCs w:val="24"/>
                <w:lang w:val="en-US"/>
              </w:rPr>
              <w:t>- податок на прибуток- 116,0тис.грн.</w:t>
            </w:r>
          </w:p>
          <w:p w:rsidR="00917EF2" w:rsidRPr="00917EF2" w:rsidRDefault="00917EF2" w:rsidP="00917EF2">
            <w:pPr>
              <w:rPr>
                <w:szCs w:val="24"/>
                <w:lang w:val="en-US"/>
              </w:rPr>
            </w:pPr>
            <w:r w:rsidRPr="00917EF2">
              <w:rPr>
                <w:szCs w:val="24"/>
                <w:lang w:val="en-US"/>
              </w:rPr>
              <w:t xml:space="preserve">- податок на землю  - 21,0тис.грн. </w:t>
            </w:r>
          </w:p>
          <w:p w:rsidR="00917EF2" w:rsidRPr="00917EF2" w:rsidRDefault="00917EF2" w:rsidP="00917EF2">
            <w:pPr>
              <w:rPr>
                <w:szCs w:val="24"/>
                <w:lang w:val="en-US"/>
              </w:rPr>
            </w:pPr>
            <w:r w:rsidRPr="00917EF2">
              <w:rPr>
                <w:szCs w:val="24"/>
                <w:lang w:val="en-US"/>
              </w:rPr>
              <w:t>- вiйськовий збiр- 8,0тис.грн.</w:t>
            </w:r>
          </w:p>
          <w:p w:rsidR="00917EF2" w:rsidRPr="00917EF2" w:rsidRDefault="00917EF2" w:rsidP="00917EF2">
            <w:pPr>
              <w:rPr>
                <w:szCs w:val="24"/>
                <w:lang w:val="en-US"/>
              </w:rPr>
            </w:pPr>
            <w:r w:rsidRPr="00917EF2">
              <w:rPr>
                <w:szCs w:val="24"/>
                <w:lang w:val="en-US"/>
              </w:rPr>
              <w:t>- iншi податки - 1,0тис.грн.</w:t>
            </w:r>
          </w:p>
          <w:p w:rsidR="00917EF2" w:rsidRPr="00917EF2" w:rsidRDefault="00917EF2" w:rsidP="00917EF2">
            <w:pPr>
              <w:rPr>
                <w:szCs w:val="24"/>
                <w:lang w:val="en-US"/>
              </w:rPr>
            </w:pPr>
          </w:p>
          <w:p w:rsidR="00917EF2" w:rsidRPr="00917EF2" w:rsidRDefault="00917EF2" w:rsidP="00917EF2">
            <w:pPr>
              <w:rPr>
                <w:szCs w:val="24"/>
                <w:lang w:val="en-US"/>
              </w:rPr>
            </w:pPr>
            <w:r w:rsidRPr="00917EF2">
              <w:rPr>
                <w:szCs w:val="24"/>
                <w:lang w:val="en-US"/>
              </w:rPr>
              <w:t>Непогашена частина боргу; Iншi зобовязання та забезпечення в сумi 1771,0тис.грн. в т.ч.:</w:t>
            </w:r>
          </w:p>
          <w:p w:rsidR="00917EF2" w:rsidRPr="00917EF2" w:rsidRDefault="00917EF2" w:rsidP="00917EF2">
            <w:pPr>
              <w:rPr>
                <w:szCs w:val="24"/>
                <w:lang w:val="en-US"/>
              </w:rPr>
            </w:pPr>
            <w:r w:rsidRPr="00917EF2">
              <w:rPr>
                <w:szCs w:val="24"/>
                <w:lang w:val="en-US"/>
              </w:rPr>
              <w:t>Кредиторська заборгованiсть за товари, роботи, послуги на кiнець звiтного перiоду в балансi пiдприємства складає 47,0тис.грн. всi суми незначнi.</w:t>
            </w:r>
          </w:p>
          <w:p w:rsidR="00917EF2" w:rsidRPr="00917EF2" w:rsidRDefault="00917EF2" w:rsidP="00917EF2">
            <w:pPr>
              <w:rPr>
                <w:szCs w:val="24"/>
                <w:lang w:val="en-US"/>
              </w:rPr>
            </w:pPr>
            <w:r w:rsidRPr="00917EF2">
              <w:rPr>
                <w:szCs w:val="24"/>
                <w:lang w:val="en-US"/>
              </w:rPr>
              <w:t>Поточнi зобов'язання за розрахунками зi страхування на кiнець звiтного перiоду у балансi складають 100,0тис.грн.- заборгованiсть по єдиному страховому внеску.</w:t>
            </w:r>
          </w:p>
          <w:p w:rsidR="00917EF2" w:rsidRPr="00917EF2" w:rsidRDefault="00917EF2" w:rsidP="00917EF2">
            <w:pPr>
              <w:rPr>
                <w:szCs w:val="24"/>
                <w:lang w:val="en-US"/>
              </w:rPr>
            </w:pPr>
            <w:r w:rsidRPr="00917EF2">
              <w:rPr>
                <w:szCs w:val="24"/>
                <w:lang w:val="en-US"/>
              </w:rPr>
              <w:t>Поточнi зобов'язання за розрахунками з оплати працi складають на кiнець 2020року 422,0тис.грн. - поточна заробiтна плата.</w:t>
            </w:r>
          </w:p>
          <w:p w:rsidR="00917EF2" w:rsidRPr="00917EF2" w:rsidRDefault="00917EF2" w:rsidP="00917EF2">
            <w:pPr>
              <w:rPr>
                <w:szCs w:val="24"/>
                <w:lang w:val="en-US"/>
              </w:rPr>
            </w:pPr>
            <w:r w:rsidRPr="00917EF2">
              <w:rPr>
                <w:szCs w:val="24"/>
                <w:lang w:val="en-US"/>
              </w:rPr>
              <w:t>Поточнi зобов'язання за розрахунками з одержаних авансiв в балансi пiдприємства складають на кiнець 2020року 425,0тис.грн.</w:t>
            </w:r>
          </w:p>
          <w:p w:rsidR="00917EF2" w:rsidRPr="00917EF2" w:rsidRDefault="00917EF2" w:rsidP="00917EF2">
            <w:pPr>
              <w:rPr>
                <w:szCs w:val="24"/>
                <w:lang w:val="en-US"/>
              </w:rPr>
            </w:pPr>
            <w:r w:rsidRPr="00917EF2">
              <w:rPr>
                <w:szCs w:val="24"/>
                <w:lang w:val="en-US"/>
              </w:rPr>
              <w:t>Поточнi забезпечення на кiнець звiтного перiоду в балансi пiдприємства складають 767,0тис.грн. - резерв вiдпусток.</w:t>
            </w:r>
          </w:p>
          <w:p w:rsidR="00917EF2" w:rsidRPr="00917EF2" w:rsidRDefault="00917EF2" w:rsidP="00917EF2">
            <w:pPr>
              <w:rPr>
                <w:szCs w:val="24"/>
                <w:lang w:val="en-US"/>
              </w:rPr>
            </w:pPr>
            <w:r w:rsidRPr="00917EF2">
              <w:rPr>
                <w:szCs w:val="24"/>
                <w:lang w:val="en-US"/>
              </w:rPr>
              <w:t>Iншi поточнi зобов'язання на кiнець звiтного перiоду в балансi пiдприємства складають 10,0тис.грн. - розрахунки з iншими кредиторами (всi суми незначнi)</w:t>
            </w:r>
          </w:p>
          <w:p w:rsidR="00917EF2" w:rsidRPr="00917EF2" w:rsidRDefault="00917EF2" w:rsidP="00917EF2">
            <w:pPr>
              <w:rPr>
                <w:szCs w:val="24"/>
                <w:lang w:val="en-US"/>
              </w:rPr>
            </w:pPr>
          </w:p>
        </w:tc>
      </w:tr>
    </w:tbl>
    <w:p w:rsidR="00917EF2" w:rsidRPr="00917EF2" w:rsidRDefault="00917EF2" w:rsidP="00917EF2">
      <w:pPr>
        <w:spacing w:after="0" w:line="240" w:lineRule="auto"/>
        <w:rPr>
          <w:rFonts w:ascii="Times New Roman" w:eastAsia="Times New Roman" w:hAnsi="Times New Roman" w:cs="Times New Roman"/>
          <w:sz w:val="24"/>
          <w:szCs w:val="24"/>
          <w:lang w:val="en-US" w:eastAsia="uk-UA"/>
        </w:rPr>
      </w:pPr>
    </w:p>
    <w:p w:rsidR="00917EF2" w:rsidRDefault="00917EF2" w:rsidP="00917EF2">
      <w:pPr>
        <w:sectPr w:rsidR="00917EF2" w:rsidSect="00917EF2">
          <w:pgSz w:w="11906" w:h="16838"/>
          <w:pgMar w:top="363" w:right="567" w:bottom="363" w:left="1417" w:header="709" w:footer="709" w:gutter="0"/>
          <w:cols w:space="708"/>
          <w:docGrid w:linePitch="360"/>
        </w:sectPr>
      </w:pPr>
    </w:p>
    <w:p w:rsidR="00917EF2" w:rsidRPr="00917EF2" w:rsidRDefault="00917EF2" w:rsidP="00917EF2">
      <w:pPr>
        <w:spacing w:after="300" w:line="240" w:lineRule="auto"/>
        <w:ind w:left="180" w:hanging="180"/>
        <w:jc w:val="center"/>
        <w:outlineLvl w:val="2"/>
        <w:rPr>
          <w:rFonts w:ascii="Times New Roman" w:eastAsia="Times New Roman" w:hAnsi="Times New Roman" w:cs="Times New Roman"/>
          <w:b/>
          <w:bCs/>
          <w:color w:val="000000"/>
          <w:sz w:val="26"/>
          <w:szCs w:val="26"/>
          <w:lang w:eastAsia="uk-UA"/>
        </w:rPr>
      </w:pPr>
      <w:r w:rsidRPr="00917EF2">
        <w:rPr>
          <w:rFonts w:ascii="Times New Roman" w:eastAsia="Times New Roman" w:hAnsi="Times New Roman" w:cs="Times New Roman"/>
          <w:b/>
          <w:bCs/>
          <w:color w:val="000000"/>
          <w:sz w:val="26"/>
          <w:szCs w:val="26"/>
          <w:lang w:eastAsia="uk-UA"/>
        </w:rPr>
        <w:lastRenderedPageBreak/>
        <w:t>4</w:t>
      </w:r>
      <w:r w:rsidRPr="00917EF2">
        <w:rPr>
          <w:rFonts w:ascii="Times New Roman" w:eastAsia="Times New Roman" w:hAnsi="Times New Roman" w:cs="Times New Roman"/>
          <w:b/>
          <w:bCs/>
          <w:color w:val="000000"/>
          <w:sz w:val="26"/>
          <w:szCs w:val="26"/>
          <w:lang w:val="ru-RU" w:eastAsia="uk-UA"/>
        </w:rPr>
        <w:t>. Інформація про обсяги виробництва та реалізації основних видів продукції</w:t>
      </w:r>
    </w:p>
    <w:p w:rsidR="00917EF2" w:rsidRPr="00917EF2" w:rsidRDefault="00917EF2" w:rsidP="00917EF2">
      <w:pPr>
        <w:spacing w:after="0" w:line="240" w:lineRule="auto"/>
        <w:rPr>
          <w:rFonts w:ascii="Times New Roman" w:eastAsia="Times New Roman" w:hAnsi="Times New Roman" w:cs="Times New Roman"/>
          <w:vanish/>
          <w:color w:val="000000"/>
          <w:sz w:val="24"/>
          <w:szCs w:val="24"/>
          <w:lang w:eastAsia="uk-UA"/>
        </w:rPr>
      </w:pPr>
    </w:p>
    <w:tbl>
      <w:tblPr>
        <w:tblW w:w="15542" w:type="dxa"/>
        <w:tblInd w:w="375" w:type="dxa"/>
        <w:tblLayout w:type="fixed"/>
        <w:tblCellMar>
          <w:top w:w="15" w:type="dxa"/>
          <w:left w:w="15" w:type="dxa"/>
          <w:bottom w:w="15" w:type="dxa"/>
          <w:right w:w="15" w:type="dxa"/>
        </w:tblCellMar>
        <w:tblLook w:val="0000" w:firstRow="0" w:lastRow="0" w:firstColumn="0" w:lastColumn="0" w:noHBand="0" w:noVBand="0"/>
      </w:tblPr>
      <w:tblGrid>
        <w:gridCol w:w="634"/>
        <w:gridCol w:w="4326"/>
        <w:gridCol w:w="1735"/>
        <w:gridCol w:w="1736"/>
        <w:gridCol w:w="1736"/>
        <w:gridCol w:w="1777"/>
        <w:gridCol w:w="1820"/>
        <w:gridCol w:w="1778"/>
      </w:tblGrid>
      <w:tr w:rsidR="00917EF2" w:rsidRPr="00917EF2" w:rsidTr="004E7DDB">
        <w:tc>
          <w:tcPr>
            <w:tcW w:w="634" w:type="dxa"/>
            <w:vMerge w:val="restart"/>
            <w:tcBorders>
              <w:top w:val="single" w:sz="6" w:space="0" w:color="000000"/>
              <w:left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 з/п</w:t>
            </w:r>
          </w:p>
        </w:tc>
        <w:tc>
          <w:tcPr>
            <w:tcW w:w="4326" w:type="dxa"/>
            <w:vMerge w:val="restart"/>
            <w:tcBorders>
              <w:top w:val="single" w:sz="6" w:space="0" w:color="000000"/>
              <w:left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Основний вид продукції</w:t>
            </w:r>
          </w:p>
        </w:tc>
        <w:tc>
          <w:tcPr>
            <w:tcW w:w="5207" w:type="dxa"/>
            <w:gridSpan w:val="3"/>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Обсяг виробництва</w:t>
            </w:r>
          </w:p>
        </w:tc>
        <w:tc>
          <w:tcPr>
            <w:tcW w:w="5375"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Обсяг реалізованої продукції</w:t>
            </w:r>
          </w:p>
        </w:tc>
      </w:tr>
      <w:tr w:rsidR="00917EF2" w:rsidRPr="00917EF2" w:rsidTr="004E7DDB">
        <w:tc>
          <w:tcPr>
            <w:tcW w:w="634" w:type="dxa"/>
            <w:vMerge/>
            <w:tcBorders>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
                <w:bCs/>
                <w:sz w:val="20"/>
                <w:szCs w:val="20"/>
                <w:lang w:eastAsia="uk-UA"/>
              </w:rPr>
            </w:pPr>
          </w:p>
        </w:tc>
        <w:tc>
          <w:tcPr>
            <w:tcW w:w="4326" w:type="dxa"/>
            <w:vMerge/>
            <w:tcBorders>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p>
        </w:tc>
        <w:tc>
          <w:tcPr>
            <w:tcW w:w="1735"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у натуральній формі (фізична одиниця виміру)</w:t>
            </w:r>
          </w:p>
        </w:tc>
        <w:tc>
          <w:tcPr>
            <w:tcW w:w="1736"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у грошові формі (тис.грн.)</w:t>
            </w:r>
          </w:p>
        </w:tc>
        <w:tc>
          <w:tcPr>
            <w:tcW w:w="1736"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у відсотках до всієї виробленої продукції</w:t>
            </w:r>
          </w:p>
        </w:tc>
        <w:tc>
          <w:tcPr>
            <w:tcW w:w="1777" w:type="dxa"/>
            <w:tcBorders>
              <w:top w:val="single" w:sz="6" w:space="0" w:color="000000"/>
              <w:left w:val="single" w:sz="6" w:space="0" w:color="000000"/>
              <w:bottom w:val="single" w:sz="6" w:space="0" w:color="000000"/>
              <w:right w:val="single" w:sz="6" w:space="0" w:color="000000"/>
            </w:tcBorders>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у натуральній формі (фізична одиниця виміру)</w:t>
            </w:r>
          </w:p>
        </w:tc>
        <w:tc>
          <w:tcPr>
            <w:tcW w:w="1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у грошові формі (тис.грн.)</w:t>
            </w:r>
          </w:p>
        </w:tc>
        <w:tc>
          <w:tcPr>
            <w:tcW w:w="177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sz w:val="20"/>
                <w:szCs w:val="20"/>
                <w:lang w:eastAsia="uk-UA"/>
              </w:rPr>
              <w:t>у відсотках до всієї реалізованої продукції</w:t>
            </w:r>
          </w:p>
        </w:tc>
      </w:tr>
      <w:tr w:rsidR="00917EF2" w:rsidRPr="00917EF2" w:rsidTr="004E7DDB">
        <w:tc>
          <w:tcPr>
            <w:tcW w:w="634"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1</w:t>
            </w:r>
          </w:p>
        </w:tc>
        <w:tc>
          <w:tcPr>
            <w:tcW w:w="4326"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2</w:t>
            </w:r>
          </w:p>
        </w:tc>
        <w:tc>
          <w:tcPr>
            <w:tcW w:w="1735"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3</w:t>
            </w:r>
          </w:p>
        </w:tc>
        <w:tc>
          <w:tcPr>
            <w:tcW w:w="1736"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4</w:t>
            </w:r>
          </w:p>
        </w:tc>
        <w:tc>
          <w:tcPr>
            <w:tcW w:w="1736"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5</w:t>
            </w:r>
          </w:p>
        </w:tc>
        <w:tc>
          <w:tcPr>
            <w:tcW w:w="1777" w:type="dxa"/>
            <w:tcBorders>
              <w:top w:val="single" w:sz="6" w:space="0" w:color="000000"/>
              <w:left w:val="single" w:sz="6" w:space="0" w:color="000000"/>
              <w:bottom w:val="single" w:sz="6" w:space="0" w:color="000000"/>
              <w:right w:val="single" w:sz="6" w:space="0" w:color="000000"/>
            </w:tcBorders>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6</w:t>
            </w:r>
          </w:p>
        </w:tc>
        <w:tc>
          <w:tcPr>
            <w:tcW w:w="1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7</w:t>
            </w:r>
          </w:p>
        </w:tc>
        <w:tc>
          <w:tcPr>
            <w:tcW w:w="177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8</w:t>
            </w:r>
          </w:p>
        </w:tc>
      </w:tr>
      <w:tr w:rsidR="00917EF2" w:rsidRPr="00917EF2" w:rsidTr="004E7DDB">
        <w:tc>
          <w:tcPr>
            <w:tcW w:w="634"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1</w:t>
            </w:r>
          </w:p>
        </w:tc>
        <w:tc>
          <w:tcPr>
            <w:tcW w:w="4326"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Виробництво автобусів</w:t>
            </w:r>
          </w:p>
        </w:tc>
        <w:tc>
          <w:tcPr>
            <w:tcW w:w="1735"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57</w:t>
            </w:r>
          </w:p>
        </w:tc>
        <w:tc>
          <w:tcPr>
            <w:tcW w:w="1736"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 xml:space="preserve">        49374.50</w:t>
            </w:r>
          </w:p>
        </w:tc>
        <w:tc>
          <w:tcPr>
            <w:tcW w:w="1736"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97.3</w:t>
            </w:r>
          </w:p>
        </w:tc>
        <w:tc>
          <w:tcPr>
            <w:tcW w:w="1777" w:type="dxa"/>
            <w:tcBorders>
              <w:top w:val="single" w:sz="6" w:space="0" w:color="000000"/>
              <w:left w:val="single" w:sz="6" w:space="0" w:color="000000"/>
              <w:bottom w:val="single" w:sz="6" w:space="0" w:color="000000"/>
              <w:right w:val="single" w:sz="6" w:space="0" w:color="000000"/>
            </w:tcBorders>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50</w:t>
            </w:r>
          </w:p>
        </w:tc>
        <w:tc>
          <w:tcPr>
            <w:tcW w:w="1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 xml:space="preserve">        42422.20</w:t>
            </w:r>
          </w:p>
        </w:tc>
        <w:tc>
          <w:tcPr>
            <w:tcW w:w="177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96.8</w:t>
            </w:r>
          </w:p>
        </w:tc>
      </w:tr>
      <w:tr w:rsidR="00917EF2" w:rsidRPr="00917EF2" w:rsidTr="004E7DDB">
        <w:tc>
          <w:tcPr>
            <w:tcW w:w="634"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2</w:t>
            </w:r>
          </w:p>
        </w:tc>
        <w:tc>
          <w:tcPr>
            <w:tcW w:w="4326"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Виробництво кузовів для автотранспортних засобів</w:t>
            </w:r>
          </w:p>
        </w:tc>
        <w:tc>
          <w:tcPr>
            <w:tcW w:w="1735"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2</w:t>
            </w:r>
          </w:p>
        </w:tc>
        <w:tc>
          <w:tcPr>
            <w:tcW w:w="1736"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 xml:space="preserve">         1374.70</w:t>
            </w:r>
          </w:p>
        </w:tc>
        <w:tc>
          <w:tcPr>
            <w:tcW w:w="1736"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2.7</w:t>
            </w:r>
          </w:p>
        </w:tc>
        <w:tc>
          <w:tcPr>
            <w:tcW w:w="1777" w:type="dxa"/>
            <w:tcBorders>
              <w:top w:val="single" w:sz="6" w:space="0" w:color="000000"/>
              <w:left w:val="single" w:sz="6" w:space="0" w:color="000000"/>
              <w:bottom w:val="single" w:sz="6" w:space="0" w:color="000000"/>
              <w:right w:val="single" w:sz="6" w:space="0" w:color="000000"/>
            </w:tcBorders>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2</w:t>
            </w:r>
          </w:p>
        </w:tc>
        <w:tc>
          <w:tcPr>
            <w:tcW w:w="1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 xml:space="preserve">         1421.20</w:t>
            </w:r>
          </w:p>
        </w:tc>
        <w:tc>
          <w:tcPr>
            <w:tcW w:w="177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3.2</w:t>
            </w:r>
          </w:p>
        </w:tc>
      </w:tr>
    </w:tbl>
    <w:p w:rsidR="00917EF2" w:rsidRPr="00917EF2" w:rsidRDefault="00917EF2" w:rsidP="00917EF2">
      <w:pPr>
        <w:spacing w:after="0" w:line="240" w:lineRule="auto"/>
        <w:rPr>
          <w:rFonts w:ascii="Times New Roman" w:eastAsia="Times New Roman" w:hAnsi="Times New Roman" w:cs="Times New Roman"/>
          <w:sz w:val="24"/>
          <w:szCs w:val="24"/>
          <w:lang w:eastAsia="uk-UA"/>
        </w:rPr>
      </w:pPr>
    </w:p>
    <w:p w:rsidR="00917EF2" w:rsidRDefault="00917EF2" w:rsidP="00917EF2">
      <w:pPr>
        <w:sectPr w:rsidR="00917EF2" w:rsidSect="00917EF2">
          <w:pgSz w:w="16838" w:h="11906" w:orient="landscape"/>
          <w:pgMar w:top="1417" w:right="363" w:bottom="850" w:left="363" w:header="709" w:footer="709" w:gutter="0"/>
          <w:cols w:space="708"/>
          <w:docGrid w:linePitch="360"/>
        </w:sectPr>
      </w:pPr>
    </w:p>
    <w:p w:rsidR="00917EF2" w:rsidRPr="00917EF2" w:rsidRDefault="00917EF2" w:rsidP="00917EF2">
      <w:pPr>
        <w:spacing w:after="300" w:line="240" w:lineRule="auto"/>
        <w:jc w:val="center"/>
        <w:outlineLvl w:val="2"/>
        <w:rPr>
          <w:rFonts w:ascii="Times New Roman" w:eastAsia="Times New Roman" w:hAnsi="Times New Roman" w:cs="Times New Roman"/>
          <w:b/>
          <w:bCs/>
          <w:color w:val="000000"/>
          <w:sz w:val="26"/>
          <w:szCs w:val="26"/>
          <w:lang w:eastAsia="uk-UA"/>
        </w:rPr>
      </w:pPr>
      <w:r w:rsidRPr="00917EF2">
        <w:rPr>
          <w:rFonts w:ascii="Times New Roman" w:eastAsia="Times New Roman" w:hAnsi="Times New Roman" w:cs="Times New Roman"/>
          <w:b/>
          <w:bCs/>
          <w:color w:val="000000"/>
          <w:sz w:val="26"/>
          <w:szCs w:val="26"/>
          <w:lang w:eastAsia="uk-UA"/>
        </w:rPr>
        <w:lastRenderedPageBreak/>
        <w:t>5</w:t>
      </w:r>
      <w:r w:rsidRPr="00917EF2">
        <w:rPr>
          <w:rFonts w:ascii="Times New Roman" w:eastAsia="Times New Roman" w:hAnsi="Times New Roman" w:cs="Times New Roman"/>
          <w:b/>
          <w:bCs/>
          <w:color w:val="000000"/>
          <w:sz w:val="26"/>
          <w:szCs w:val="26"/>
          <w:lang w:val="ru-RU" w:eastAsia="uk-UA"/>
        </w:rPr>
        <w:t>. Інформація про собівартість реалізованої продукції</w:t>
      </w:r>
    </w:p>
    <w:p w:rsidR="00917EF2" w:rsidRPr="00917EF2" w:rsidRDefault="00917EF2" w:rsidP="00917EF2">
      <w:pPr>
        <w:spacing w:after="0" w:line="240" w:lineRule="auto"/>
        <w:rPr>
          <w:rFonts w:ascii="Times New Roman" w:eastAsia="Times New Roman" w:hAnsi="Times New Roman" w:cs="Times New Roman"/>
          <w:vanish/>
          <w:color w:val="000000"/>
          <w:sz w:val="24"/>
          <w:szCs w:val="24"/>
          <w:lang w:eastAsia="uk-UA"/>
        </w:rPr>
      </w:pPr>
    </w:p>
    <w:tbl>
      <w:tblPr>
        <w:tblW w:w="10080" w:type="dxa"/>
        <w:tblInd w:w="15" w:type="dxa"/>
        <w:tblLayout w:type="fixed"/>
        <w:tblCellMar>
          <w:top w:w="15" w:type="dxa"/>
          <w:left w:w="15" w:type="dxa"/>
          <w:bottom w:w="15" w:type="dxa"/>
          <w:right w:w="15" w:type="dxa"/>
        </w:tblCellMar>
        <w:tblLook w:val="0000" w:firstRow="0" w:lastRow="0" w:firstColumn="0" w:lastColumn="0" w:noHBand="0" w:noVBand="0"/>
      </w:tblPr>
      <w:tblGrid>
        <w:gridCol w:w="540"/>
        <w:gridCol w:w="7299"/>
        <w:gridCol w:w="2241"/>
      </w:tblGrid>
      <w:tr w:rsidR="00917EF2" w:rsidRPr="00917EF2" w:rsidTr="004E7DDB">
        <w:tc>
          <w:tcPr>
            <w:tcW w:w="540"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 з/п</w:t>
            </w:r>
          </w:p>
        </w:tc>
        <w:tc>
          <w:tcPr>
            <w:tcW w:w="7299"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Склад витрат</w:t>
            </w:r>
          </w:p>
        </w:tc>
        <w:tc>
          <w:tcPr>
            <w:tcW w:w="2241"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Відсоток від загальної собівартості реалізованої продукції (у відсотках)</w:t>
            </w:r>
          </w:p>
        </w:tc>
      </w:tr>
      <w:tr w:rsidR="00917EF2" w:rsidRPr="00917EF2" w:rsidTr="004E7DDB">
        <w:tc>
          <w:tcPr>
            <w:tcW w:w="540"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1</w:t>
            </w:r>
          </w:p>
        </w:tc>
        <w:tc>
          <w:tcPr>
            <w:tcW w:w="7299"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2</w:t>
            </w:r>
          </w:p>
        </w:tc>
        <w:tc>
          <w:tcPr>
            <w:tcW w:w="2241"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3</w:t>
            </w:r>
          </w:p>
        </w:tc>
      </w:tr>
      <w:tr w:rsidR="00917EF2" w:rsidRPr="00917EF2" w:rsidTr="004E7DDB">
        <w:tc>
          <w:tcPr>
            <w:tcW w:w="540"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1</w:t>
            </w:r>
          </w:p>
        </w:tc>
        <w:tc>
          <w:tcPr>
            <w:tcW w:w="7299"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Комплектуючі (новий шасі)</w:t>
            </w:r>
          </w:p>
        </w:tc>
        <w:tc>
          <w:tcPr>
            <w:tcW w:w="2241"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 xml:space="preserve"> 62.00</w:t>
            </w:r>
          </w:p>
        </w:tc>
      </w:tr>
      <w:tr w:rsidR="00917EF2" w:rsidRPr="00917EF2" w:rsidTr="004E7DDB">
        <w:tc>
          <w:tcPr>
            <w:tcW w:w="540"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2</w:t>
            </w:r>
          </w:p>
        </w:tc>
        <w:tc>
          <w:tcPr>
            <w:tcW w:w="7299"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Сталь, лист, труба</w:t>
            </w:r>
          </w:p>
        </w:tc>
        <w:tc>
          <w:tcPr>
            <w:tcW w:w="2241"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 xml:space="preserve"> 10.00</w:t>
            </w:r>
          </w:p>
        </w:tc>
      </w:tr>
      <w:tr w:rsidR="00917EF2" w:rsidRPr="00917EF2" w:rsidTr="004E7DDB">
        <w:tc>
          <w:tcPr>
            <w:tcW w:w="540"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3</w:t>
            </w:r>
          </w:p>
        </w:tc>
        <w:tc>
          <w:tcPr>
            <w:tcW w:w="7299"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Композитна панель (внутрішня та зовнішня обшивка</w:t>
            </w:r>
          </w:p>
        </w:tc>
        <w:tc>
          <w:tcPr>
            <w:tcW w:w="2241"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 xml:space="preserve">  5.00</w:t>
            </w:r>
          </w:p>
        </w:tc>
      </w:tr>
      <w:tr w:rsidR="00917EF2" w:rsidRPr="00917EF2" w:rsidTr="004E7DDB">
        <w:tc>
          <w:tcPr>
            <w:tcW w:w="540"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4</w:t>
            </w:r>
          </w:p>
        </w:tc>
        <w:tc>
          <w:tcPr>
            <w:tcW w:w="7299"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Сидіння,сходинки пластикові</w:t>
            </w:r>
          </w:p>
        </w:tc>
        <w:tc>
          <w:tcPr>
            <w:tcW w:w="2241"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 xml:space="preserve">  5.00</w:t>
            </w:r>
          </w:p>
        </w:tc>
      </w:tr>
      <w:tr w:rsidR="00917EF2" w:rsidRPr="00917EF2" w:rsidTr="004E7DDB">
        <w:tc>
          <w:tcPr>
            <w:tcW w:w="540"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5</w:t>
            </w:r>
          </w:p>
        </w:tc>
        <w:tc>
          <w:tcPr>
            <w:tcW w:w="7299"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Витрати на оплату праці і соціальні відрахування</w:t>
            </w:r>
          </w:p>
        </w:tc>
        <w:tc>
          <w:tcPr>
            <w:tcW w:w="2241"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 xml:space="preserve"> 15.00</w:t>
            </w:r>
          </w:p>
        </w:tc>
      </w:tr>
    </w:tbl>
    <w:p w:rsidR="00917EF2" w:rsidRPr="00917EF2" w:rsidRDefault="00917EF2" w:rsidP="00917EF2">
      <w:pPr>
        <w:spacing w:after="0" w:line="240" w:lineRule="auto"/>
        <w:rPr>
          <w:rFonts w:ascii="Times New Roman" w:eastAsia="Times New Roman" w:hAnsi="Times New Roman" w:cs="Times New Roman"/>
          <w:sz w:val="24"/>
          <w:szCs w:val="24"/>
          <w:lang w:eastAsia="uk-UA"/>
        </w:rPr>
      </w:pPr>
    </w:p>
    <w:p w:rsidR="00917EF2" w:rsidRDefault="00917EF2" w:rsidP="00917EF2">
      <w:pPr>
        <w:sectPr w:rsidR="00917EF2" w:rsidSect="00917EF2">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917EF2" w:rsidRPr="00917EF2" w:rsidTr="004E7DDB">
        <w:tc>
          <w:tcPr>
            <w:tcW w:w="9720" w:type="dxa"/>
            <w:tcMar>
              <w:top w:w="60" w:type="dxa"/>
              <w:left w:w="60" w:type="dxa"/>
              <w:bottom w:w="60" w:type="dxa"/>
              <w:right w:w="60" w:type="dxa"/>
            </w:tcMar>
            <w:vAlign w:val="center"/>
          </w:tcPr>
          <w:p w:rsidR="00917EF2" w:rsidRPr="00917EF2" w:rsidRDefault="00917EF2" w:rsidP="00917EF2">
            <w:pPr>
              <w:spacing w:after="0" w:line="240" w:lineRule="auto"/>
              <w:ind w:left="-210"/>
              <w:jc w:val="center"/>
              <w:rPr>
                <w:rFonts w:ascii="Times New Roman" w:eastAsia="Times New Roman" w:hAnsi="Times New Roman" w:cs="Times New Roman"/>
                <w:b/>
                <w:bCs/>
                <w:sz w:val="28"/>
                <w:szCs w:val="28"/>
                <w:lang w:eastAsia="uk-UA"/>
              </w:rPr>
            </w:pPr>
            <w:r w:rsidRPr="00917EF2">
              <w:rPr>
                <w:rFonts w:ascii="Times New Roman" w:eastAsia="Times New Roman" w:hAnsi="Times New Roman" w:cs="Times New Roman"/>
                <w:b/>
                <w:color w:val="000000"/>
                <w:sz w:val="28"/>
                <w:szCs w:val="28"/>
                <w:lang w:val="en-US" w:eastAsia="uk-UA"/>
              </w:rPr>
              <w:lastRenderedPageBreak/>
              <w:t>6</w:t>
            </w:r>
            <w:r w:rsidRPr="00917EF2">
              <w:rPr>
                <w:rFonts w:ascii="Times New Roman" w:eastAsia="Times New Roman" w:hAnsi="Times New Roman" w:cs="Times New Roman"/>
                <w:b/>
                <w:color w:val="000000"/>
                <w:sz w:val="28"/>
                <w:szCs w:val="28"/>
                <w:lang w:eastAsia="uk-UA"/>
              </w:rPr>
              <w:t>. Інформація про осіб, послугами яких користується емітент</w:t>
            </w:r>
          </w:p>
        </w:tc>
      </w:tr>
    </w:tbl>
    <w:p w:rsidR="00917EF2" w:rsidRPr="00917EF2" w:rsidRDefault="00917EF2" w:rsidP="00917EF2">
      <w:pPr>
        <w:spacing w:after="0" w:line="240" w:lineRule="auto"/>
        <w:rPr>
          <w:rFonts w:ascii="Times New Roman" w:eastAsia="Times New Roman" w:hAnsi="Times New Roman" w:cs="Times New Roman"/>
          <w:vanish/>
          <w:color w:val="000000"/>
          <w:sz w:val="24"/>
          <w:szCs w:val="24"/>
          <w:lang w:eastAsia="uk-UA"/>
        </w:rPr>
      </w:pPr>
    </w:p>
    <w:p w:rsidR="00917EF2" w:rsidRPr="00917EF2" w:rsidRDefault="00917EF2" w:rsidP="00917EF2">
      <w:pPr>
        <w:spacing w:after="0" w:line="240" w:lineRule="auto"/>
        <w:rPr>
          <w:rFonts w:ascii="Times New Roman" w:eastAsia="Times New Roman" w:hAnsi="Times New Roman" w:cs="Times New Roman"/>
          <w:vanish/>
          <w:color w:val="000000"/>
          <w:sz w:val="24"/>
          <w:szCs w:val="24"/>
          <w:lang w:eastAsia="uk-UA"/>
        </w:rPr>
      </w:pPr>
    </w:p>
    <w:p w:rsidR="00917EF2" w:rsidRPr="00917EF2" w:rsidRDefault="00917EF2" w:rsidP="00917EF2">
      <w:pPr>
        <w:spacing w:after="0" w:line="240" w:lineRule="auto"/>
        <w:rPr>
          <w:rFonts w:ascii="Times New Roman" w:eastAsia="Times New Roman" w:hAnsi="Times New Roman" w:cs="Times New Roman"/>
          <w:sz w:val="24"/>
          <w:szCs w:val="24"/>
          <w:lang w:eastAsia="uk-UA"/>
        </w:rPr>
      </w:pPr>
    </w:p>
    <w:p w:rsidR="00917EF2" w:rsidRPr="00917EF2" w:rsidRDefault="00917EF2" w:rsidP="00917EF2">
      <w:pPr>
        <w:spacing w:after="0" w:line="240" w:lineRule="auto"/>
        <w:rPr>
          <w:rFonts w:ascii="Times New Roman" w:eastAsia="Times New Roman" w:hAnsi="Times New Roman" w:cs="Times New Roman"/>
          <w:sz w:val="24"/>
          <w:szCs w:val="24"/>
          <w:lang w:eastAsia="uk-UA"/>
        </w:rPr>
      </w:pPr>
    </w:p>
    <w:tbl>
      <w:tblPr>
        <w:tblStyle w:val="a3"/>
        <w:tblW w:w="5000" w:type="pct"/>
        <w:tblLook w:val="04A0" w:firstRow="1" w:lastRow="0" w:firstColumn="1" w:lastColumn="0" w:noHBand="0" w:noVBand="1"/>
      </w:tblPr>
      <w:tblGrid>
        <w:gridCol w:w="3337"/>
        <w:gridCol w:w="6575"/>
      </w:tblGrid>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Повне найменування юридичної особи або прізвище, ім'я та по батькові фізичної особи</w:t>
            </w:r>
          </w:p>
        </w:tc>
        <w:tc>
          <w:tcPr>
            <w:tcW w:w="6803" w:type="dxa"/>
            <w:shd w:val="clear" w:color="auto" w:fill="auto"/>
          </w:tcPr>
          <w:p w:rsidR="00917EF2" w:rsidRPr="00917EF2" w:rsidRDefault="00917EF2" w:rsidP="00917EF2">
            <w:pPr>
              <w:rPr>
                <w:szCs w:val="24"/>
              </w:rPr>
            </w:pPr>
            <w:r w:rsidRPr="00917EF2">
              <w:rPr>
                <w:szCs w:val="24"/>
              </w:rPr>
              <w:t>Публічне акціонерне товариство "Національний депозитарій України"</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Організаційно-правова форма</w:t>
            </w:r>
          </w:p>
        </w:tc>
        <w:tc>
          <w:tcPr>
            <w:tcW w:w="6803" w:type="dxa"/>
            <w:shd w:val="clear" w:color="auto" w:fill="auto"/>
          </w:tcPr>
          <w:p w:rsidR="00917EF2" w:rsidRPr="00917EF2" w:rsidRDefault="00917EF2" w:rsidP="00917EF2">
            <w:pPr>
              <w:rPr>
                <w:szCs w:val="24"/>
              </w:rPr>
            </w:pPr>
            <w:r w:rsidRPr="00917EF2">
              <w:rPr>
                <w:szCs w:val="24"/>
              </w:rPr>
              <w:t>Публiчне акцiонерне товариство</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Ідентифікаційний код юридичної особи</w:t>
            </w:r>
          </w:p>
        </w:tc>
        <w:tc>
          <w:tcPr>
            <w:tcW w:w="6803" w:type="dxa"/>
            <w:shd w:val="clear" w:color="auto" w:fill="auto"/>
          </w:tcPr>
          <w:p w:rsidR="00917EF2" w:rsidRPr="00917EF2" w:rsidRDefault="00917EF2" w:rsidP="00917EF2">
            <w:pPr>
              <w:rPr>
                <w:szCs w:val="24"/>
              </w:rPr>
            </w:pPr>
            <w:r w:rsidRPr="00917EF2">
              <w:rPr>
                <w:szCs w:val="24"/>
              </w:rPr>
              <w:t>30370711</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Місцезнаходження</w:t>
            </w:r>
          </w:p>
        </w:tc>
        <w:tc>
          <w:tcPr>
            <w:tcW w:w="6803" w:type="dxa"/>
            <w:shd w:val="clear" w:color="auto" w:fill="auto"/>
          </w:tcPr>
          <w:p w:rsidR="00917EF2" w:rsidRPr="00917EF2" w:rsidRDefault="00917EF2" w:rsidP="00917EF2">
            <w:pPr>
              <w:rPr>
                <w:szCs w:val="24"/>
              </w:rPr>
            </w:pPr>
            <w:r w:rsidRPr="00917EF2">
              <w:rPr>
                <w:szCs w:val="24"/>
              </w:rPr>
              <w:t>04107 УКРАЇНА д/н м.Київ вул.Тропініна, 7-г</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Номер ліцензії або іншого документа на цей вид діяльності</w:t>
            </w:r>
          </w:p>
        </w:tc>
        <w:tc>
          <w:tcPr>
            <w:tcW w:w="6803" w:type="dxa"/>
            <w:shd w:val="clear" w:color="auto" w:fill="auto"/>
          </w:tcPr>
          <w:p w:rsidR="00917EF2" w:rsidRPr="00917EF2" w:rsidRDefault="00917EF2" w:rsidP="00917EF2">
            <w:pPr>
              <w:rPr>
                <w:szCs w:val="24"/>
              </w:rPr>
            </w:pPr>
            <w:r w:rsidRPr="00917EF2">
              <w:rPr>
                <w:szCs w:val="24"/>
              </w:rPr>
              <w:t>Рішення № 2092</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Назва державного органу, що видав ліцензію або інший документ</w:t>
            </w:r>
          </w:p>
        </w:tc>
        <w:tc>
          <w:tcPr>
            <w:tcW w:w="6803" w:type="dxa"/>
            <w:shd w:val="clear" w:color="auto" w:fill="auto"/>
          </w:tcPr>
          <w:p w:rsidR="00917EF2" w:rsidRPr="00917EF2" w:rsidRDefault="00917EF2" w:rsidP="00917EF2">
            <w:pPr>
              <w:rPr>
                <w:szCs w:val="24"/>
              </w:rPr>
            </w:pPr>
            <w:r w:rsidRPr="00917EF2">
              <w:rPr>
                <w:szCs w:val="24"/>
              </w:rPr>
              <w:t>НКЦПФР</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Дата видачі ліцензії або іншого документа</w:t>
            </w:r>
          </w:p>
        </w:tc>
        <w:tc>
          <w:tcPr>
            <w:tcW w:w="6803" w:type="dxa"/>
            <w:shd w:val="clear" w:color="auto" w:fill="auto"/>
          </w:tcPr>
          <w:p w:rsidR="00917EF2" w:rsidRPr="00917EF2" w:rsidRDefault="00917EF2" w:rsidP="00917EF2">
            <w:pPr>
              <w:rPr>
                <w:szCs w:val="24"/>
              </w:rPr>
            </w:pPr>
            <w:r w:rsidRPr="00917EF2">
              <w:rPr>
                <w:szCs w:val="24"/>
              </w:rPr>
              <w:t>01.10.2013</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Міжміський код та телефон</w:t>
            </w:r>
          </w:p>
        </w:tc>
        <w:tc>
          <w:tcPr>
            <w:tcW w:w="6803" w:type="dxa"/>
            <w:shd w:val="clear" w:color="auto" w:fill="auto"/>
          </w:tcPr>
          <w:p w:rsidR="00917EF2" w:rsidRPr="00917EF2" w:rsidRDefault="00917EF2" w:rsidP="00917EF2">
            <w:pPr>
              <w:rPr>
                <w:szCs w:val="24"/>
              </w:rPr>
            </w:pPr>
            <w:r w:rsidRPr="00917EF2">
              <w:rPr>
                <w:szCs w:val="24"/>
              </w:rPr>
              <w:t>(044) 591-04-00</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Факс</w:t>
            </w:r>
          </w:p>
        </w:tc>
        <w:tc>
          <w:tcPr>
            <w:tcW w:w="6803" w:type="dxa"/>
            <w:shd w:val="clear" w:color="auto" w:fill="auto"/>
          </w:tcPr>
          <w:p w:rsidR="00917EF2" w:rsidRPr="00917EF2" w:rsidRDefault="00917EF2" w:rsidP="00917EF2">
            <w:pPr>
              <w:rPr>
                <w:szCs w:val="24"/>
              </w:rPr>
            </w:pPr>
            <w:r w:rsidRPr="00917EF2">
              <w:rPr>
                <w:szCs w:val="24"/>
              </w:rPr>
              <w:t>(044) 591-04-00</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Вид діяльності</w:t>
            </w:r>
          </w:p>
        </w:tc>
        <w:tc>
          <w:tcPr>
            <w:tcW w:w="6803" w:type="dxa"/>
            <w:shd w:val="clear" w:color="auto" w:fill="auto"/>
          </w:tcPr>
          <w:p w:rsidR="00917EF2" w:rsidRPr="00917EF2" w:rsidRDefault="00917EF2" w:rsidP="00917EF2">
            <w:pPr>
              <w:rPr>
                <w:szCs w:val="24"/>
              </w:rPr>
            </w:pPr>
            <w:r w:rsidRPr="00917EF2">
              <w:rPr>
                <w:szCs w:val="24"/>
              </w:rPr>
              <w:t>Депозитарна діяльність центрального депозитарію</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Опис</w:t>
            </w:r>
          </w:p>
        </w:tc>
        <w:tc>
          <w:tcPr>
            <w:tcW w:w="6803" w:type="dxa"/>
            <w:shd w:val="clear" w:color="auto" w:fill="auto"/>
          </w:tcPr>
          <w:p w:rsidR="00917EF2" w:rsidRPr="00917EF2" w:rsidRDefault="00917EF2" w:rsidP="00917EF2">
            <w:pPr>
              <w:rPr>
                <w:szCs w:val="24"/>
              </w:rPr>
            </w:pPr>
            <w:r w:rsidRPr="00917EF2">
              <w:rPr>
                <w:szCs w:val="24"/>
              </w:rPr>
              <w:t>З депозитарiєм укладено договiр на обслуговування емiсiї.</w:t>
            </w:r>
          </w:p>
        </w:tc>
      </w:tr>
    </w:tbl>
    <w:p w:rsidR="00917EF2" w:rsidRPr="00917EF2" w:rsidRDefault="00917EF2" w:rsidP="00917EF2">
      <w:pPr>
        <w:spacing w:after="0" w:line="240" w:lineRule="auto"/>
        <w:rPr>
          <w:rFonts w:ascii="Times New Roman" w:eastAsia="Times New Roman" w:hAnsi="Times New Roman" w:cs="Times New Roman"/>
          <w:sz w:val="20"/>
          <w:szCs w:val="24"/>
          <w:lang w:eastAsia="uk-UA"/>
        </w:rPr>
      </w:pPr>
    </w:p>
    <w:p w:rsidR="00917EF2" w:rsidRPr="00917EF2" w:rsidRDefault="00917EF2" w:rsidP="00917EF2">
      <w:pPr>
        <w:spacing w:after="0" w:line="240" w:lineRule="auto"/>
        <w:rPr>
          <w:rFonts w:ascii="Times New Roman" w:eastAsia="Times New Roman" w:hAnsi="Times New Roman" w:cs="Times New Roman"/>
          <w:sz w:val="20"/>
          <w:szCs w:val="24"/>
          <w:lang w:eastAsia="uk-UA"/>
        </w:rPr>
      </w:pPr>
    </w:p>
    <w:tbl>
      <w:tblPr>
        <w:tblStyle w:val="a3"/>
        <w:tblW w:w="5000" w:type="pct"/>
        <w:tblLook w:val="04A0" w:firstRow="1" w:lastRow="0" w:firstColumn="1" w:lastColumn="0" w:noHBand="0" w:noVBand="1"/>
      </w:tblPr>
      <w:tblGrid>
        <w:gridCol w:w="3335"/>
        <w:gridCol w:w="6577"/>
      </w:tblGrid>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Повне найменування юридичної особи або прізвище, ім'я та по батькові фізичної особи</w:t>
            </w:r>
          </w:p>
        </w:tc>
        <w:tc>
          <w:tcPr>
            <w:tcW w:w="6803" w:type="dxa"/>
            <w:shd w:val="clear" w:color="auto" w:fill="auto"/>
          </w:tcPr>
          <w:p w:rsidR="00917EF2" w:rsidRPr="00917EF2" w:rsidRDefault="00917EF2" w:rsidP="00917EF2">
            <w:pPr>
              <w:rPr>
                <w:szCs w:val="24"/>
              </w:rPr>
            </w:pPr>
            <w:r w:rsidRPr="00917EF2">
              <w:rPr>
                <w:szCs w:val="24"/>
              </w:rPr>
              <w:t>ДУ "Агентство з розвитку інфраструктури фондового ринку України"</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Організаційно-правова форма</w:t>
            </w:r>
          </w:p>
        </w:tc>
        <w:tc>
          <w:tcPr>
            <w:tcW w:w="6803" w:type="dxa"/>
            <w:shd w:val="clear" w:color="auto" w:fill="auto"/>
          </w:tcPr>
          <w:p w:rsidR="00917EF2" w:rsidRPr="00917EF2" w:rsidRDefault="00917EF2" w:rsidP="00917EF2">
            <w:pPr>
              <w:rPr>
                <w:szCs w:val="24"/>
              </w:rPr>
            </w:pPr>
            <w:r w:rsidRPr="00917EF2">
              <w:rPr>
                <w:szCs w:val="24"/>
              </w:rPr>
              <w:t>Державна органiзацiя (установа, заклад)</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Ідентифікаційний код юридичної особи</w:t>
            </w:r>
          </w:p>
        </w:tc>
        <w:tc>
          <w:tcPr>
            <w:tcW w:w="6803" w:type="dxa"/>
            <w:shd w:val="clear" w:color="auto" w:fill="auto"/>
          </w:tcPr>
          <w:p w:rsidR="00917EF2" w:rsidRPr="00917EF2" w:rsidRDefault="00917EF2" w:rsidP="00917EF2">
            <w:pPr>
              <w:rPr>
                <w:szCs w:val="24"/>
              </w:rPr>
            </w:pPr>
            <w:r w:rsidRPr="00917EF2">
              <w:rPr>
                <w:szCs w:val="24"/>
              </w:rPr>
              <w:t>21676262</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Місцезнаходження</w:t>
            </w:r>
          </w:p>
        </w:tc>
        <w:tc>
          <w:tcPr>
            <w:tcW w:w="6803" w:type="dxa"/>
            <w:shd w:val="clear" w:color="auto" w:fill="auto"/>
          </w:tcPr>
          <w:p w:rsidR="00917EF2" w:rsidRPr="00917EF2" w:rsidRDefault="00917EF2" w:rsidP="00917EF2">
            <w:pPr>
              <w:rPr>
                <w:szCs w:val="24"/>
              </w:rPr>
            </w:pPr>
            <w:r w:rsidRPr="00917EF2">
              <w:rPr>
                <w:szCs w:val="24"/>
              </w:rPr>
              <w:t>03150 УКРАЇНА д/н м.Київ вул.Антоновича, 51, оф. 1206</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Номер ліцензії або іншого документа на цей вид діяльності</w:t>
            </w:r>
          </w:p>
        </w:tc>
        <w:tc>
          <w:tcPr>
            <w:tcW w:w="6803" w:type="dxa"/>
            <w:shd w:val="clear" w:color="auto" w:fill="auto"/>
          </w:tcPr>
          <w:p w:rsidR="00917EF2" w:rsidRPr="00917EF2" w:rsidRDefault="00917EF2" w:rsidP="00917EF2">
            <w:pPr>
              <w:rPr>
                <w:szCs w:val="24"/>
              </w:rPr>
            </w:pPr>
            <w:r w:rsidRPr="00917EF2">
              <w:rPr>
                <w:szCs w:val="24"/>
              </w:rPr>
              <w:t>DR/00002/ARM</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Назва державного органу, що видав ліцензію або інший документ</w:t>
            </w:r>
          </w:p>
        </w:tc>
        <w:tc>
          <w:tcPr>
            <w:tcW w:w="6803" w:type="dxa"/>
            <w:shd w:val="clear" w:color="auto" w:fill="auto"/>
          </w:tcPr>
          <w:p w:rsidR="00917EF2" w:rsidRPr="00917EF2" w:rsidRDefault="00917EF2" w:rsidP="00917EF2">
            <w:pPr>
              <w:rPr>
                <w:szCs w:val="24"/>
              </w:rPr>
            </w:pPr>
            <w:r w:rsidRPr="00917EF2">
              <w:rPr>
                <w:szCs w:val="24"/>
              </w:rPr>
              <w:t>НКЦПФР</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Дата видачі ліцензії або іншого документа</w:t>
            </w:r>
          </w:p>
        </w:tc>
        <w:tc>
          <w:tcPr>
            <w:tcW w:w="6803" w:type="dxa"/>
            <w:shd w:val="clear" w:color="auto" w:fill="auto"/>
          </w:tcPr>
          <w:p w:rsidR="00917EF2" w:rsidRPr="00917EF2" w:rsidRDefault="00917EF2" w:rsidP="00917EF2">
            <w:pPr>
              <w:rPr>
                <w:szCs w:val="24"/>
              </w:rPr>
            </w:pPr>
            <w:r w:rsidRPr="00917EF2">
              <w:rPr>
                <w:szCs w:val="24"/>
              </w:rPr>
              <w:t>18.02.2019</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Міжміський код та телефон</w:t>
            </w:r>
          </w:p>
        </w:tc>
        <w:tc>
          <w:tcPr>
            <w:tcW w:w="6803" w:type="dxa"/>
            <w:shd w:val="clear" w:color="auto" w:fill="auto"/>
          </w:tcPr>
          <w:p w:rsidR="00917EF2" w:rsidRPr="00917EF2" w:rsidRDefault="00917EF2" w:rsidP="00917EF2">
            <w:pPr>
              <w:rPr>
                <w:szCs w:val="24"/>
              </w:rPr>
            </w:pPr>
            <w:r w:rsidRPr="00917EF2">
              <w:rPr>
                <w:szCs w:val="24"/>
              </w:rPr>
              <w:t>(044) 287-56-70</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Факс</w:t>
            </w:r>
          </w:p>
        </w:tc>
        <w:tc>
          <w:tcPr>
            <w:tcW w:w="6803" w:type="dxa"/>
            <w:shd w:val="clear" w:color="auto" w:fill="auto"/>
          </w:tcPr>
          <w:p w:rsidR="00917EF2" w:rsidRPr="00917EF2" w:rsidRDefault="00917EF2" w:rsidP="00917EF2">
            <w:pPr>
              <w:rPr>
                <w:szCs w:val="24"/>
              </w:rPr>
            </w:pPr>
            <w:r w:rsidRPr="00917EF2">
              <w:rPr>
                <w:szCs w:val="24"/>
              </w:rPr>
              <w:t>(044) 287-56-73</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Вид діяльності</w:t>
            </w:r>
          </w:p>
        </w:tc>
        <w:tc>
          <w:tcPr>
            <w:tcW w:w="6803" w:type="dxa"/>
            <w:shd w:val="clear" w:color="auto" w:fill="auto"/>
          </w:tcPr>
          <w:p w:rsidR="00917EF2" w:rsidRPr="00917EF2" w:rsidRDefault="00917EF2" w:rsidP="00917EF2">
            <w:pPr>
              <w:rPr>
                <w:szCs w:val="24"/>
              </w:rPr>
            </w:pPr>
            <w:r w:rsidRPr="00917EF2">
              <w:rPr>
                <w:szCs w:val="24"/>
              </w:rPr>
              <w:t>Діяльність з подання звітності та/або адміністративних даних до НКЦПФР</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Опис</w:t>
            </w:r>
          </w:p>
        </w:tc>
        <w:tc>
          <w:tcPr>
            <w:tcW w:w="6803" w:type="dxa"/>
            <w:shd w:val="clear" w:color="auto" w:fill="auto"/>
          </w:tcPr>
          <w:p w:rsidR="00917EF2" w:rsidRPr="00917EF2" w:rsidRDefault="00917EF2" w:rsidP="00917EF2">
            <w:pPr>
              <w:rPr>
                <w:szCs w:val="24"/>
              </w:rPr>
            </w:pPr>
            <w:r w:rsidRPr="00917EF2">
              <w:rPr>
                <w:szCs w:val="24"/>
              </w:rPr>
              <w:t>Подання звітності до НКЦПФР</w:t>
            </w:r>
          </w:p>
        </w:tc>
      </w:tr>
    </w:tbl>
    <w:p w:rsidR="00917EF2" w:rsidRPr="00917EF2" w:rsidRDefault="00917EF2" w:rsidP="00917EF2">
      <w:pPr>
        <w:spacing w:after="0" w:line="240" w:lineRule="auto"/>
        <w:rPr>
          <w:rFonts w:ascii="Times New Roman" w:eastAsia="Times New Roman" w:hAnsi="Times New Roman" w:cs="Times New Roman"/>
          <w:sz w:val="20"/>
          <w:szCs w:val="24"/>
          <w:lang w:eastAsia="uk-UA"/>
        </w:rPr>
      </w:pPr>
    </w:p>
    <w:p w:rsidR="00917EF2" w:rsidRPr="00917EF2" w:rsidRDefault="00917EF2" w:rsidP="00917EF2">
      <w:pPr>
        <w:spacing w:after="0" w:line="240" w:lineRule="auto"/>
        <w:rPr>
          <w:rFonts w:ascii="Times New Roman" w:eastAsia="Times New Roman" w:hAnsi="Times New Roman" w:cs="Times New Roman"/>
          <w:sz w:val="20"/>
          <w:szCs w:val="24"/>
          <w:lang w:eastAsia="uk-UA"/>
        </w:rPr>
      </w:pPr>
    </w:p>
    <w:tbl>
      <w:tblPr>
        <w:tblStyle w:val="a3"/>
        <w:tblW w:w="5000" w:type="pct"/>
        <w:tblLook w:val="04A0" w:firstRow="1" w:lastRow="0" w:firstColumn="1" w:lastColumn="0" w:noHBand="0" w:noVBand="1"/>
      </w:tblPr>
      <w:tblGrid>
        <w:gridCol w:w="3337"/>
        <w:gridCol w:w="6575"/>
      </w:tblGrid>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Повне найменування юридичної особи або прізвище, ім'я та по батькові фізичної особи</w:t>
            </w:r>
          </w:p>
        </w:tc>
        <w:tc>
          <w:tcPr>
            <w:tcW w:w="6803" w:type="dxa"/>
            <w:shd w:val="clear" w:color="auto" w:fill="auto"/>
          </w:tcPr>
          <w:p w:rsidR="00917EF2" w:rsidRPr="00917EF2" w:rsidRDefault="00917EF2" w:rsidP="00917EF2">
            <w:pPr>
              <w:rPr>
                <w:szCs w:val="24"/>
              </w:rPr>
            </w:pPr>
            <w:r w:rsidRPr="00917EF2">
              <w:rPr>
                <w:szCs w:val="24"/>
              </w:rPr>
              <w:t>Приватне підприємство "Аудиторська фірма "АУДИТ -ІНФОРМ"</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Організаційно-правова форма</w:t>
            </w:r>
          </w:p>
        </w:tc>
        <w:tc>
          <w:tcPr>
            <w:tcW w:w="6803" w:type="dxa"/>
            <w:shd w:val="clear" w:color="auto" w:fill="auto"/>
          </w:tcPr>
          <w:p w:rsidR="00917EF2" w:rsidRPr="00917EF2" w:rsidRDefault="00917EF2" w:rsidP="00917EF2">
            <w:pPr>
              <w:rPr>
                <w:szCs w:val="24"/>
              </w:rPr>
            </w:pPr>
            <w:r w:rsidRPr="00917EF2">
              <w:rPr>
                <w:szCs w:val="24"/>
              </w:rPr>
              <w:t>Приватне пiдприємство</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Ідентифікаційний код юридичної особи</w:t>
            </w:r>
          </w:p>
        </w:tc>
        <w:tc>
          <w:tcPr>
            <w:tcW w:w="6803" w:type="dxa"/>
            <w:shd w:val="clear" w:color="auto" w:fill="auto"/>
          </w:tcPr>
          <w:p w:rsidR="00917EF2" w:rsidRPr="00917EF2" w:rsidRDefault="00917EF2" w:rsidP="00917EF2">
            <w:pPr>
              <w:rPr>
                <w:szCs w:val="24"/>
              </w:rPr>
            </w:pPr>
            <w:r w:rsidRPr="00917EF2">
              <w:rPr>
                <w:szCs w:val="24"/>
              </w:rPr>
              <w:t>31719648</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Місцезнаходження</w:t>
            </w:r>
          </w:p>
        </w:tc>
        <w:tc>
          <w:tcPr>
            <w:tcW w:w="6803" w:type="dxa"/>
            <w:shd w:val="clear" w:color="auto" w:fill="auto"/>
          </w:tcPr>
          <w:p w:rsidR="00917EF2" w:rsidRPr="00917EF2" w:rsidRDefault="00917EF2" w:rsidP="00917EF2">
            <w:pPr>
              <w:rPr>
                <w:szCs w:val="24"/>
              </w:rPr>
            </w:pPr>
            <w:r w:rsidRPr="00917EF2">
              <w:rPr>
                <w:szCs w:val="24"/>
              </w:rPr>
              <w:t>04107 м. Київ  м. Київ вулиця Половецька, 16, квартира 5</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Номер ліцензії або іншого документа на цей вид діяльності</w:t>
            </w:r>
          </w:p>
        </w:tc>
        <w:tc>
          <w:tcPr>
            <w:tcW w:w="6803" w:type="dxa"/>
            <w:shd w:val="clear" w:color="auto" w:fill="auto"/>
          </w:tcPr>
          <w:p w:rsidR="00917EF2" w:rsidRPr="00917EF2" w:rsidRDefault="00917EF2" w:rsidP="00917EF2">
            <w:pPr>
              <w:rPr>
                <w:szCs w:val="24"/>
              </w:rPr>
            </w:pPr>
            <w:r w:rsidRPr="00917EF2">
              <w:rPr>
                <w:szCs w:val="24"/>
              </w:rPr>
              <w:t>АПУ №339/3 від 23.02</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Назва державного органу, що видав ліцензію або інший документ</w:t>
            </w:r>
          </w:p>
        </w:tc>
        <w:tc>
          <w:tcPr>
            <w:tcW w:w="6803" w:type="dxa"/>
            <w:shd w:val="clear" w:color="auto" w:fill="auto"/>
          </w:tcPr>
          <w:p w:rsidR="00917EF2" w:rsidRPr="00917EF2" w:rsidRDefault="00917EF2" w:rsidP="00917EF2">
            <w:pPr>
              <w:rPr>
                <w:szCs w:val="24"/>
              </w:rPr>
            </w:pPr>
            <w:r w:rsidRPr="00917EF2">
              <w:rPr>
                <w:szCs w:val="24"/>
              </w:rPr>
              <w:t>Аудитрська Палата України</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Дата видачі ліцензії або іншого документа</w:t>
            </w:r>
          </w:p>
        </w:tc>
        <w:tc>
          <w:tcPr>
            <w:tcW w:w="6803" w:type="dxa"/>
            <w:shd w:val="clear" w:color="auto" w:fill="auto"/>
          </w:tcPr>
          <w:p w:rsidR="00917EF2" w:rsidRPr="00917EF2" w:rsidRDefault="00917EF2" w:rsidP="00917EF2">
            <w:pPr>
              <w:rPr>
                <w:szCs w:val="24"/>
              </w:rPr>
            </w:pPr>
            <w:r w:rsidRPr="00917EF2">
              <w:rPr>
                <w:szCs w:val="24"/>
              </w:rPr>
              <w:t>12.12.2018</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Міжміський код та телефон</w:t>
            </w:r>
          </w:p>
        </w:tc>
        <w:tc>
          <w:tcPr>
            <w:tcW w:w="6803" w:type="dxa"/>
            <w:shd w:val="clear" w:color="auto" w:fill="auto"/>
          </w:tcPr>
          <w:p w:rsidR="00917EF2" w:rsidRPr="00917EF2" w:rsidRDefault="00917EF2" w:rsidP="00917EF2">
            <w:pPr>
              <w:rPr>
                <w:szCs w:val="24"/>
              </w:rPr>
            </w:pPr>
            <w:r w:rsidRPr="00917EF2">
              <w:rPr>
                <w:szCs w:val="24"/>
              </w:rPr>
              <w:t>+380504754350, +380444897727;</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Факс</w:t>
            </w:r>
          </w:p>
        </w:tc>
        <w:tc>
          <w:tcPr>
            <w:tcW w:w="6803" w:type="dxa"/>
            <w:shd w:val="clear" w:color="auto" w:fill="auto"/>
          </w:tcPr>
          <w:p w:rsidR="00917EF2" w:rsidRPr="00917EF2" w:rsidRDefault="00917EF2" w:rsidP="00917EF2">
            <w:pPr>
              <w:rPr>
                <w:szCs w:val="24"/>
              </w:rPr>
            </w:pP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Вид діяльності</w:t>
            </w:r>
          </w:p>
        </w:tc>
        <w:tc>
          <w:tcPr>
            <w:tcW w:w="6803" w:type="dxa"/>
            <w:shd w:val="clear" w:color="auto" w:fill="auto"/>
          </w:tcPr>
          <w:p w:rsidR="00917EF2" w:rsidRPr="00917EF2" w:rsidRDefault="00917EF2" w:rsidP="00917EF2">
            <w:pPr>
              <w:rPr>
                <w:szCs w:val="24"/>
              </w:rPr>
            </w:pPr>
            <w:r w:rsidRPr="00917EF2">
              <w:rPr>
                <w:szCs w:val="24"/>
              </w:rPr>
              <w:t>аудиторська діяльність</w:t>
            </w:r>
          </w:p>
        </w:tc>
      </w:tr>
      <w:tr w:rsidR="00917EF2" w:rsidRPr="00917EF2" w:rsidTr="004E7DDB">
        <w:tc>
          <w:tcPr>
            <w:tcW w:w="3401" w:type="dxa"/>
            <w:shd w:val="clear" w:color="auto" w:fill="auto"/>
          </w:tcPr>
          <w:p w:rsidR="00917EF2" w:rsidRPr="00917EF2" w:rsidRDefault="00917EF2" w:rsidP="00917EF2">
            <w:pPr>
              <w:rPr>
                <w:b/>
                <w:szCs w:val="24"/>
              </w:rPr>
            </w:pPr>
            <w:r w:rsidRPr="00917EF2">
              <w:rPr>
                <w:b/>
                <w:szCs w:val="24"/>
              </w:rPr>
              <w:t>Опис</w:t>
            </w:r>
          </w:p>
        </w:tc>
        <w:tc>
          <w:tcPr>
            <w:tcW w:w="6803" w:type="dxa"/>
            <w:shd w:val="clear" w:color="auto" w:fill="auto"/>
          </w:tcPr>
          <w:p w:rsidR="00917EF2" w:rsidRPr="00917EF2" w:rsidRDefault="00917EF2" w:rsidP="00917EF2">
            <w:pPr>
              <w:rPr>
                <w:szCs w:val="24"/>
              </w:rPr>
            </w:pPr>
            <w:r w:rsidRPr="00917EF2">
              <w:rPr>
                <w:szCs w:val="24"/>
              </w:rPr>
              <w:t>Аудиторська фірма підтверджує фінансову звітність ПрАТ "Завод "Часівоярські автобуси" за 2020рік.</w:t>
            </w:r>
          </w:p>
        </w:tc>
      </w:tr>
    </w:tbl>
    <w:p w:rsidR="00917EF2" w:rsidRPr="00917EF2" w:rsidRDefault="00917EF2" w:rsidP="00917EF2">
      <w:pPr>
        <w:spacing w:after="0" w:line="240" w:lineRule="auto"/>
        <w:rPr>
          <w:rFonts w:ascii="Times New Roman" w:eastAsia="Times New Roman" w:hAnsi="Times New Roman" w:cs="Times New Roman"/>
          <w:sz w:val="20"/>
          <w:szCs w:val="24"/>
          <w:lang w:eastAsia="uk-UA"/>
        </w:rPr>
      </w:pPr>
    </w:p>
    <w:p w:rsidR="00917EF2" w:rsidRPr="00917EF2" w:rsidRDefault="00917EF2" w:rsidP="00917EF2">
      <w:pPr>
        <w:spacing w:after="0" w:line="240" w:lineRule="auto"/>
        <w:rPr>
          <w:rFonts w:ascii="Times New Roman" w:eastAsia="Times New Roman" w:hAnsi="Times New Roman" w:cs="Times New Roman"/>
          <w:sz w:val="20"/>
          <w:szCs w:val="24"/>
          <w:lang w:eastAsia="uk-UA"/>
        </w:rPr>
      </w:pPr>
    </w:p>
    <w:p w:rsidR="00917EF2" w:rsidRPr="00917EF2" w:rsidRDefault="00917EF2" w:rsidP="00917EF2">
      <w:pPr>
        <w:spacing w:after="0" w:line="240" w:lineRule="auto"/>
        <w:rPr>
          <w:rFonts w:ascii="Times New Roman" w:eastAsia="Times New Roman" w:hAnsi="Times New Roman" w:cs="Times New Roman"/>
          <w:sz w:val="20"/>
          <w:szCs w:val="24"/>
          <w:lang w:eastAsia="uk-UA"/>
        </w:rPr>
      </w:pPr>
    </w:p>
    <w:p w:rsidR="00917EF2" w:rsidRDefault="00917EF2" w:rsidP="00917EF2">
      <w:pPr>
        <w:sectPr w:rsidR="00917EF2" w:rsidSect="00917EF2">
          <w:pgSz w:w="11906" w:h="16838"/>
          <w:pgMar w:top="363" w:right="567" w:bottom="363" w:left="1417" w:header="709" w:footer="709" w:gutter="0"/>
          <w:cols w:space="708"/>
          <w:docGrid w:linePitch="360"/>
        </w:sectPr>
      </w:pPr>
    </w:p>
    <w:p w:rsidR="00917EF2" w:rsidRPr="00917EF2" w:rsidRDefault="00917EF2" w:rsidP="00917EF2">
      <w:pPr>
        <w:widowControl w:val="0"/>
        <w:spacing w:after="0" w:line="240" w:lineRule="auto"/>
        <w:ind w:firstLine="567"/>
        <w:jc w:val="right"/>
        <w:rPr>
          <w:rFonts w:ascii="Times New Roman" w:eastAsia="Times New Roman" w:hAnsi="Times New Roman" w:cs="Times New Roman"/>
          <w:b/>
          <w:lang w:val="en-US" w:eastAsia="ru-RU"/>
        </w:rPr>
      </w:pPr>
    </w:p>
    <w:tbl>
      <w:tblPr>
        <w:tblW w:w="10065" w:type="dxa"/>
        <w:tblInd w:w="-34" w:type="dxa"/>
        <w:tblLayout w:type="fixed"/>
        <w:tblLook w:val="00A0" w:firstRow="1" w:lastRow="0" w:firstColumn="1" w:lastColumn="0" w:noHBand="0" w:noVBand="0"/>
      </w:tblPr>
      <w:tblGrid>
        <w:gridCol w:w="6082"/>
        <w:gridCol w:w="297"/>
        <w:gridCol w:w="426"/>
        <w:gridCol w:w="1233"/>
        <w:gridCol w:w="675"/>
        <w:gridCol w:w="676"/>
        <w:gridCol w:w="676"/>
      </w:tblGrid>
      <w:tr w:rsidR="00917EF2" w:rsidRPr="00917EF2" w:rsidTr="004E7DDB">
        <w:tc>
          <w:tcPr>
            <w:tcW w:w="6082" w:type="dxa"/>
          </w:tcPr>
          <w:p w:rsidR="00917EF2" w:rsidRPr="00917EF2" w:rsidRDefault="00917EF2" w:rsidP="00917EF2">
            <w:pPr>
              <w:widowControl w:val="0"/>
              <w:spacing w:after="0" w:line="240" w:lineRule="auto"/>
              <w:rPr>
                <w:rFonts w:ascii="Times New Roman" w:eastAsia="Times New Roman" w:hAnsi="Times New Roman" w:cs="Times New Roman"/>
                <w:sz w:val="18"/>
                <w:szCs w:val="18"/>
                <w:lang w:val="ru-RU" w:eastAsia="ru-RU"/>
              </w:rPr>
            </w:pPr>
          </w:p>
        </w:tc>
        <w:tc>
          <w:tcPr>
            <w:tcW w:w="1956" w:type="dxa"/>
            <w:gridSpan w:val="3"/>
          </w:tcPr>
          <w:p w:rsidR="00917EF2" w:rsidRPr="00917EF2" w:rsidRDefault="00917EF2" w:rsidP="00917EF2">
            <w:pPr>
              <w:widowControl w:val="0"/>
              <w:spacing w:after="0" w:line="240" w:lineRule="auto"/>
              <w:jc w:val="center"/>
              <w:rPr>
                <w:rFonts w:ascii="Times New Roman" w:eastAsia="Times New Roman" w:hAnsi="Times New Roman" w:cs="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sz w:val="18"/>
                <w:szCs w:val="18"/>
                <w:lang w:val="ru-RU" w:eastAsia="ru-RU"/>
              </w:rPr>
            </w:pPr>
            <w:r w:rsidRPr="00917EF2">
              <w:rPr>
                <w:rFonts w:ascii="Times New Roman" w:eastAsia="Times New Roman" w:hAnsi="Times New Roman" w:cs="Times New Roman"/>
                <w:sz w:val="18"/>
                <w:szCs w:val="18"/>
                <w:lang w:eastAsia="ru-RU"/>
              </w:rPr>
              <w:t>Коди</w:t>
            </w:r>
          </w:p>
        </w:tc>
      </w:tr>
      <w:tr w:rsidR="00917EF2" w:rsidRPr="00917EF2" w:rsidTr="004E7DDB">
        <w:tc>
          <w:tcPr>
            <w:tcW w:w="6082" w:type="dxa"/>
          </w:tcPr>
          <w:p w:rsidR="00917EF2" w:rsidRPr="00917EF2" w:rsidRDefault="00917EF2" w:rsidP="00917EF2">
            <w:pPr>
              <w:widowControl w:val="0"/>
              <w:spacing w:after="0" w:line="240" w:lineRule="auto"/>
              <w:rPr>
                <w:rFonts w:ascii="Times New Roman" w:eastAsia="Times New Roman" w:hAnsi="Times New Roman" w:cs="Times New Roman"/>
                <w:sz w:val="18"/>
                <w:szCs w:val="18"/>
                <w:lang w:val="ru-RU" w:eastAsia="ru-RU"/>
              </w:rPr>
            </w:pPr>
          </w:p>
        </w:tc>
        <w:tc>
          <w:tcPr>
            <w:tcW w:w="1956" w:type="dxa"/>
            <w:gridSpan w:val="3"/>
          </w:tcPr>
          <w:p w:rsidR="00917EF2" w:rsidRPr="00917EF2" w:rsidRDefault="00917EF2" w:rsidP="00917EF2">
            <w:pPr>
              <w:widowControl w:val="0"/>
              <w:spacing w:after="0" w:line="240" w:lineRule="auto"/>
              <w:jc w:val="center"/>
              <w:rPr>
                <w:rFonts w:ascii="Times New Roman" w:eastAsia="Times New Roman" w:hAnsi="Times New Roman" w:cs="Times New Roman"/>
                <w:sz w:val="16"/>
                <w:szCs w:val="16"/>
                <w:lang w:val="ru-RU" w:eastAsia="ru-RU"/>
              </w:rPr>
            </w:pPr>
            <w:r w:rsidRPr="00917EF2">
              <w:rPr>
                <w:rFonts w:ascii="Times New Roman" w:eastAsia="Times New Roman" w:hAnsi="Times New Roman" w:cs="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sz w:val="18"/>
                <w:szCs w:val="18"/>
                <w:lang w:val="en-US" w:eastAsia="ru-RU"/>
              </w:rPr>
            </w:pPr>
            <w:r w:rsidRPr="00917EF2">
              <w:rPr>
                <w:rFonts w:ascii="Times New Roman" w:eastAsia="Times New Roman" w:hAnsi="Times New Roman" w:cs="Times New Roman"/>
                <w:sz w:val="18"/>
                <w:szCs w:val="18"/>
                <w:lang w:val="en-US" w:eastAsia="ru-RU"/>
              </w:rPr>
              <w:t>2021</w:t>
            </w:r>
          </w:p>
        </w:tc>
        <w:tc>
          <w:tcPr>
            <w:tcW w:w="676" w:type="dxa"/>
            <w:tcBorders>
              <w:top w:val="nil"/>
              <w:left w:val="single" w:sz="6" w:space="0" w:color="auto"/>
              <w:bottom w:val="nil"/>
              <w:right w:val="single" w:sz="6" w:space="0" w:color="auto"/>
            </w:tcBorders>
          </w:tcPr>
          <w:p w:rsidR="00917EF2" w:rsidRPr="00917EF2" w:rsidRDefault="00917EF2" w:rsidP="00917EF2">
            <w:pPr>
              <w:widowControl w:val="0"/>
              <w:spacing w:after="0" w:line="240" w:lineRule="auto"/>
              <w:rPr>
                <w:rFonts w:ascii="Times New Roman" w:eastAsia="Times New Roman" w:hAnsi="Times New Roman" w:cs="Times New Roman"/>
                <w:bCs/>
                <w:sz w:val="18"/>
                <w:szCs w:val="18"/>
                <w:lang w:val="en-US" w:eastAsia="ru-RU"/>
              </w:rPr>
            </w:pPr>
            <w:r w:rsidRPr="00917EF2">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917EF2" w:rsidRPr="00917EF2" w:rsidRDefault="00917EF2" w:rsidP="00917EF2">
            <w:pPr>
              <w:widowControl w:val="0"/>
              <w:spacing w:after="0" w:line="240" w:lineRule="auto"/>
              <w:rPr>
                <w:rFonts w:ascii="Times New Roman" w:eastAsia="Times New Roman" w:hAnsi="Times New Roman" w:cs="Times New Roman"/>
                <w:bCs/>
                <w:sz w:val="18"/>
                <w:szCs w:val="18"/>
                <w:lang w:val="en-US" w:eastAsia="ru-RU"/>
              </w:rPr>
            </w:pPr>
            <w:r w:rsidRPr="00917EF2">
              <w:rPr>
                <w:rFonts w:ascii="Times New Roman" w:eastAsia="Times New Roman" w:hAnsi="Times New Roman" w:cs="Times New Roman"/>
                <w:bCs/>
                <w:sz w:val="18"/>
                <w:szCs w:val="18"/>
                <w:lang w:val="en-US" w:eastAsia="ru-RU"/>
              </w:rPr>
              <w:t>01</w:t>
            </w:r>
          </w:p>
        </w:tc>
      </w:tr>
      <w:tr w:rsidR="00917EF2" w:rsidRPr="00917EF2" w:rsidTr="004E7DDB">
        <w:tc>
          <w:tcPr>
            <w:tcW w:w="6082" w:type="dxa"/>
          </w:tcPr>
          <w:p w:rsidR="00917EF2" w:rsidRPr="00917EF2" w:rsidRDefault="00917EF2" w:rsidP="00917EF2">
            <w:pPr>
              <w:widowControl w:val="0"/>
              <w:spacing w:after="0" w:line="240" w:lineRule="auto"/>
              <w:rPr>
                <w:rFonts w:ascii="Times New Roman" w:eastAsia="Times New Roman" w:hAnsi="Times New Roman" w:cs="Times New Roman"/>
                <w:sz w:val="18"/>
                <w:szCs w:val="18"/>
                <w:lang w:val="en-US" w:eastAsia="ru-RU"/>
              </w:rPr>
            </w:pPr>
            <w:r w:rsidRPr="00917EF2">
              <w:rPr>
                <w:rFonts w:ascii="Times New Roman" w:eastAsia="Times New Roman" w:hAnsi="Times New Roman" w:cs="Times New Roman"/>
                <w:sz w:val="18"/>
                <w:szCs w:val="18"/>
                <w:lang w:eastAsia="ru-RU"/>
              </w:rPr>
              <w:t xml:space="preserve">Підприємство  </w:t>
            </w:r>
            <w:r w:rsidRPr="00917EF2">
              <w:rPr>
                <w:rFonts w:ascii="Times New Roman" w:eastAsia="Times New Roman" w:hAnsi="Times New Roman" w:cs="Times New Roman"/>
                <w:sz w:val="18"/>
                <w:szCs w:val="18"/>
                <w:lang w:val="en-US" w:eastAsia="ru-RU"/>
              </w:rPr>
              <w:t xml:space="preserve"> </w:t>
            </w:r>
            <w:r w:rsidRPr="00917EF2">
              <w:rPr>
                <w:rFonts w:ascii="Times New Roman" w:eastAsia="Times New Roman" w:hAnsi="Times New Roman" w:cs="Times New Roman"/>
                <w:sz w:val="18"/>
                <w:szCs w:val="18"/>
                <w:u w:val="single"/>
                <w:lang w:val="en-US" w:eastAsia="ru-RU"/>
              </w:rPr>
              <w:t>Приватне акціонерне товариство "ЗАВОД "ЧАСIВОЯРСЬКІ АВТОБУСИ "</w:t>
            </w:r>
          </w:p>
        </w:tc>
        <w:tc>
          <w:tcPr>
            <w:tcW w:w="1956" w:type="dxa"/>
            <w:gridSpan w:val="3"/>
          </w:tcPr>
          <w:p w:rsidR="00917EF2" w:rsidRPr="00917EF2" w:rsidRDefault="00917EF2" w:rsidP="00917EF2">
            <w:pPr>
              <w:widowControl w:val="0"/>
              <w:spacing w:after="0" w:line="240" w:lineRule="auto"/>
              <w:rPr>
                <w:rFonts w:ascii="Times New Roman" w:eastAsia="Times New Roman" w:hAnsi="Times New Roman" w:cs="Times New Roman"/>
                <w:sz w:val="18"/>
                <w:szCs w:val="18"/>
                <w:lang w:val="ru-RU" w:eastAsia="ru-RU"/>
              </w:rPr>
            </w:pPr>
            <w:r w:rsidRPr="00917EF2">
              <w:rPr>
                <w:rFonts w:ascii="Times New Roman" w:eastAsia="Times New Roman" w:hAnsi="Times New Roman" w:cs="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sz w:val="18"/>
                <w:szCs w:val="18"/>
                <w:lang w:val="en-US" w:eastAsia="ru-RU"/>
              </w:rPr>
            </w:pPr>
            <w:r w:rsidRPr="00917EF2">
              <w:rPr>
                <w:rFonts w:ascii="Times New Roman" w:eastAsia="Times New Roman" w:hAnsi="Times New Roman" w:cs="Times New Roman"/>
                <w:sz w:val="18"/>
                <w:szCs w:val="18"/>
                <w:lang w:val="en-US" w:eastAsia="ru-RU"/>
              </w:rPr>
              <w:t>01350251</w:t>
            </w:r>
          </w:p>
        </w:tc>
      </w:tr>
      <w:tr w:rsidR="00917EF2" w:rsidRPr="00917EF2" w:rsidTr="004E7DDB">
        <w:trPr>
          <w:trHeight w:val="199"/>
        </w:trPr>
        <w:tc>
          <w:tcPr>
            <w:tcW w:w="6082" w:type="dxa"/>
          </w:tcPr>
          <w:p w:rsidR="00917EF2" w:rsidRPr="00917EF2" w:rsidRDefault="00917EF2" w:rsidP="00917EF2">
            <w:pPr>
              <w:widowControl w:val="0"/>
              <w:spacing w:after="0" w:line="240" w:lineRule="auto"/>
              <w:rPr>
                <w:rFonts w:ascii="Times New Roman" w:eastAsia="Times New Roman" w:hAnsi="Times New Roman" w:cs="Times New Roman"/>
                <w:sz w:val="18"/>
                <w:szCs w:val="18"/>
                <w:lang w:val="en-US" w:eastAsia="ru-RU"/>
              </w:rPr>
            </w:pPr>
            <w:r w:rsidRPr="00917EF2">
              <w:rPr>
                <w:rFonts w:ascii="Times New Roman" w:eastAsia="Times New Roman" w:hAnsi="Times New Roman" w:cs="Times New Roman"/>
                <w:sz w:val="18"/>
                <w:szCs w:val="18"/>
                <w:lang w:eastAsia="ru-RU"/>
              </w:rPr>
              <w:t xml:space="preserve">Територія </w:t>
            </w:r>
            <w:r w:rsidRPr="00917EF2">
              <w:rPr>
                <w:rFonts w:ascii="Times New Roman" w:eastAsia="Times New Roman" w:hAnsi="Times New Roman" w:cs="Times New Roman"/>
                <w:sz w:val="18"/>
                <w:szCs w:val="18"/>
                <w:lang w:val="en-US" w:eastAsia="ru-RU"/>
              </w:rPr>
              <w:t xml:space="preserve"> </w:t>
            </w:r>
            <w:r w:rsidRPr="00917EF2">
              <w:rPr>
                <w:rFonts w:ascii="Times New Roman" w:eastAsia="Times New Roman" w:hAnsi="Times New Roman" w:cs="Times New Roman"/>
                <w:sz w:val="18"/>
                <w:szCs w:val="18"/>
                <w:u w:val="single"/>
                <w:lang w:val="en-US" w:eastAsia="ru-RU"/>
              </w:rPr>
              <w:t>ДОНЕЦЬКА ОБЛАСТЬ</w:t>
            </w:r>
          </w:p>
        </w:tc>
        <w:tc>
          <w:tcPr>
            <w:tcW w:w="1956" w:type="dxa"/>
            <w:gridSpan w:val="3"/>
          </w:tcPr>
          <w:p w:rsidR="00917EF2" w:rsidRPr="00917EF2" w:rsidRDefault="00917EF2" w:rsidP="00917EF2">
            <w:pPr>
              <w:widowControl w:val="0"/>
              <w:spacing w:after="0" w:line="240" w:lineRule="auto"/>
              <w:rPr>
                <w:rFonts w:ascii="Times New Roman" w:eastAsia="Times New Roman" w:hAnsi="Times New Roman" w:cs="Times New Roman"/>
                <w:sz w:val="18"/>
                <w:szCs w:val="18"/>
                <w:lang w:val="ru-RU" w:eastAsia="ru-RU"/>
              </w:rPr>
            </w:pPr>
            <w:r w:rsidRPr="00917EF2">
              <w:rPr>
                <w:rFonts w:ascii="Times New Roman" w:eastAsia="Times New Roman" w:hAnsi="Times New Roman" w:cs="Times New Roman"/>
                <w:sz w:val="18"/>
                <w:szCs w:val="18"/>
                <w:lang w:eastAsia="ru-RU"/>
              </w:rPr>
              <w:t>за КОАТУУ</w:t>
            </w:r>
          </w:p>
        </w:tc>
        <w:tc>
          <w:tcPr>
            <w:tcW w:w="2027" w:type="dxa"/>
            <w:gridSpan w:val="3"/>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sz w:val="18"/>
                <w:szCs w:val="18"/>
                <w:lang w:val="en-US" w:eastAsia="ru-RU"/>
              </w:rPr>
            </w:pPr>
            <w:r w:rsidRPr="00917EF2">
              <w:rPr>
                <w:rFonts w:ascii="Times New Roman" w:eastAsia="Times New Roman" w:hAnsi="Times New Roman" w:cs="Times New Roman"/>
                <w:sz w:val="18"/>
                <w:szCs w:val="18"/>
                <w:lang w:val="en-US" w:eastAsia="ru-RU"/>
              </w:rPr>
              <w:t>1420911000</w:t>
            </w:r>
          </w:p>
        </w:tc>
      </w:tr>
      <w:tr w:rsidR="00917EF2" w:rsidRPr="00917EF2" w:rsidTr="004E7DDB">
        <w:trPr>
          <w:trHeight w:val="199"/>
        </w:trPr>
        <w:tc>
          <w:tcPr>
            <w:tcW w:w="6082" w:type="dxa"/>
          </w:tcPr>
          <w:p w:rsidR="00917EF2" w:rsidRPr="00917EF2" w:rsidRDefault="00917EF2" w:rsidP="00917EF2">
            <w:pPr>
              <w:widowControl w:val="0"/>
              <w:spacing w:after="0" w:line="240" w:lineRule="auto"/>
              <w:rPr>
                <w:rFonts w:ascii="Times New Roman" w:eastAsia="Times New Roman" w:hAnsi="Times New Roman" w:cs="Times New Roman"/>
                <w:sz w:val="18"/>
                <w:szCs w:val="18"/>
                <w:lang w:val="ru-RU" w:eastAsia="ru-RU"/>
              </w:rPr>
            </w:pPr>
            <w:r w:rsidRPr="00917EF2">
              <w:rPr>
                <w:rFonts w:ascii="Times New Roman" w:eastAsia="Times New Roman" w:hAnsi="Times New Roman" w:cs="Times New Roman"/>
                <w:sz w:val="18"/>
                <w:szCs w:val="18"/>
                <w:lang w:eastAsia="ru-RU"/>
              </w:rPr>
              <w:t>Організаційно-правова форма господарювання</w:t>
            </w:r>
            <w:r w:rsidRPr="00917EF2">
              <w:rPr>
                <w:rFonts w:ascii="Times New Roman" w:eastAsia="Times New Roman" w:hAnsi="Times New Roman" w:cs="Times New Roman"/>
                <w:sz w:val="18"/>
                <w:szCs w:val="18"/>
                <w:lang w:val="ru-RU" w:eastAsia="ru-RU"/>
              </w:rPr>
              <w:t xml:space="preserve">  </w:t>
            </w:r>
            <w:r w:rsidRPr="00917EF2">
              <w:rPr>
                <w:rFonts w:ascii="Times New Roman" w:eastAsia="Times New Roman" w:hAnsi="Times New Roman" w:cs="Times New Roman"/>
                <w:sz w:val="18"/>
                <w:szCs w:val="18"/>
                <w:u w:val="single"/>
                <w:lang w:val="en-US" w:eastAsia="ru-RU"/>
              </w:rPr>
              <w:t>ПРИВАТНЕ АКЦIОНЕРНЕ ТОВАРИСТВО</w:t>
            </w:r>
          </w:p>
        </w:tc>
        <w:tc>
          <w:tcPr>
            <w:tcW w:w="1956" w:type="dxa"/>
            <w:gridSpan w:val="3"/>
          </w:tcPr>
          <w:p w:rsidR="00917EF2" w:rsidRPr="00917EF2" w:rsidRDefault="00917EF2" w:rsidP="00917EF2">
            <w:pPr>
              <w:widowControl w:val="0"/>
              <w:spacing w:after="0" w:line="240" w:lineRule="auto"/>
              <w:rPr>
                <w:rFonts w:ascii="Times New Roman" w:eastAsia="Times New Roman" w:hAnsi="Times New Roman" w:cs="Times New Roman"/>
                <w:sz w:val="18"/>
                <w:szCs w:val="18"/>
                <w:lang w:eastAsia="ru-RU"/>
              </w:rPr>
            </w:pPr>
            <w:r w:rsidRPr="00917EF2">
              <w:rPr>
                <w:rFonts w:ascii="Times New Roman" w:eastAsia="Times New Roman" w:hAnsi="Times New Roman" w:cs="Times New Roman"/>
                <w:sz w:val="18"/>
                <w:szCs w:val="18"/>
                <w:lang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sz w:val="18"/>
                <w:szCs w:val="18"/>
                <w:lang w:val="en-US" w:eastAsia="ru-RU"/>
              </w:rPr>
            </w:pPr>
            <w:r w:rsidRPr="00917EF2">
              <w:rPr>
                <w:rFonts w:ascii="Times New Roman" w:eastAsia="Times New Roman" w:hAnsi="Times New Roman" w:cs="Times New Roman"/>
                <w:sz w:val="18"/>
                <w:szCs w:val="18"/>
                <w:lang w:val="en-US" w:eastAsia="ru-RU"/>
              </w:rPr>
              <w:t>111</w:t>
            </w:r>
          </w:p>
        </w:tc>
      </w:tr>
      <w:tr w:rsidR="00917EF2" w:rsidRPr="00917EF2" w:rsidTr="004E7DDB">
        <w:tc>
          <w:tcPr>
            <w:tcW w:w="6082" w:type="dxa"/>
          </w:tcPr>
          <w:p w:rsidR="00917EF2" w:rsidRPr="00917EF2" w:rsidRDefault="00917EF2" w:rsidP="00917EF2">
            <w:pPr>
              <w:widowControl w:val="0"/>
              <w:spacing w:after="0" w:line="240" w:lineRule="auto"/>
              <w:rPr>
                <w:rFonts w:ascii="Times New Roman" w:eastAsia="Times New Roman" w:hAnsi="Times New Roman" w:cs="Times New Roman"/>
                <w:sz w:val="18"/>
                <w:szCs w:val="18"/>
                <w:lang w:val="en-US" w:eastAsia="ru-RU"/>
              </w:rPr>
            </w:pPr>
            <w:r w:rsidRPr="00917EF2">
              <w:rPr>
                <w:rFonts w:ascii="Times New Roman" w:eastAsia="Times New Roman" w:hAnsi="Times New Roman" w:cs="Times New Roman"/>
                <w:sz w:val="18"/>
                <w:szCs w:val="18"/>
                <w:lang w:val="ru-RU" w:eastAsia="ru-RU"/>
              </w:rPr>
              <w:t xml:space="preserve">Вид економічної діяльності </w:t>
            </w:r>
            <w:r w:rsidRPr="00917EF2">
              <w:rPr>
                <w:rFonts w:ascii="Times New Roman" w:eastAsia="Times New Roman" w:hAnsi="Times New Roman" w:cs="Times New Roman"/>
                <w:sz w:val="18"/>
                <w:szCs w:val="18"/>
                <w:lang w:val="en-US" w:eastAsia="ru-RU"/>
              </w:rPr>
              <w:t xml:space="preserve"> </w:t>
            </w:r>
            <w:r w:rsidRPr="00917EF2">
              <w:rPr>
                <w:rFonts w:ascii="Times New Roman" w:eastAsia="Times New Roman" w:hAnsi="Times New Roman" w:cs="Times New Roman"/>
                <w:sz w:val="18"/>
                <w:szCs w:val="18"/>
                <w:u w:val="single"/>
                <w:lang w:val="en-US" w:eastAsia="ru-RU"/>
              </w:rPr>
              <w:t>ВИРОБНИЦТВО АВТОТРАНСПОРТНИХ ЗАСОБІВ</w:t>
            </w:r>
          </w:p>
        </w:tc>
        <w:tc>
          <w:tcPr>
            <w:tcW w:w="1956" w:type="dxa"/>
            <w:gridSpan w:val="3"/>
            <w:tcBorders>
              <w:top w:val="nil"/>
              <w:left w:val="nil"/>
              <w:bottom w:val="nil"/>
              <w:right w:val="single" w:sz="4" w:space="0" w:color="auto"/>
            </w:tcBorders>
          </w:tcPr>
          <w:p w:rsidR="00917EF2" w:rsidRPr="00917EF2" w:rsidRDefault="00917EF2" w:rsidP="00917EF2">
            <w:pPr>
              <w:widowControl w:val="0"/>
              <w:spacing w:after="0" w:line="240" w:lineRule="auto"/>
              <w:rPr>
                <w:rFonts w:ascii="Times New Roman" w:eastAsia="Times New Roman" w:hAnsi="Times New Roman" w:cs="Times New Roman"/>
                <w:sz w:val="18"/>
                <w:szCs w:val="18"/>
                <w:lang w:val="ru-RU" w:eastAsia="ru-RU"/>
              </w:rPr>
            </w:pPr>
            <w:r w:rsidRPr="00917EF2">
              <w:rPr>
                <w:rFonts w:ascii="Times New Roman" w:eastAsia="Times New Roman" w:hAnsi="Times New Roman" w:cs="Times New Roman"/>
                <w:sz w:val="18"/>
                <w:szCs w:val="18"/>
                <w:lang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sz w:val="18"/>
                <w:szCs w:val="18"/>
                <w:lang w:val="en-US" w:eastAsia="ru-RU"/>
              </w:rPr>
            </w:pPr>
            <w:r w:rsidRPr="00917EF2">
              <w:rPr>
                <w:rFonts w:ascii="Times New Roman" w:eastAsia="Times New Roman" w:hAnsi="Times New Roman" w:cs="Times New Roman"/>
                <w:sz w:val="18"/>
                <w:szCs w:val="18"/>
                <w:lang w:val="en-US" w:eastAsia="ru-RU"/>
              </w:rPr>
              <w:t>29.10</w:t>
            </w:r>
          </w:p>
        </w:tc>
      </w:tr>
      <w:tr w:rsidR="00917EF2" w:rsidRPr="00917EF2" w:rsidTr="004E7DDB">
        <w:tc>
          <w:tcPr>
            <w:tcW w:w="6082" w:type="dxa"/>
          </w:tcPr>
          <w:p w:rsidR="00917EF2" w:rsidRPr="00917EF2" w:rsidRDefault="00917EF2" w:rsidP="00917EF2">
            <w:pPr>
              <w:widowControl w:val="0"/>
              <w:spacing w:after="0" w:line="240" w:lineRule="auto"/>
              <w:rPr>
                <w:rFonts w:ascii="Times New Roman" w:eastAsia="Times New Roman" w:hAnsi="Times New Roman" w:cs="Times New Roman"/>
                <w:sz w:val="18"/>
                <w:szCs w:val="18"/>
                <w:lang w:val="ru-RU" w:eastAsia="ru-RU"/>
              </w:rPr>
            </w:pPr>
            <w:r w:rsidRPr="00917EF2">
              <w:rPr>
                <w:rFonts w:ascii="Times New Roman" w:eastAsia="Times New Roman" w:hAnsi="Times New Roman" w:cs="Times New Roman"/>
                <w:sz w:val="18"/>
                <w:szCs w:val="18"/>
                <w:lang w:val="ru-RU" w:eastAsia="ru-RU"/>
              </w:rPr>
              <w:t>Середн</w:t>
            </w:r>
            <w:r w:rsidRPr="00917EF2">
              <w:rPr>
                <w:rFonts w:ascii="Times New Roman" w:eastAsia="Times New Roman" w:hAnsi="Times New Roman" w:cs="Times New Roman"/>
                <w:sz w:val="18"/>
                <w:szCs w:val="18"/>
                <w:lang w:eastAsia="ru-RU"/>
              </w:rPr>
              <w:t>я кількість працівників</w:t>
            </w:r>
            <w:r w:rsidRPr="00917EF2">
              <w:rPr>
                <w:rFonts w:ascii="Times New Roman" w:eastAsia="Times New Roman" w:hAnsi="Times New Roman" w:cs="Times New Roman"/>
                <w:sz w:val="18"/>
                <w:szCs w:val="18"/>
                <w:lang w:val="ru-RU" w:eastAsia="ru-RU"/>
              </w:rPr>
              <w:t xml:space="preserve">  </w:t>
            </w:r>
            <w:r w:rsidRPr="00917EF2">
              <w:rPr>
                <w:rFonts w:ascii="Times New Roman" w:eastAsia="Times New Roman" w:hAnsi="Times New Roman" w:cs="Times New Roman"/>
                <w:sz w:val="18"/>
                <w:szCs w:val="18"/>
                <w:u w:val="single"/>
                <w:lang w:val="en-US" w:eastAsia="ru-RU"/>
              </w:rPr>
              <w:t>96</w:t>
            </w:r>
          </w:p>
        </w:tc>
        <w:tc>
          <w:tcPr>
            <w:tcW w:w="1956" w:type="dxa"/>
            <w:gridSpan w:val="3"/>
          </w:tcPr>
          <w:p w:rsidR="00917EF2" w:rsidRPr="00917EF2" w:rsidRDefault="00917EF2" w:rsidP="00917EF2">
            <w:pPr>
              <w:widowControl w:val="0"/>
              <w:spacing w:after="0" w:line="240" w:lineRule="auto"/>
              <w:rPr>
                <w:rFonts w:ascii="Times New Roman" w:eastAsia="Times New Roman" w:hAnsi="Times New Roman" w:cs="Times New Roman"/>
                <w:sz w:val="18"/>
                <w:szCs w:val="18"/>
                <w:lang w:eastAsia="ru-RU"/>
              </w:rPr>
            </w:pPr>
          </w:p>
        </w:tc>
        <w:tc>
          <w:tcPr>
            <w:tcW w:w="2027" w:type="dxa"/>
            <w:gridSpan w:val="3"/>
            <w:tcBorders>
              <w:top w:val="single" w:sz="4"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sz w:val="18"/>
                <w:szCs w:val="18"/>
                <w:lang w:val="ru-RU" w:eastAsia="ru-RU"/>
              </w:rPr>
            </w:pPr>
          </w:p>
        </w:tc>
      </w:tr>
      <w:tr w:rsidR="00917EF2" w:rsidRPr="00917EF2" w:rsidTr="004E7DDB">
        <w:tc>
          <w:tcPr>
            <w:tcW w:w="6082" w:type="dxa"/>
          </w:tcPr>
          <w:p w:rsidR="00917EF2" w:rsidRPr="00917EF2" w:rsidRDefault="00917EF2" w:rsidP="00917EF2">
            <w:pPr>
              <w:widowControl w:val="0"/>
              <w:spacing w:after="0" w:line="240" w:lineRule="auto"/>
              <w:rPr>
                <w:rFonts w:ascii="Times New Roman" w:eastAsia="Times New Roman" w:hAnsi="Times New Roman" w:cs="Times New Roman"/>
                <w:sz w:val="18"/>
                <w:szCs w:val="18"/>
                <w:lang w:val="ru-RU" w:eastAsia="ru-RU"/>
              </w:rPr>
            </w:pPr>
            <w:r w:rsidRPr="00917EF2">
              <w:rPr>
                <w:rFonts w:ascii="Times New Roman" w:eastAsia="Times New Roman" w:hAnsi="Times New Roman" w:cs="Times New Roman"/>
                <w:sz w:val="18"/>
                <w:szCs w:val="18"/>
                <w:lang w:eastAsia="ru-RU"/>
              </w:rPr>
              <w:t>Одиниця виміру</w:t>
            </w:r>
            <w:r w:rsidRPr="00917EF2">
              <w:rPr>
                <w:rFonts w:ascii="Times New Roman" w:eastAsia="Times New Roman" w:hAnsi="Times New Roman" w:cs="Times New Roman"/>
                <w:noProof/>
                <w:sz w:val="18"/>
                <w:szCs w:val="18"/>
                <w:lang w:val="ru-RU" w:eastAsia="ru-RU"/>
              </w:rPr>
              <w:t xml:space="preserve"> :</w:t>
            </w:r>
            <w:r w:rsidRPr="00917EF2">
              <w:rPr>
                <w:rFonts w:ascii="Times New Roman" w:eastAsia="Times New Roman" w:hAnsi="Times New Roman" w:cs="Times New Roman"/>
                <w:sz w:val="18"/>
                <w:szCs w:val="18"/>
                <w:lang w:eastAsia="ru-RU"/>
              </w:rPr>
              <w:t xml:space="preserve"> тис. грн.</w:t>
            </w:r>
          </w:p>
        </w:tc>
        <w:tc>
          <w:tcPr>
            <w:tcW w:w="1956" w:type="dxa"/>
            <w:gridSpan w:val="3"/>
            <w:tcBorders>
              <w:top w:val="nil"/>
              <w:left w:val="nil"/>
              <w:bottom w:val="nil"/>
            </w:tcBorders>
          </w:tcPr>
          <w:p w:rsidR="00917EF2" w:rsidRPr="00917EF2" w:rsidRDefault="00917EF2" w:rsidP="00917EF2">
            <w:pPr>
              <w:widowControl w:val="0"/>
              <w:spacing w:after="0" w:line="240" w:lineRule="auto"/>
              <w:rPr>
                <w:rFonts w:ascii="Times New Roman" w:eastAsia="Times New Roman" w:hAnsi="Times New Roman" w:cs="Times New Roman"/>
                <w:sz w:val="18"/>
                <w:szCs w:val="18"/>
                <w:lang w:val="ru-RU" w:eastAsia="ru-RU"/>
              </w:rPr>
            </w:pPr>
          </w:p>
        </w:tc>
        <w:tc>
          <w:tcPr>
            <w:tcW w:w="2027" w:type="dxa"/>
            <w:gridSpan w:val="3"/>
          </w:tcPr>
          <w:p w:rsidR="00917EF2" w:rsidRPr="00917EF2" w:rsidRDefault="00917EF2" w:rsidP="00917EF2">
            <w:pPr>
              <w:widowControl w:val="0"/>
              <w:spacing w:after="0" w:line="240" w:lineRule="auto"/>
              <w:jc w:val="center"/>
              <w:rPr>
                <w:rFonts w:ascii="Times New Roman" w:eastAsia="Times New Roman" w:hAnsi="Times New Roman" w:cs="Times New Roman"/>
                <w:sz w:val="18"/>
                <w:szCs w:val="18"/>
                <w:lang w:val="ru-RU" w:eastAsia="ru-RU"/>
              </w:rPr>
            </w:pPr>
          </w:p>
        </w:tc>
      </w:tr>
      <w:tr w:rsidR="00917EF2" w:rsidRPr="00917EF2" w:rsidTr="004E7DDB">
        <w:tc>
          <w:tcPr>
            <w:tcW w:w="6082" w:type="dxa"/>
          </w:tcPr>
          <w:p w:rsidR="00917EF2" w:rsidRPr="00917EF2" w:rsidRDefault="00917EF2" w:rsidP="00917EF2">
            <w:pPr>
              <w:widowControl w:val="0"/>
              <w:spacing w:after="0" w:line="240" w:lineRule="auto"/>
              <w:rPr>
                <w:rFonts w:ascii="Times New Roman" w:eastAsia="Times New Roman" w:hAnsi="Times New Roman" w:cs="Times New Roman"/>
                <w:sz w:val="18"/>
                <w:szCs w:val="18"/>
                <w:lang w:val="en-US" w:eastAsia="ru-RU"/>
              </w:rPr>
            </w:pPr>
            <w:r w:rsidRPr="00917EF2">
              <w:rPr>
                <w:rFonts w:ascii="Times New Roman" w:eastAsia="Times New Roman" w:hAnsi="Times New Roman" w:cs="Times New Roman"/>
                <w:sz w:val="18"/>
                <w:szCs w:val="18"/>
                <w:lang w:val="ru-RU" w:eastAsia="ru-RU"/>
              </w:rPr>
              <w:t xml:space="preserve">Адреса </w:t>
            </w:r>
            <w:r w:rsidRPr="00917EF2">
              <w:rPr>
                <w:rFonts w:ascii="Times New Roman" w:eastAsia="Times New Roman" w:hAnsi="Times New Roman" w:cs="Times New Roman"/>
                <w:sz w:val="18"/>
                <w:szCs w:val="18"/>
                <w:u w:val="single"/>
                <w:lang w:val="en-US" w:eastAsia="ru-RU"/>
              </w:rPr>
              <w:t>84551 Донецька область Бахмутський м. Часiв Яр вул. Зелена, б. 1, т.(0627) 48-37-97</w:t>
            </w:r>
          </w:p>
          <w:p w:rsidR="00917EF2" w:rsidRPr="00917EF2" w:rsidRDefault="00917EF2" w:rsidP="00917EF2">
            <w:pPr>
              <w:widowControl w:val="0"/>
              <w:spacing w:after="0" w:line="240" w:lineRule="auto"/>
              <w:rPr>
                <w:rFonts w:ascii="Times New Roman" w:eastAsia="Times New Roman" w:hAnsi="Times New Roman" w:cs="Times New Roman"/>
                <w:sz w:val="18"/>
                <w:szCs w:val="18"/>
                <w:lang w:eastAsia="ru-RU"/>
              </w:rPr>
            </w:pPr>
          </w:p>
          <w:p w:rsidR="00917EF2" w:rsidRPr="00917EF2" w:rsidRDefault="00917EF2" w:rsidP="00917EF2">
            <w:pPr>
              <w:widowControl w:val="0"/>
              <w:spacing w:after="0" w:line="240" w:lineRule="auto"/>
              <w:rPr>
                <w:rFonts w:ascii="Times New Roman" w:eastAsia="Times New Roman" w:hAnsi="Times New Roman" w:cs="Times New Roman"/>
                <w:sz w:val="18"/>
                <w:szCs w:val="18"/>
                <w:lang w:val="ru-RU" w:eastAsia="ru-RU"/>
              </w:rPr>
            </w:pPr>
            <w:r w:rsidRPr="00917EF2">
              <w:rPr>
                <w:rFonts w:ascii="Times New Roman" w:eastAsia="Times New Roman" w:hAnsi="Times New Roman" w:cs="Times New Roman"/>
                <w:sz w:val="18"/>
                <w:szCs w:val="18"/>
                <w:lang w:eastAsia="ru-RU"/>
              </w:rPr>
              <w:t>Складено (зробити позначку "v" у відповідній клітинці):</w:t>
            </w:r>
          </w:p>
        </w:tc>
        <w:tc>
          <w:tcPr>
            <w:tcW w:w="1956" w:type="dxa"/>
            <w:gridSpan w:val="3"/>
          </w:tcPr>
          <w:p w:rsidR="00917EF2" w:rsidRPr="00917EF2" w:rsidRDefault="00917EF2" w:rsidP="00917EF2">
            <w:pPr>
              <w:widowControl w:val="0"/>
              <w:spacing w:after="0" w:line="240" w:lineRule="auto"/>
              <w:rPr>
                <w:rFonts w:ascii="Times New Roman" w:eastAsia="Times New Roman" w:hAnsi="Times New Roman" w:cs="Times New Roman"/>
                <w:sz w:val="18"/>
                <w:szCs w:val="18"/>
                <w:lang w:val="ru-RU" w:eastAsia="ru-RU"/>
              </w:rPr>
            </w:pPr>
          </w:p>
        </w:tc>
        <w:tc>
          <w:tcPr>
            <w:tcW w:w="2027" w:type="dxa"/>
            <w:gridSpan w:val="3"/>
            <w:tcBorders>
              <w:left w:val="nil"/>
              <w:right w:val="nil"/>
            </w:tcBorders>
          </w:tcPr>
          <w:p w:rsidR="00917EF2" w:rsidRPr="00917EF2" w:rsidRDefault="00917EF2" w:rsidP="00917EF2">
            <w:pPr>
              <w:widowControl w:val="0"/>
              <w:spacing w:after="0" w:line="240" w:lineRule="auto"/>
              <w:jc w:val="center"/>
              <w:rPr>
                <w:rFonts w:ascii="Times New Roman" w:eastAsia="Times New Roman" w:hAnsi="Times New Roman" w:cs="Times New Roman"/>
                <w:sz w:val="18"/>
                <w:szCs w:val="18"/>
                <w:lang w:val="ru-RU" w:eastAsia="ru-RU"/>
              </w:rPr>
            </w:pPr>
          </w:p>
        </w:tc>
      </w:tr>
      <w:tr w:rsidR="00917EF2" w:rsidRPr="00917EF2" w:rsidTr="004E7DDB">
        <w:trPr>
          <w:gridAfter w:val="4"/>
          <w:wAfter w:w="3260" w:type="dxa"/>
        </w:trPr>
        <w:tc>
          <w:tcPr>
            <w:tcW w:w="6082" w:type="dxa"/>
          </w:tcPr>
          <w:p w:rsidR="00917EF2" w:rsidRPr="00917EF2" w:rsidRDefault="00917EF2" w:rsidP="00917EF2">
            <w:pPr>
              <w:widowControl w:val="0"/>
              <w:spacing w:after="0" w:line="240" w:lineRule="auto"/>
              <w:rPr>
                <w:rFonts w:ascii="Times New Roman" w:eastAsia="Times New Roman" w:hAnsi="Times New Roman" w:cs="Times New Roman"/>
                <w:sz w:val="20"/>
                <w:szCs w:val="20"/>
                <w:lang w:val="ru-RU" w:eastAsia="ru-RU"/>
              </w:rPr>
            </w:pPr>
            <w:r w:rsidRPr="00917EF2">
              <w:rPr>
                <w:rFonts w:ascii="Times New Roman" w:eastAsia="Times New Roman" w:hAnsi="Times New Roman" w:cs="Times New Roman"/>
                <w:sz w:val="18"/>
                <w:szCs w:val="18"/>
                <w:lang w:val="ru-RU" w:eastAsia="ru-RU"/>
              </w:rPr>
              <w:t>за положеннями (стандартами) бухгалтерського обліку</w:t>
            </w:r>
          </w:p>
        </w:tc>
        <w:tc>
          <w:tcPr>
            <w:tcW w:w="297" w:type="dxa"/>
            <w:tcBorders>
              <w:left w:val="nil"/>
              <w:right w:val="single" w:sz="4" w:space="0" w:color="auto"/>
            </w:tcBorders>
          </w:tcPr>
          <w:p w:rsidR="00917EF2" w:rsidRPr="00917EF2" w:rsidRDefault="00917EF2" w:rsidP="00917EF2">
            <w:pPr>
              <w:widowControl w:val="0"/>
              <w:spacing w:after="0" w:line="240" w:lineRule="auto"/>
              <w:rPr>
                <w:rFonts w:ascii="Times New Roman" w:eastAsia="Times New Roman" w:hAnsi="Times New Roman" w:cs="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 xml:space="preserve"> </w:t>
            </w:r>
          </w:p>
        </w:tc>
      </w:tr>
      <w:tr w:rsidR="00917EF2" w:rsidRPr="00917EF2" w:rsidTr="004E7DDB">
        <w:trPr>
          <w:gridAfter w:val="4"/>
          <w:wAfter w:w="3260" w:type="dxa"/>
        </w:trPr>
        <w:tc>
          <w:tcPr>
            <w:tcW w:w="6082" w:type="dxa"/>
          </w:tcPr>
          <w:p w:rsidR="00917EF2" w:rsidRPr="00917EF2" w:rsidRDefault="00917EF2" w:rsidP="00917EF2">
            <w:pPr>
              <w:widowControl w:val="0"/>
              <w:spacing w:after="0" w:line="240" w:lineRule="auto"/>
              <w:rPr>
                <w:rFonts w:ascii="Times New Roman" w:eastAsia="Times New Roman" w:hAnsi="Times New Roman" w:cs="Times New Roman"/>
                <w:sz w:val="20"/>
                <w:szCs w:val="20"/>
                <w:lang w:val="ru-RU" w:eastAsia="ru-RU"/>
              </w:rPr>
            </w:pPr>
            <w:r w:rsidRPr="00917EF2">
              <w:rPr>
                <w:rFonts w:ascii="Times New Roman" w:eastAsia="Times New Roman" w:hAnsi="Times New Roman" w:cs="Times New Roman"/>
                <w:sz w:val="18"/>
                <w:szCs w:val="18"/>
                <w:lang w:val="ru-RU" w:eastAsia="ru-RU"/>
              </w:rPr>
              <w:t>за міжнародними стандартами фінансової звітності</w:t>
            </w:r>
          </w:p>
        </w:tc>
        <w:tc>
          <w:tcPr>
            <w:tcW w:w="297" w:type="dxa"/>
            <w:tcBorders>
              <w:left w:val="nil"/>
              <w:right w:val="single" w:sz="4" w:space="0" w:color="auto"/>
            </w:tcBorders>
          </w:tcPr>
          <w:p w:rsidR="00917EF2" w:rsidRPr="00917EF2" w:rsidRDefault="00917EF2" w:rsidP="00917EF2">
            <w:pPr>
              <w:widowControl w:val="0"/>
              <w:spacing w:after="0" w:line="240" w:lineRule="auto"/>
              <w:rPr>
                <w:rFonts w:ascii="Times New Roman" w:eastAsia="Times New Roman" w:hAnsi="Times New Roman" w:cs="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val="en-US" w:eastAsia="ru-RU"/>
              </w:rPr>
              <w:t>V</w:t>
            </w:r>
          </w:p>
        </w:tc>
      </w:tr>
    </w:tbl>
    <w:p w:rsidR="00917EF2" w:rsidRPr="00917EF2" w:rsidRDefault="00917EF2" w:rsidP="00917EF2">
      <w:pPr>
        <w:widowControl w:val="0"/>
        <w:spacing w:after="0" w:line="240" w:lineRule="auto"/>
        <w:jc w:val="center"/>
        <w:rPr>
          <w:rFonts w:ascii="Times New Roman" w:eastAsia="Times New Roman" w:hAnsi="Times New Roman" w:cs="Times New Roman"/>
          <w:b/>
          <w:bCs/>
          <w:lang w:eastAsia="ru-RU"/>
        </w:rPr>
      </w:pPr>
    </w:p>
    <w:p w:rsidR="00917EF2" w:rsidRPr="00917EF2" w:rsidRDefault="00917EF2" w:rsidP="00917EF2">
      <w:pPr>
        <w:widowControl w:val="0"/>
        <w:spacing w:after="0" w:line="240" w:lineRule="auto"/>
        <w:jc w:val="center"/>
        <w:rPr>
          <w:rFonts w:ascii="Times New Roman" w:eastAsia="Times New Roman" w:hAnsi="Times New Roman" w:cs="Times New Roman"/>
          <w:b/>
          <w:bCs/>
          <w:lang w:val="ru-RU" w:eastAsia="ru-RU"/>
        </w:rPr>
      </w:pPr>
      <w:r w:rsidRPr="00917EF2">
        <w:rPr>
          <w:rFonts w:ascii="Times New Roman" w:eastAsia="Times New Roman" w:hAnsi="Times New Roman" w:cs="Times New Roman"/>
          <w:b/>
          <w:bCs/>
          <w:lang w:val="en-US" w:eastAsia="ru-RU"/>
        </w:rPr>
        <w:t>Баланс</w:t>
      </w:r>
      <w:r w:rsidRPr="00917EF2">
        <w:rPr>
          <w:rFonts w:ascii="Times New Roman" w:eastAsia="Times New Roman" w:hAnsi="Times New Roman" w:cs="Times New Roman"/>
          <w:b/>
          <w:bCs/>
          <w:lang w:val="ru-RU" w:eastAsia="ru-RU"/>
        </w:rPr>
        <w:t xml:space="preserve"> ( Звіт про фінансовий стан ) на </w:t>
      </w:r>
      <w:r w:rsidRPr="00917EF2">
        <w:rPr>
          <w:rFonts w:ascii="Times New Roman" w:eastAsia="Times New Roman" w:hAnsi="Times New Roman" w:cs="Times New Roman"/>
          <w:b/>
          <w:bCs/>
          <w:lang w:val="en-US" w:eastAsia="ru-RU"/>
        </w:rPr>
        <w:t>"31" грудня 2020 р.</w:t>
      </w:r>
      <w:r w:rsidRPr="00917EF2">
        <w:rPr>
          <w:rFonts w:ascii="Times New Roman" w:eastAsia="Times New Roman" w:hAnsi="Times New Roman" w:cs="Times New Roman"/>
          <w:b/>
          <w:bCs/>
          <w:lang w:val="ru-RU" w:eastAsia="ru-RU"/>
        </w:rPr>
        <w:t xml:space="preserve"> </w:t>
      </w:r>
    </w:p>
    <w:p w:rsidR="00917EF2" w:rsidRPr="00917EF2" w:rsidRDefault="00917EF2" w:rsidP="00917EF2">
      <w:pPr>
        <w:widowControl w:val="0"/>
        <w:spacing w:after="0" w:line="240" w:lineRule="auto"/>
        <w:jc w:val="center"/>
        <w:rPr>
          <w:rFonts w:ascii="Times New Roman" w:eastAsia="Times New Roman" w:hAnsi="Times New Roman" w:cs="Times New Roman"/>
          <w:b/>
          <w:bCs/>
          <w:sz w:val="10"/>
          <w:szCs w:val="10"/>
          <w:lang w:val="ru-RU" w:eastAsia="ru-RU"/>
        </w:rPr>
      </w:pPr>
    </w:p>
    <w:tbl>
      <w:tblPr>
        <w:tblW w:w="0" w:type="auto"/>
        <w:jc w:val="right"/>
        <w:tblLayout w:type="fixed"/>
        <w:tblLook w:val="00A0" w:firstRow="1" w:lastRow="0" w:firstColumn="1" w:lastColumn="0" w:noHBand="0" w:noVBand="0"/>
      </w:tblPr>
      <w:tblGrid>
        <w:gridCol w:w="8640"/>
        <w:gridCol w:w="1107"/>
      </w:tblGrid>
      <w:tr w:rsidR="00917EF2" w:rsidRPr="00917EF2" w:rsidTr="004E7DDB">
        <w:trPr>
          <w:jc w:val="right"/>
        </w:trPr>
        <w:tc>
          <w:tcPr>
            <w:tcW w:w="8640" w:type="dxa"/>
            <w:tcBorders>
              <w:right w:val="single" w:sz="4" w:space="0" w:color="auto"/>
            </w:tcBorders>
            <w:vAlign w:val="center"/>
          </w:tcPr>
          <w:p w:rsidR="00917EF2" w:rsidRPr="00917EF2" w:rsidRDefault="00917EF2" w:rsidP="00917EF2">
            <w:pPr>
              <w:widowControl w:val="0"/>
              <w:spacing w:after="0" w:line="240" w:lineRule="auto"/>
              <w:rPr>
                <w:rFonts w:ascii="Times New Roman" w:eastAsia="Times New Roman" w:hAnsi="Times New Roman" w:cs="Times New Roman"/>
                <w:lang w:val="ru-RU" w:eastAsia="ru-RU"/>
              </w:rPr>
            </w:pPr>
            <w:r w:rsidRPr="00917EF2">
              <w:rPr>
                <w:rFonts w:ascii="Times New Roman" w:eastAsia="Times New Roman" w:hAnsi="Times New Roman" w:cs="Times New Roman"/>
                <w:lang w:val="ru-RU" w:eastAsia="ru-RU"/>
              </w:rPr>
              <w:t xml:space="preserve">                                                                    </w:t>
            </w:r>
            <w:r w:rsidRPr="00917EF2">
              <w:rPr>
                <w:rFonts w:ascii="Times New Roman" w:eastAsia="Times New Roman" w:hAnsi="Times New Roman" w:cs="Times New Roman"/>
                <w:lang w:val="en-US" w:eastAsia="ru-RU"/>
              </w:rPr>
              <w:t>Форма № 1</w:t>
            </w:r>
            <w:r w:rsidRPr="00917EF2">
              <w:rPr>
                <w:rFonts w:ascii="Times New Roman" w:eastAsia="Times New Roman" w:hAnsi="Times New Roman" w:cs="Times New Roman"/>
                <w:lang w:val="ru-RU" w:eastAsia="ru-RU"/>
              </w:rPr>
              <w:t xml:space="preserve">                                      Код за ДКУД</w:t>
            </w:r>
          </w:p>
        </w:tc>
        <w:tc>
          <w:tcPr>
            <w:tcW w:w="1107" w:type="dxa"/>
            <w:tcBorders>
              <w:top w:val="single" w:sz="4" w:space="0" w:color="auto"/>
              <w:left w:val="single" w:sz="4" w:space="0" w:color="auto"/>
              <w:bottom w:val="single" w:sz="4" w:space="0" w:color="auto"/>
              <w:right w:val="single" w:sz="4" w:space="0" w:color="auto"/>
            </w:tcBorders>
            <w:vAlign w:val="center"/>
          </w:tcPr>
          <w:p w:rsidR="00917EF2" w:rsidRPr="00917EF2" w:rsidRDefault="00917EF2" w:rsidP="00917EF2">
            <w:pPr>
              <w:keepNext/>
              <w:keepLines/>
              <w:widowControl w:val="0"/>
              <w:suppressAutoHyphens/>
              <w:spacing w:after="0" w:line="240" w:lineRule="auto"/>
              <w:rPr>
                <w:rFonts w:ascii="Times New Roman" w:eastAsia="Times New Roman" w:hAnsi="Times New Roman" w:cs="Times New Roman"/>
                <w:lang w:val="en-US" w:eastAsia="ru-RU"/>
              </w:rPr>
            </w:pPr>
            <w:r w:rsidRPr="00917EF2">
              <w:rPr>
                <w:rFonts w:ascii="Times New Roman" w:eastAsia="Times New Roman" w:hAnsi="Times New Roman" w:cs="Times New Roman"/>
                <w:lang w:val="en-US" w:eastAsia="ru-RU"/>
              </w:rPr>
              <w:t>1801001</w:t>
            </w:r>
          </w:p>
        </w:tc>
      </w:tr>
    </w:tbl>
    <w:p w:rsidR="00917EF2" w:rsidRPr="00917EF2" w:rsidRDefault="00917EF2" w:rsidP="00917EF2">
      <w:pPr>
        <w:widowControl w:val="0"/>
        <w:spacing w:after="0" w:line="240" w:lineRule="auto"/>
        <w:jc w:val="center"/>
        <w:rPr>
          <w:rFonts w:ascii="Times New Roman" w:eastAsia="Times New Roman" w:hAnsi="Times New Roman" w:cs="Times New Roman"/>
          <w:b/>
          <w:bCs/>
          <w:sz w:val="10"/>
          <w:szCs w:val="10"/>
          <w:lang w:val="ru-RU" w:eastAsia="ru-RU"/>
        </w:rPr>
      </w:pPr>
    </w:p>
    <w:p w:rsidR="00917EF2" w:rsidRPr="00917EF2" w:rsidRDefault="00917EF2" w:rsidP="00917EF2">
      <w:pPr>
        <w:widowControl w:val="0"/>
        <w:spacing w:after="0" w:line="240" w:lineRule="auto"/>
        <w:jc w:val="center"/>
        <w:rPr>
          <w:rFonts w:ascii="Times New Roman" w:eastAsia="Times New Roman" w:hAnsi="Times New Roman" w:cs="Times New Roman"/>
          <w:b/>
          <w:bCs/>
          <w:sz w:val="10"/>
          <w:szCs w:val="10"/>
          <w:lang w:val="ru-RU" w:eastAsia="ru-RU"/>
        </w:rPr>
      </w:pPr>
    </w:p>
    <w:tbl>
      <w:tblPr>
        <w:tblW w:w="10247"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4956"/>
        <w:gridCol w:w="630"/>
        <w:gridCol w:w="1553"/>
        <w:gridCol w:w="1554"/>
        <w:gridCol w:w="1554"/>
      </w:tblGrid>
      <w:tr w:rsidR="00917EF2" w:rsidRPr="00917EF2" w:rsidTr="004E7DDB">
        <w:tc>
          <w:tcPr>
            <w:tcW w:w="495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keepNext/>
              <w:spacing w:after="0" w:line="240" w:lineRule="auto"/>
              <w:jc w:val="center"/>
              <w:outlineLvl w:val="0"/>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Актив</w:t>
            </w:r>
          </w:p>
        </w:tc>
        <w:tc>
          <w:tcPr>
            <w:tcW w:w="630"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Код рядка</w:t>
            </w:r>
          </w:p>
        </w:tc>
        <w:tc>
          <w:tcPr>
            <w:tcW w:w="1553"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eastAsia="ru-RU"/>
              </w:rPr>
            </w:pPr>
            <w:r w:rsidRPr="00917EF2">
              <w:rPr>
                <w:rFonts w:ascii="Times New Roman" w:eastAsia="Times New Roman" w:hAnsi="Times New Roman" w:cs="Times New Roman"/>
                <w:b/>
                <w:bCs/>
                <w:sz w:val="20"/>
                <w:szCs w:val="20"/>
                <w:lang w:val="ru-RU" w:eastAsia="ru-RU"/>
              </w:rPr>
              <w:t xml:space="preserve">На початок звітного </w:t>
            </w:r>
            <w:r w:rsidRPr="00917EF2">
              <w:rPr>
                <w:rFonts w:ascii="Times New Roman" w:eastAsia="Times New Roman" w:hAnsi="Times New Roman" w:cs="Times New Roman"/>
                <w:b/>
                <w:bCs/>
                <w:sz w:val="20"/>
                <w:szCs w:val="20"/>
                <w:lang w:eastAsia="ru-RU"/>
              </w:rPr>
              <w:t>періоду</w:t>
            </w:r>
          </w:p>
        </w:tc>
        <w:tc>
          <w:tcPr>
            <w:tcW w:w="1554"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На кінець звітного періоду</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eastAsia="ru-RU"/>
              </w:rPr>
            </w:pPr>
            <w:r w:rsidRPr="00917EF2">
              <w:rPr>
                <w:rFonts w:ascii="Times New Roman" w:eastAsia="Times New Roman" w:hAnsi="Times New Roman" w:cs="Times New Roman"/>
                <w:b/>
                <w:bCs/>
                <w:sz w:val="20"/>
                <w:szCs w:val="20"/>
                <w:lang w:eastAsia="ru-RU"/>
              </w:rPr>
              <w:t>На дату пере- ходу на МСФЗ</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 xml:space="preserve">                                                  1</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2</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3</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4</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eastAsia="ru-RU"/>
              </w:rPr>
            </w:pPr>
            <w:r w:rsidRPr="00917EF2">
              <w:rPr>
                <w:rFonts w:ascii="Times New Roman" w:eastAsia="Times New Roman" w:hAnsi="Times New Roman" w:cs="Times New Roman"/>
                <w:b/>
                <w:bCs/>
                <w:sz w:val="20"/>
                <w:szCs w:val="20"/>
                <w:lang w:val="en-US" w:eastAsia="ru-RU"/>
              </w:rPr>
              <w:t>01.01.2012</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 xml:space="preserve">I. Необоротні активи </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Нематеріальні активи</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176</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первісна вартість</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1001</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99</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284</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накопичена амортизація</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1002</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98</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108</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Незавершені капітальні інвестиції</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1005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Основні засоби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1010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3587</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4194</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первісна вартість</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1011</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12820</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14108</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знос</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1012</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9233</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9914</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Інвестиційна нерухомість</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1015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Первісна вартість інвестиційної нерухомості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1016</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28</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Знос інвестиційної нерухомості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1017</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24</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Довгострокові біологічні активи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1020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Довгострокові фінансові інвестиції:</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які обліковуються за методом участі в капіталі інших підприємств</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1030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інші фінансові інвестиції</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1035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Довгострокова дебіторська заборгованість</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1040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Відстрочені податкові активи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1045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Інші необоротні активи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1090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Усього за розділом I</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1095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3592</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4370</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 xml:space="preserve">II. Оборотні активи </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Запаси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45317</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46340</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Виробничі запаси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1101</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23824</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21947</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Незавершене виробництво</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1102</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12312</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9238</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Готова продукція</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1103</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9181</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15155</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Поточні біологічні активи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1110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Дебіторська заборгованість за продукцію, товари, роботи, послуги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1125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415</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1202</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Дебіторська заборгованість за розрахунками:</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за виданими авансами</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1130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1252</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122</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з бюджетом</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1135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у тому числі з податку на прибуток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1136</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Інша поточна дебіторська заборгованість</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1155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5</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Поточні фінансові інвестиції</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1160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96003</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60200</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Гроші та їх еквіваленти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1165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6427</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10593</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Готівка</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1166</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6</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Рахунки в банках</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1167</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6421</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10593</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Витрати майбутніх періодів</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1170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19</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12</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Інші оборотні активи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1190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559</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118</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lastRenderedPageBreak/>
              <w:t>Усього за розділом II</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1195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149997</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118597</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III. Необоротні активи, утримувані для продажу, та групи вибуття</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1200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Баланс</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1300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153589</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122967</w:t>
            </w:r>
          </w:p>
        </w:tc>
        <w:tc>
          <w:tcPr>
            <w:tcW w:w="1554"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val="en-US" w:eastAsia="ru-RU"/>
              </w:rPr>
              <w:t>--</w:t>
            </w:r>
          </w:p>
        </w:tc>
      </w:tr>
    </w:tbl>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val="en-US" w:eastAsia="ru-RU"/>
        </w:rPr>
        <w:br w:type="page"/>
      </w:r>
    </w:p>
    <w:tbl>
      <w:tblPr>
        <w:tblW w:w="10289"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4956"/>
        <w:gridCol w:w="644"/>
        <w:gridCol w:w="1553"/>
        <w:gridCol w:w="1568"/>
        <w:gridCol w:w="1568"/>
      </w:tblGrid>
      <w:tr w:rsidR="00917EF2" w:rsidRPr="00917EF2" w:rsidTr="004E7DDB">
        <w:tc>
          <w:tcPr>
            <w:tcW w:w="495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keepNext/>
              <w:widowControl w:val="0"/>
              <w:spacing w:after="0" w:line="240" w:lineRule="auto"/>
              <w:jc w:val="center"/>
              <w:outlineLvl w:val="2"/>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lastRenderedPageBreak/>
              <w:t>Пасив</w:t>
            </w:r>
          </w:p>
        </w:tc>
        <w:tc>
          <w:tcPr>
            <w:tcW w:w="644"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Код рядка</w:t>
            </w:r>
          </w:p>
        </w:tc>
        <w:tc>
          <w:tcPr>
            <w:tcW w:w="1553"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На початок звітного року</w:t>
            </w:r>
          </w:p>
        </w:tc>
        <w:tc>
          <w:tcPr>
            <w:tcW w:w="156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На кінець звітного періоду</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eastAsia="ru-RU"/>
              </w:rPr>
              <w:t>На дату пере- ходу на МСФЗ</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 xml:space="preserve">                                                   1</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2</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3</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4</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eastAsia="ru-RU"/>
              </w:rPr>
            </w:pPr>
            <w:r w:rsidRPr="00917EF2">
              <w:rPr>
                <w:rFonts w:ascii="Times New Roman" w:eastAsia="Times New Roman" w:hAnsi="Times New Roman" w:cs="Times New Roman"/>
                <w:b/>
                <w:bCs/>
                <w:sz w:val="20"/>
                <w:szCs w:val="20"/>
                <w:lang w:eastAsia="ru-RU"/>
              </w:rPr>
              <w:t>5</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 Власний капітал</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 xml:space="preserve">Зареєстрований (пайовий) капітал </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1400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2219</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2219</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Капітал у дооцінках</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1405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Додатковий капітал</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1410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Резервний капітал</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1415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555</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555</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Нерозподілений прибуток (непокритий збиток)</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1420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145165</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118820</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Неоплачений капітал</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1425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Вилучений капітал</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1430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832</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Усього за розділом I</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1495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147939</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120762</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II. Довгострокові зобов'язання і забезпечення</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Відстрочені податкові зобов'язання</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1500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22</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19</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Довгострокові кредити банків</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1510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Інші довгострокові зобов'язання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1515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Довгострокові забезпечення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1520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Цільове фінансування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1525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Усього за розділом II</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1595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22</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19</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IІІ. Поточні зобов'язання і забезпечення</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 xml:space="preserve">Короткострокові кредити банків </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1600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Поточна кредиторська заборгованість за:</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 xml:space="preserve">довгостроковими зобов'язаннями </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1610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товари, роботи, послуги</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1615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349</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47</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розрахунками з бюджетом</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1620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971</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415</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у тому числі з податку на прибуток</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1621</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646</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116</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розрахунками зі страхування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1625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104</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100</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розрахунками з оплати праці</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1630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728</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422</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Поточна кредиторська заборгованість за одержаними авансами</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1635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2563</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425</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Поточні забезпечення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1660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898</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767</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Доходи майбутніх періодів</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1665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Інші поточні зобов'язання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1690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15</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Усього за розділом IІІ</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1695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5628</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2186</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ІV. Зобов'язання, пов'язані з необоротними активами,</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 xml:space="preserve"> утримуваними для продажу, та групами вибуття</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1700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495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Баланс</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1900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153589</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122967</w:t>
            </w:r>
          </w:p>
        </w:tc>
        <w:tc>
          <w:tcPr>
            <w:tcW w:w="1568"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bl>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917EF2">
        <w:rPr>
          <w:rFonts w:ascii="Courier New" w:eastAsia="Times New Roman" w:hAnsi="Courier New" w:cs="Courier New"/>
          <w:sz w:val="20"/>
          <w:szCs w:val="20"/>
          <w:lang w:val="en-US" w:eastAsia="ru-RU"/>
        </w:rPr>
        <w:t>Примітки до Балансу розкрито у розділі "Примітки"</w:t>
      </w: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917EF2" w:rsidRPr="00917EF2" w:rsidTr="004E7DDB">
        <w:tc>
          <w:tcPr>
            <w:tcW w:w="2943"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val="en-US" w:eastAsia="ru-RU"/>
              </w:rPr>
              <w:t>Директор</w:t>
            </w:r>
          </w:p>
        </w:tc>
        <w:tc>
          <w:tcPr>
            <w:tcW w:w="2765" w:type="dxa"/>
            <w:shd w:val="clear" w:color="auto" w:fill="auto"/>
            <w:vAlign w:val="center"/>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color w:val="000000"/>
                <w:sz w:val="20"/>
                <w:szCs w:val="20"/>
                <w:lang w:val="en-US" w:eastAsia="ru-RU"/>
              </w:rPr>
              <w:t>________________</w:t>
            </w:r>
          </w:p>
        </w:tc>
        <w:tc>
          <w:tcPr>
            <w:tcW w:w="4147"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val="en-US" w:eastAsia="ru-RU"/>
              </w:rPr>
              <w:t>Полосухін Олексій Володимирович</w:t>
            </w:r>
          </w:p>
        </w:tc>
      </w:tr>
      <w:tr w:rsidR="00917EF2" w:rsidRPr="00917EF2" w:rsidTr="004E7DDB">
        <w:tc>
          <w:tcPr>
            <w:tcW w:w="2943"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color w:val="000000"/>
                <w:sz w:val="16"/>
                <w:szCs w:val="16"/>
                <w:lang w:val="en-US" w:eastAsia="ru-RU"/>
              </w:rPr>
              <w:t>(</w:t>
            </w:r>
            <w:r w:rsidRPr="00917EF2">
              <w:rPr>
                <w:rFonts w:ascii="Times New Roman" w:eastAsia="Times New Roman" w:hAnsi="Times New Roman" w:cs="Times New Roman"/>
                <w:b/>
                <w:color w:val="000000"/>
                <w:sz w:val="16"/>
                <w:szCs w:val="16"/>
                <w:lang w:val="ru-RU" w:eastAsia="ru-RU"/>
              </w:rPr>
              <w:t>підпис</w:t>
            </w:r>
            <w:r w:rsidRPr="00917EF2">
              <w:rPr>
                <w:rFonts w:ascii="Times New Roman" w:eastAsia="Times New Roman" w:hAnsi="Times New Roman" w:cs="Times New Roman"/>
                <w:b/>
                <w:color w:val="000000"/>
                <w:sz w:val="16"/>
                <w:szCs w:val="16"/>
                <w:lang w:val="en-US" w:eastAsia="ru-RU"/>
              </w:rPr>
              <w:t>)</w:t>
            </w:r>
          </w:p>
        </w:tc>
        <w:tc>
          <w:tcPr>
            <w:tcW w:w="4147"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917EF2" w:rsidRPr="00917EF2" w:rsidTr="004E7DDB">
        <w:tc>
          <w:tcPr>
            <w:tcW w:w="2943"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147"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917EF2" w:rsidRPr="00917EF2" w:rsidTr="004E7DDB">
        <w:tc>
          <w:tcPr>
            <w:tcW w:w="2943"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val="ru-RU" w:eastAsia="ru-RU"/>
              </w:rPr>
              <w:t>Головний бухгалтер</w:t>
            </w:r>
            <w:r w:rsidRPr="00917EF2">
              <w:rPr>
                <w:rFonts w:ascii="Times New Roman" w:eastAsia="Times New Roman" w:hAnsi="Times New Roman" w:cs="Times New Roman"/>
                <w:b/>
                <w:color w:val="000000"/>
                <w:sz w:val="20"/>
                <w:szCs w:val="20"/>
                <w:lang w:val="ru-RU" w:eastAsia="ru-RU"/>
              </w:rPr>
              <w:t xml:space="preserve"> </w:t>
            </w:r>
            <w:r w:rsidRPr="00917EF2">
              <w:rPr>
                <w:rFonts w:ascii="Times New Roman" w:eastAsia="Times New Roman" w:hAnsi="Times New Roman" w:cs="Times New Roman"/>
                <w:b/>
                <w:color w:val="000000"/>
                <w:sz w:val="20"/>
                <w:szCs w:val="20"/>
                <w:lang w:eastAsia="ru-RU"/>
              </w:rPr>
              <w:t xml:space="preserve">   </w:t>
            </w:r>
          </w:p>
        </w:tc>
        <w:tc>
          <w:tcPr>
            <w:tcW w:w="2765" w:type="dxa"/>
            <w:shd w:val="clear" w:color="auto" w:fill="auto"/>
            <w:vAlign w:val="center"/>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color w:val="000000"/>
                <w:sz w:val="20"/>
                <w:szCs w:val="20"/>
                <w:lang w:val="en-US" w:eastAsia="ru-RU"/>
              </w:rPr>
              <w:t>________________</w:t>
            </w:r>
          </w:p>
        </w:tc>
        <w:tc>
          <w:tcPr>
            <w:tcW w:w="4147"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val="en-US" w:eastAsia="ru-RU"/>
              </w:rPr>
              <w:t>Чуприніна Яна Геннадіївна</w:t>
            </w:r>
          </w:p>
        </w:tc>
      </w:tr>
      <w:tr w:rsidR="00917EF2" w:rsidRPr="00917EF2" w:rsidTr="004E7DDB">
        <w:tc>
          <w:tcPr>
            <w:tcW w:w="2943"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color w:val="000000"/>
                <w:sz w:val="16"/>
                <w:szCs w:val="16"/>
                <w:lang w:val="en-US" w:eastAsia="ru-RU"/>
              </w:rPr>
              <w:t>(</w:t>
            </w:r>
            <w:r w:rsidRPr="00917EF2">
              <w:rPr>
                <w:rFonts w:ascii="Times New Roman" w:eastAsia="Times New Roman" w:hAnsi="Times New Roman" w:cs="Times New Roman"/>
                <w:b/>
                <w:color w:val="000000"/>
                <w:sz w:val="16"/>
                <w:szCs w:val="16"/>
                <w:lang w:val="ru-RU" w:eastAsia="ru-RU"/>
              </w:rPr>
              <w:t>підпис</w:t>
            </w:r>
            <w:r w:rsidRPr="00917EF2">
              <w:rPr>
                <w:rFonts w:ascii="Times New Roman" w:eastAsia="Times New Roman" w:hAnsi="Times New Roman" w:cs="Times New Roman"/>
                <w:b/>
                <w:color w:val="000000"/>
                <w:sz w:val="16"/>
                <w:szCs w:val="16"/>
                <w:lang w:val="en-US" w:eastAsia="ru-RU"/>
              </w:rPr>
              <w:t>)</w:t>
            </w:r>
          </w:p>
        </w:tc>
        <w:tc>
          <w:tcPr>
            <w:tcW w:w="4147"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917EF2" w:rsidRDefault="00917EF2" w:rsidP="00917EF2">
      <w:pPr>
        <w:sectPr w:rsidR="00917EF2" w:rsidSect="00917EF2">
          <w:pgSz w:w="11906" w:h="16838"/>
          <w:pgMar w:top="363" w:right="567" w:bottom="363" w:left="1417" w:header="708" w:footer="708" w:gutter="0"/>
          <w:cols w:space="708"/>
          <w:docGrid w:linePitch="360"/>
        </w:sectPr>
      </w:pPr>
    </w:p>
    <w:p w:rsidR="00917EF2" w:rsidRPr="00917EF2" w:rsidRDefault="00917EF2" w:rsidP="00917EF2">
      <w:pPr>
        <w:widowControl w:val="0"/>
        <w:spacing w:after="0" w:line="240" w:lineRule="auto"/>
        <w:ind w:firstLine="567"/>
        <w:jc w:val="right"/>
        <w:rPr>
          <w:rFonts w:ascii="Times New Roman" w:eastAsia="Times New Roman" w:hAnsi="Times New Roman" w:cs="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917EF2" w:rsidRPr="00917EF2" w:rsidTr="004E7DDB">
        <w:tc>
          <w:tcPr>
            <w:tcW w:w="6082" w:type="dxa"/>
          </w:tcPr>
          <w:p w:rsidR="00917EF2" w:rsidRPr="00917EF2" w:rsidRDefault="00917EF2" w:rsidP="00917EF2">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917EF2" w:rsidRPr="00917EF2" w:rsidRDefault="00917EF2" w:rsidP="00917EF2">
            <w:pPr>
              <w:widowControl w:val="0"/>
              <w:spacing w:after="0" w:line="240" w:lineRule="auto"/>
              <w:jc w:val="center"/>
              <w:rPr>
                <w:rFonts w:ascii="Times New Roman" w:eastAsia="Times New Roman" w:hAnsi="Times New Roman" w:cs="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sz w:val="18"/>
                <w:szCs w:val="18"/>
                <w:lang w:val="ru-RU" w:eastAsia="ru-RU"/>
              </w:rPr>
            </w:pPr>
            <w:r w:rsidRPr="00917EF2">
              <w:rPr>
                <w:rFonts w:ascii="Times New Roman" w:eastAsia="Times New Roman" w:hAnsi="Times New Roman" w:cs="Times New Roman"/>
                <w:sz w:val="18"/>
                <w:szCs w:val="18"/>
                <w:lang w:eastAsia="ru-RU"/>
              </w:rPr>
              <w:t>Коди</w:t>
            </w:r>
          </w:p>
        </w:tc>
      </w:tr>
      <w:tr w:rsidR="00917EF2" w:rsidRPr="00917EF2" w:rsidTr="004E7DDB">
        <w:tc>
          <w:tcPr>
            <w:tcW w:w="6082" w:type="dxa"/>
          </w:tcPr>
          <w:p w:rsidR="00917EF2" w:rsidRPr="00917EF2" w:rsidRDefault="00917EF2" w:rsidP="00917EF2">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917EF2" w:rsidRPr="00917EF2" w:rsidRDefault="00917EF2" w:rsidP="00917EF2">
            <w:pPr>
              <w:widowControl w:val="0"/>
              <w:spacing w:after="0" w:line="240" w:lineRule="auto"/>
              <w:jc w:val="center"/>
              <w:rPr>
                <w:rFonts w:ascii="Times New Roman" w:eastAsia="Times New Roman" w:hAnsi="Times New Roman" w:cs="Times New Roman"/>
                <w:sz w:val="16"/>
                <w:szCs w:val="16"/>
                <w:lang w:val="ru-RU" w:eastAsia="ru-RU"/>
              </w:rPr>
            </w:pPr>
            <w:r w:rsidRPr="00917EF2">
              <w:rPr>
                <w:rFonts w:ascii="Times New Roman" w:eastAsia="Times New Roman" w:hAnsi="Times New Roman" w:cs="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sz w:val="18"/>
                <w:szCs w:val="18"/>
                <w:lang w:val="en-US" w:eastAsia="ru-RU"/>
              </w:rPr>
            </w:pPr>
            <w:r w:rsidRPr="00917EF2">
              <w:rPr>
                <w:rFonts w:ascii="Times New Roman" w:eastAsia="Times New Roman" w:hAnsi="Times New Roman" w:cs="Times New Roman"/>
                <w:sz w:val="18"/>
                <w:szCs w:val="18"/>
                <w:lang w:val="en-US" w:eastAsia="ru-RU"/>
              </w:rPr>
              <w:t>2021</w:t>
            </w:r>
          </w:p>
        </w:tc>
        <w:tc>
          <w:tcPr>
            <w:tcW w:w="676" w:type="dxa"/>
            <w:tcBorders>
              <w:top w:val="nil"/>
              <w:left w:val="single" w:sz="6" w:space="0" w:color="auto"/>
              <w:bottom w:val="nil"/>
              <w:right w:val="single" w:sz="6" w:space="0" w:color="auto"/>
            </w:tcBorders>
          </w:tcPr>
          <w:p w:rsidR="00917EF2" w:rsidRPr="00917EF2" w:rsidRDefault="00917EF2" w:rsidP="00917EF2">
            <w:pPr>
              <w:widowControl w:val="0"/>
              <w:spacing w:after="0" w:line="240" w:lineRule="auto"/>
              <w:rPr>
                <w:rFonts w:ascii="Times New Roman" w:eastAsia="Times New Roman" w:hAnsi="Times New Roman" w:cs="Times New Roman"/>
                <w:bCs/>
                <w:sz w:val="18"/>
                <w:szCs w:val="18"/>
                <w:lang w:val="en-US" w:eastAsia="ru-RU"/>
              </w:rPr>
            </w:pPr>
            <w:r w:rsidRPr="00917EF2">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917EF2" w:rsidRPr="00917EF2" w:rsidRDefault="00917EF2" w:rsidP="00917EF2">
            <w:pPr>
              <w:widowControl w:val="0"/>
              <w:spacing w:after="0" w:line="240" w:lineRule="auto"/>
              <w:rPr>
                <w:rFonts w:ascii="Times New Roman" w:eastAsia="Times New Roman" w:hAnsi="Times New Roman" w:cs="Times New Roman"/>
                <w:bCs/>
                <w:sz w:val="18"/>
                <w:szCs w:val="18"/>
                <w:lang w:val="en-US" w:eastAsia="ru-RU"/>
              </w:rPr>
            </w:pPr>
            <w:r w:rsidRPr="00917EF2">
              <w:rPr>
                <w:rFonts w:ascii="Times New Roman" w:eastAsia="Times New Roman" w:hAnsi="Times New Roman" w:cs="Times New Roman"/>
                <w:bCs/>
                <w:sz w:val="18"/>
                <w:szCs w:val="18"/>
                <w:lang w:val="en-US" w:eastAsia="ru-RU"/>
              </w:rPr>
              <w:t>01</w:t>
            </w:r>
          </w:p>
        </w:tc>
      </w:tr>
      <w:tr w:rsidR="00917EF2" w:rsidRPr="00917EF2" w:rsidTr="004E7DDB">
        <w:tc>
          <w:tcPr>
            <w:tcW w:w="6082" w:type="dxa"/>
          </w:tcPr>
          <w:p w:rsidR="00917EF2" w:rsidRPr="00917EF2" w:rsidRDefault="00917EF2" w:rsidP="00917EF2">
            <w:pPr>
              <w:widowControl w:val="0"/>
              <w:spacing w:after="0"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eastAsia="ru-RU"/>
              </w:rPr>
              <w:t xml:space="preserve">Підприємство  </w:t>
            </w:r>
            <w:r w:rsidRPr="00917EF2">
              <w:rPr>
                <w:rFonts w:ascii="Times New Roman" w:eastAsia="Times New Roman" w:hAnsi="Times New Roman" w:cs="Times New Roman"/>
                <w:sz w:val="20"/>
                <w:szCs w:val="20"/>
                <w:lang w:val="en-US" w:eastAsia="ru-RU"/>
              </w:rPr>
              <w:t xml:space="preserve"> </w:t>
            </w:r>
            <w:r w:rsidRPr="00917EF2">
              <w:rPr>
                <w:rFonts w:ascii="Times New Roman" w:eastAsia="Times New Roman" w:hAnsi="Times New Roman" w:cs="Times New Roman"/>
                <w:sz w:val="20"/>
                <w:szCs w:val="20"/>
                <w:u w:val="single"/>
                <w:lang w:val="en-US" w:eastAsia="ru-RU"/>
              </w:rPr>
              <w:t>Приватне акціонерне товариство "ЗАВОД "ЧАСIВОЯРСЬКІ АВТОБУСИ "</w:t>
            </w:r>
          </w:p>
        </w:tc>
        <w:tc>
          <w:tcPr>
            <w:tcW w:w="1956" w:type="dxa"/>
          </w:tcPr>
          <w:p w:rsidR="00917EF2" w:rsidRPr="00917EF2" w:rsidRDefault="00917EF2" w:rsidP="00917EF2">
            <w:pPr>
              <w:widowControl w:val="0"/>
              <w:spacing w:after="0" w:line="240" w:lineRule="auto"/>
              <w:rPr>
                <w:rFonts w:ascii="Times New Roman" w:eastAsia="Times New Roman" w:hAnsi="Times New Roman" w:cs="Times New Roman"/>
                <w:sz w:val="18"/>
                <w:szCs w:val="18"/>
                <w:lang w:val="ru-RU" w:eastAsia="ru-RU"/>
              </w:rPr>
            </w:pPr>
            <w:r w:rsidRPr="00917EF2">
              <w:rPr>
                <w:rFonts w:ascii="Times New Roman" w:eastAsia="Times New Roman" w:hAnsi="Times New Roman" w:cs="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sz w:val="18"/>
                <w:szCs w:val="18"/>
                <w:lang w:val="en-US" w:eastAsia="ru-RU"/>
              </w:rPr>
            </w:pPr>
            <w:r w:rsidRPr="00917EF2">
              <w:rPr>
                <w:rFonts w:ascii="Times New Roman" w:eastAsia="Times New Roman" w:hAnsi="Times New Roman" w:cs="Times New Roman"/>
                <w:sz w:val="18"/>
                <w:szCs w:val="18"/>
                <w:lang w:val="en-US" w:eastAsia="ru-RU"/>
              </w:rPr>
              <w:t>01350251</w:t>
            </w:r>
          </w:p>
        </w:tc>
      </w:tr>
    </w:tbl>
    <w:p w:rsidR="00917EF2" w:rsidRPr="00917EF2" w:rsidRDefault="00917EF2" w:rsidP="00917EF2">
      <w:pPr>
        <w:widowControl w:val="0"/>
        <w:spacing w:after="0" w:line="240" w:lineRule="auto"/>
        <w:jc w:val="center"/>
        <w:rPr>
          <w:rFonts w:ascii="Times New Roman" w:eastAsia="Times New Roman" w:hAnsi="Times New Roman" w:cs="Times New Roman"/>
          <w:b/>
          <w:bCs/>
          <w:lang w:eastAsia="ru-RU"/>
        </w:rPr>
      </w:pPr>
    </w:p>
    <w:p w:rsidR="00917EF2" w:rsidRPr="00917EF2" w:rsidRDefault="00917EF2" w:rsidP="00917EF2">
      <w:pPr>
        <w:widowControl w:val="0"/>
        <w:spacing w:after="0" w:line="240" w:lineRule="auto"/>
        <w:jc w:val="center"/>
        <w:rPr>
          <w:rFonts w:ascii="Times New Roman" w:eastAsia="Times New Roman" w:hAnsi="Times New Roman" w:cs="Times New Roman"/>
          <w:b/>
          <w:bCs/>
          <w:lang w:val="en-US" w:eastAsia="ru-RU"/>
        </w:rPr>
      </w:pPr>
      <w:r w:rsidRPr="00917EF2">
        <w:rPr>
          <w:rFonts w:ascii="Times New Roman" w:eastAsia="Times New Roman" w:hAnsi="Times New Roman" w:cs="Times New Roman"/>
          <w:b/>
          <w:bCs/>
          <w:lang w:val="en-US" w:eastAsia="ru-RU"/>
        </w:rPr>
        <w:t>Звіт про фінансові результати</w:t>
      </w:r>
      <w:r w:rsidRPr="00917EF2">
        <w:rPr>
          <w:rFonts w:ascii="Times New Roman" w:eastAsia="Times New Roman" w:hAnsi="Times New Roman" w:cs="Times New Roman"/>
          <w:b/>
          <w:bCs/>
          <w:lang w:eastAsia="ru-RU"/>
        </w:rPr>
        <w:t xml:space="preserve"> ( </w:t>
      </w:r>
      <w:r w:rsidRPr="00917EF2">
        <w:rPr>
          <w:rFonts w:ascii="Times New Roman" w:eastAsia="Times New Roman" w:hAnsi="Times New Roman" w:cs="Times New Roman"/>
          <w:b/>
          <w:bCs/>
          <w:color w:val="000000"/>
          <w:lang w:eastAsia="ru-RU"/>
        </w:rPr>
        <w:t>Звіт про сукупний дохід</w:t>
      </w:r>
      <w:r w:rsidRPr="00917EF2">
        <w:rPr>
          <w:rFonts w:ascii="Times New Roman" w:eastAsia="Times New Roman" w:hAnsi="Times New Roman" w:cs="Times New Roman"/>
          <w:bCs/>
          <w:color w:val="000000"/>
          <w:sz w:val="20"/>
          <w:szCs w:val="20"/>
          <w:lang w:eastAsia="ru-RU"/>
        </w:rPr>
        <w:t xml:space="preserve"> </w:t>
      </w:r>
      <w:r w:rsidRPr="00917EF2">
        <w:rPr>
          <w:rFonts w:ascii="Times New Roman" w:eastAsia="Times New Roman" w:hAnsi="Times New Roman" w:cs="Times New Roman"/>
          <w:b/>
          <w:bCs/>
          <w:lang w:eastAsia="ru-RU"/>
        </w:rPr>
        <w:t xml:space="preserve">) </w:t>
      </w:r>
    </w:p>
    <w:p w:rsidR="00917EF2" w:rsidRPr="00917EF2" w:rsidRDefault="00917EF2" w:rsidP="00917EF2">
      <w:pPr>
        <w:widowControl w:val="0"/>
        <w:spacing w:after="0" w:line="240" w:lineRule="auto"/>
        <w:jc w:val="center"/>
        <w:rPr>
          <w:rFonts w:ascii="Times New Roman" w:eastAsia="Times New Roman" w:hAnsi="Times New Roman" w:cs="Times New Roman"/>
          <w:b/>
          <w:bCs/>
          <w:lang w:eastAsia="ru-RU"/>
        </w:rPr>
      </w:pPr>
      <w:r w:rsidRPr="00917EF2">
        <w:rPr>
          <w:rFonts w:ascii="Times New Roman" w:eastAsia="Times New Roman" w:hAnsi="Times New Roman" w:cs="Times New Roman"/>
          <w:b/>
          <w:bCs/>
          <w:lang w:val="en-US" w:eastAsia="ru-RU"/>
        </w:rPr>
        <w:t>з</w:t>
      </w:r>
      <w:r w:rsidRPr="00917EF2">
        <w:rPr>
          <w:rFonts w:ascii="Times New Roman" w:eastAsia="Times New Roman" w:hAnsi="Times New Roman" w:cs="Times New Roman"/>
          <w:b/>
          <w:bCs/>
          <w:lang w:eastAsia="ru-RU"/>
        </w:rPr>
        <w:t xml:space="preserve">а </w:t>
      </w:r>
      <w:r w:rsidRPr="00917EF2">
        <w:rPr>
          <w:rFonts w:ascii="Times New Roman" w:eastAsia="Times New Roman" w:hAnsi="Times New Roman" w:cs="Times New Roman"/>
          <w:b/>
          <w:bCs/>
          <w:lang w:val="en-US" w:eastAsia="ru-RU"/>
        </w:rPr>
        <w:t>2020 рік</w:t>
      </w:r>
      <w:r w:rsidRPr="00917EF2">
        <w:rPr>
          <w:rFonts w:ascii="Times New Roman" w:eastAsia="Times New Roman" w:hAnsi="Times New Roman" w:cs="Times New Roman"/>
          <w:b/>
          <w:bCs/>
          <w:lang w:eastAsia="ru-RU"/>
        </w:rPr>
        <w:t xml:space="preserve"> </w:t>
      </w:r>
    </w:p>
    <w:p w:rsidR="00917EF2" w:rsidRPr="00917EF2" w:rsidRDefault="00917EF2" w:rsidP="00917EF2">
      <w:pPr>
        <w:widowControl w:val="0"/>
        <w:spacing w:after="0" w:line="240" w:lineRule="auto"/>
        <w:jc w:val="center"/>
        <w:rPr>
          <w:rFonts w:ascii="Times New Roman" w:eastAsia="Times New Roman" w:hAnsi="Times New Roman" w:cs="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917EF2" w:rsidRPr="00917EF2" w:rsidTr="004E7DDB">
        <w:trPr>
          <w:jc w:val="right"/>
        </w:trPr>
        <w:tc>
          <w:tcPr>
            <w:tcW w:w="8613" w:type="dxa"/>
            <w:tcBorders>
              <w:right w:val="single" w:sz="4" w:space="0" w:color="auto"/>
            </w:tcBorders>
            <w:vAlign w:val="center"/>
          </w:tcPr>
          <w:p w:rsidR="00917EF2" w:rsidRPr="00917EF2" w:rsidRDefault="00917EF2" w:rsidP="00917EF2">
            <w:pPr>
              <w:widowControl w:val="0"/>
              <w:spacing w:after="0" w:line="240" w:lineRule="auto"/>
              <w:rPr>
                <w:rFonts w:ascii="Times New Roman" w:eastAsia="Times New Roman" w:hAnsi="Times New Roman" w:cs="Times New Roman"/>
                <w:lang w:val="ru-RU" w:eastAsia="ru-RU"/>
              </w:rPr>
            </w:pPr>
            <w:r w:rsidRPr="00917EF2">
              <w:rPr>
                <w:rFonts w:ascii="Times New Roman" w:eastAsia="Times New Roman" w:hAnsi="Times New Roman" w:cs="Times New Roman"/>
                <w:lang w:eastAsia="ru-RU"/>
              </w:rPr>
              <w:t xml:space="preserve">                                                                    </w:t>
            </w:r>
            <w:r w:rsidRPr="00917EF2">
              <w:rPr>
                <w:rFonts w:ascii="Times New Roman" w:eastAsia="Times New Roman" w:hAnsi="Times New Roman" w:cs="Times New Roman"/>
                <w:lang w:val="en-US" w:eastAsia="ru-RU"/>
              </w:rPr>
              <w:t>Форма № 2</w:t>
            </w:r>
            <w:r w:rsidRPr="00917EF2">
              <w:rPr>
                <w:rFonts w:ascii="Times New Roman" w:eastAsia="Times New Roman" w:hAnsi="Times New Roman" w:cs="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rsidR="00917EF2" w:rsidRPr="00917EF2" w:rsidRDefault="00917EF2" w:rsidP="00917EF2">
            <w:pPr>
              <w:keepNext/>
              <w:keepLines/>
              <w:widowControl w:val="0"/>
              <w:suppressAutoHyphens/>
              <w:spacing w:after="0" w:line="240" w:lineRule="auto"/>
              <w:rPr>
                <w:rFonts w:ascii="Times New Roman" w:eastAsia="Times New Roman" w:hAnsi="Times New Roman" w:cs="Times New Roman"/>
                <w:lang w:val="en-US" w:eastAsia="ru-RU"/>
              </w:rPr>
            </w:pPr>
            <w:r w:rsidRPr="00917EF2">
              <w:rPr>
                <w:rFonts w:ascii="Times New Roman" w:eastAsia="Times New Roman" w:hAnsi="Times New Roman" w:cs="Times New Roman"/>
                <w:lang w:val="en-US" w:eastAsia="ru-RU"/>
              </w:rPr>
              <w:t>1801003</w:t>
            </w:r>
          </w:p>
        </w:tc>
      </w:tr>
    </w:tbl>
    <w:p w:rsidR="00917EF2" w:rsidRPr="00917EF2" w:rsidRDefault="00917EF2" w:rsidP="00917EF2">
      <w:pPr>
        <w:widowControl w:val="0"/>
        <w:spacing w:after="0" w:line="240" w:lineRule="auto"/>
        <w:jc w:val="center"/>
        <w:rPr>
          <w:rFonts w:ascii="Times New Roman" w:eastAsia="Times New Roman" w:hAnsi="Times New Roman" w:cs="Times New Roman"/>
          <w:b/>
          <w:bCs/>
          <w:sz w:val="10"/>
          <w:szCs w:val="10"/>
          <w:lang w:val="ru-RU" w:eastAsia="ru-RU"/>
        </w:rPr>
      </w:pPr>
    </w:p>
    <w:p w:rsidR="00917EF2" w:rsidRPr="00917EF2" w:rsidRDefault="00917EF2" w:rsidP="00917EF2">
      <w:pPr>
        <w:keepNext/>
        <w:widowControl w:val="0"/>
        <w:spacing w:after="0" w:line="240" w:lineRule="auto"/>
        <w:jc w:val="center"/>
        <w:outlineLvl w:val="2"/>
        <w:rPr>
          <w:rFonts w:ascii="Times New Roman CYR" w:eastAsia="Times New Roman" w:hAnsi="Times New Roman CYR" w:cs="Times New Roman CYR"/>
          <w:b/>
          <w:bCs/>
          <w:color w:val="000000"/>
          <w:lang w:eastAsia="ru-RU"/>
        </w:rPr>
      </w:pPr>
      <w:r w:rsidRPr="00917EF2">
        <w:rPr>
          <w:rFonts w:ascii="Times New Roman CYR" w:eastAsia="Times New Roman" w:hAnsi="Times New Roman CYR" w:cs="Times New Roman CYR"/>
          <w:b/>
          <w:bCs/>
          <w:color w:val="000000"/>
          <w:lang w:eastAsia="ru-RU"/>
        </w:rPr>
        <w:t>І. ФІНАНСОВІ РЕЗУЛЬТАТИ</w:t>
      </w:r>
    </w:p>
    <w:p w:rsidR="00917EF2" w:rsidRPr="00917EF2" w:rsidRDefault="00917EF2" w:rsidP="00917EF2">
      <w:pPr>
        <w:widowControl w:val="0"/>
        <w:spacing w:after="0" w:line="240" w:lineRule="auto"/>
        <w:jc w:val="center"/>
        <w:rPr>
          <w:rFonts w:ascii="Times New Roman" w:eastAsia="Times New Roman" w:hAnsi="Times New Roman" w:cs="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917EF2" w:rsidRPr="00917EF2" w:rsidTr="004E7DDB">
        <w:tc>
          <w:tcPr>
            <w:tcW w:w="5107"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keepNext/>
              <w:spacing w:after="0" w:line="240" w:lineRule="auto"/>
              <w:jc w:val="center"/>
              <w:outlineLvl w:val="0"/>
              <w:rPr>
                <w:rFonts w:ascii="Times New Roman" w:eastAsia="Times New Roman" w:hAnsi="Times New Roman" w:cs="Times New Roman"/>
                <w:b/>
                <w:bCs/>
                <w:sz w:val="20"/>
                <w:szCs w:val="20"/>
                <w:lang w:eastAsia="ru-RU"/>
              </w:rPr>
            </w:pPr>
            <w:r w:rsidRPr="00917EF2">
              <w:rPr>
                <w:rFonts w:ascii="Times New Roman" w:eastAsia="Times New Roman" w:hAnsi="Times New Roman" w:cs="Times New Roman"/>
                <w:b/>
                <w:bCs/>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eastAsia="ru-RU"/>
              </w:rPr>
            </w:pPr>
            <w:r w:rsidRPr="00917EF2">
              <w:rPr>
                <w:rFonts w:ascii="Times New Roman" w:eastAsia="Times New Roman" w:hAnsi="Times New Roman" w:cs="Times New Roman"/>
                <w:b/>
                <w:bCs/>
                <w:sz w:val="20"/>
                <w:szCs w:val="20"/>
                <w:lang w:eastAsia="ru-RU"/>
              </w:rPr>
              <w:t>За</w:t>
            </w:r>
            <w:r w:rsidRPr="00917EF2">
              <w:rPr>
                <w:rFonts w:ascii="Times New Roman" w:eastAsia="Times New Roman" w:hAnsi="Times New Roman" w:cs="Times New Roman"/>
                <w:b/>
                <w:bCs/>
                <w:sz w:val="20"/>
                <w:szCs w:val="20"/>
                <w:lang w:val="ru-RU" w:eastAsia="ru-RU"/>
              </w:rPr>
              <w:t xml:space="preserve"> звітн</w:t>
            </w:r>
            <w:r w:rsidRPr="00917EF2">
              <w:rPr>
                <w:rFonts w:ascii="Times New Roman" w:eastAsia="Times New Roman" w:hAnsi="Times New Roman" w:cs="Times New Roman"/>
                <w:b/>
                <w:bCs/>
                <w:sz w:val="20"/>
                <w:szCs w:val="20"/>
                <w:lang w:eastAsia="ru-RU"/>
              </w:rPr>
              <w:t>ий</w:t>
            </w:r>
            <w:r w:rsidRPr="00917EF2">
              <w:rPr>
                <w:rFonts w:ascii="Times New Roman" w:eastAsia="Times New Roman" w:hAnsi="Times New Roman" w:cs="Times New Roman"/>
                <w:b/>
                <w:bCs/>
                <w:sz w:val="20"/>
                <w:szCs w:val="20"/>
                <w:lang w:val="ru-RU" w:eastAsia="ru-RU"/>
              </w:rPr>
              <w:t xml:space="preserve"> </w:t>
            </w:r>
            <w:r w:rsidRPr="00917EF2">
              <w:rPr>
                <w:rFonts w:ascii="Times New Roman" w:eastAsia="Times New Roman" w:hAnsi="Times New Roman" w:cs="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color w:val="000000"/>
                <w:sz w:val="20"/>
                <w:szCs w:val="20"/>
                <w:lang w:eastAsia="ru-RU"/>
              </w:rPr>
              <w:t>За аналогічний</w:t>
            </w:r>
            <w:r w:rsidRPr="00917EF2">
              <w:rPr>
                <w:rFonts w:ascii="Times New Roman" w:eastAsia="Times New Roman" w:hAnsi="Times New Roman" w:cs="Times New Roman"/>
                <w:b/>
                <w:color w:val="000000"/>
                <w:sz w:val="20"/>
                <w:szCs w:val="20"/>
                <w:lang w:eastAsia="ru-RU"/>
              </w:rPr>
              <w:br/>
              <w:t>період попереднього року</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4</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Чистий дохід від реалізації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43832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80781</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Собівартість реалізованої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2050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(40471)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(71796)</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Валовий:  </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3361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8985</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Інші операційні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2120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1252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1755</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Адміністративні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(4777)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(5649)</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Витрати на збут</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2150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(336)</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Інші операційні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2180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(1708)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(959)</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Фінансовий результат від операційної діяльності:  </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3796</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(2106)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Дохід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Інші фінансові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12081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13272</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2240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183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Фінансові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Втрати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Фінансовий результат до оподаткування:</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10156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17068</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Витрати (дохід)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-1865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-3078</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Прибуток (збиток) від припиненої діяльності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Чистий фінансовий результат:  </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8291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13990</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bl>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p>
    <w:p w:rsidR="00917EF2" w:rsidRPr="00917EF2" w:rsidRDefault="00917EF2" w:rsidP="00917EF2">
      <w:pPr>
        <w:keepNext/>
        <w:widowControl w:val="0"/>
        <w:spacing w:after="0" w:line="240" w:lineRule="auto"/>
        <w:jc w:val="center"/>
        <w:outlineLvl w:val="2"/>
        <w:rPr>
          <w:rFonts w:ascii="Times New Roman CYR" w:eastAsia="Times New Roman" w:hAnsi="Times New Roman CYR" w:cs="Times New Roman CYR"/>
          <w:b/>
          <w:bCs/>
          <w:lang w:val="en-US" w:eastAsia="ru-RU"/>
        </w:rPr>
      </w:pPr>
      <w:r w:rsidRPr="00917EF2">
        <w:rPr>
          <w:rFonts w:ascii="Times New Roman CYR" w:eastAsia="Times New Roman" w:hAnsi="Times New Roman CYR" w:cs="Times New Roman CYR"/>
          <w:b/>
          <w:bCs/>
          <w:color w:val="000000"/>
          <w:lang w:eastAsia="ru-RU"/>
        </w:rPr>
        <w:t xml:space="preserve">II. </w:t>
      </w:r>
      <w:r w:rsidRPr="00917EF2">
        <w:rPr>
          <w:rFonts w:ascii="Times New Roman CYR" w:eastAsia="Times New Roman" w:hAnsi="Times New Roman CYR" w:cs="Times New Roman CYR"/>
          <w:b/>
          <w:bCs/>
          <w:lang w:eastAsia="ru-RU"/>
        </w:rPr>
        <w:t>СУКУПНИЙ ДОХІД</w:t>
      </w:r>
    </w:p>
    <w:p w:rsidR="00917EF2" w:rsidRPr="00917EF2" w:rsidRDefault="00917EF2" w:rsidP="00917EF2">
      <w:pPr>
        <w:widowControl w:val="0"/>
        <w:spacing w:after="0" w:line="240" w:lineRule="auto"/>
        <w:jc w:val="center"/>
        <w:rPr>
          <w:rFonts w:ascii="Times New Roman" w:eastAsia="Times New Roman" w:hAnsi="Times New Roman" w:cs="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917EF2" w:rsidRPr="00917EF2" w:rsidTr="004E7DDB">
        <w:tc>
          <w:tcPr>
            <w:tcW w:w="5107"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keepNext/>
              <w:spacing w:after="0" w:line="240" w:lineRule="auto"/>
              <w:jc w:val="center"/>
              <w:outlineLvl w:val="0"/>
              <w:rPr>
                <w:rFonts w:ascii="Times New Roman" w:eastAsia="Times New Roman" w:hAnsi="Times New Roman" w:cs="Times New Roman"/>
                <w:b/>
                <w:bCs/>
                <w:sz w:val="20"/>
                <w:szCs w:val="20"/>
                <w:lang w:eastAsia="ru-RU"/>
              </w:rPr>
            </w:pPr>
            <w:r w:rsidRPr="00917EF2">
              <w:rPr>
                <w:rFonts w:ascii="Times New Roman" w:eastAsia="Times New Roman" w:hAnsi="Times New Roman" w:cs="Times New Roman"/>
                <w:b/>
                <w:bCs/>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eastAsia="ru-RU"/>
              </w:rPr>
            </w:pPr>
            <w:r w:rsidRPr="00917EF2">
              <w:rPr>
                <w:rFonts w:ascii="Times New Roman" w:eastAsia="Times New Roman" w:hAnsi="Times New Roman" w:cs="Times New Roman"/>
                <w:b/>
                <w:bCs/>
                <w:sz w:val="20"/>
                <w:szCs w:val="20"/>
                <w:lang w:eastAsia="ru-RU"/>
              </w:rPr>
              <w:t>За</w:t>
            </w:r>
            <w:r w:rsidRPr="00917EF2">
              <w:rPr>
                <w:rFonts w:ascii="Times New Roman" w:eastAsia="Times New Roman" w:hAnsi="Times New Roman" w:cs="Times New Roman"/>
                <w:b/>
                <w:bCs/>
                <w:sz w:val="20"/>
                <w:szCs w:val="20"/>
                <w:lang w:val="ru-RU" w:eastAsia="ru-RU"/>
              </w:rPr>
              <w:t xml:space="preserve"> звітн</w:t>
            </w:r>
            <w:r w:rsidRPr="00917EF2">
              <w:rPr>
                <w:rFonts w:ascii="Times New Roman" w:eastAsia="Times New Roman" w:hAnsi="Times New Roman" w:cs="Times New Roman"/>
                <w:b/>
                <w:bCs/>
                <w:sz w:val="20"/>
                <w:szCs w:val="20"/>
                <w:lang w:eastAsia="ru-RU"/>
              </w:rPr>
              <w:t>ий</w:t>
            </w:r>
            <w:r w:rsidRPr="00917EF2">
              <w:rPr>
                <w:rFonts w:ascii="Times New Roman" w:eastAsia="Times New Roman" w:hAnsi="Times New Roman" w:cs="Times New Roman"/>
                <w:b/>
                <w:bCs/>
                <w:sz w:val="20"/>
                <w:szCs w:val="20"/>
                <w:lang w:val="ru-RU" w:eastAsia="ru-RU"/>
              </w:rPr>
              <w:t xml:space="preserve"> </w:t>
            </w:r>
            <w:r w:rsidRPr="00917EF2">
              <w:rPr>
                <w:rFonts w:ascii="Times New Roman" w:eastAsia="Times New Roman" w:hAnsi="Times New Roman" w:cs="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color w:val="000000"/>
                <w:sz w:val="20"/>
                <w:szCs w:val="20"/>
                <w:lang w:eastAsia="ru-RU"/>
              </w:rPr>
              <w:t>За аналогічний</w:t>
            </w:r>
            <w:r w:rsidRPr="00917EF2">
              <w:rPr>
                <w:rFonts w:ascii="Times New Roman" w:eastAsia="Times New Roman" w:hAnsi="Times New Roman" w:cs="Times New Roman"/>
                <w:b/>
                <w:color w:val="000000"/>
                <w:sz w:val="20"/>
                <w:szCs w:val="20"/>
                <w:lang w:eastAsia="ru-RU"/>
              </w:rPr>
              <w:br/>
              <w:t>період попереднього року</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4</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Дооцінка (уцінка) 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Дооцінка (уцінка) фінансових інструментів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Накопичені курсові різниці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Частка іншого сукупного доходу асоційованих та спільних підприємств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Інший сукупний дохід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2445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Інший сукупний дохід до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2450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Податок на прибуток, пов'язаний з іншим сукупним доходом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2455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Інший сукупний дохід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2460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Сукупний дохід (сума рядків 2350, 2355 та 2460)</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2465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8291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13990</w:t>
            </w:r>
          </w:p>
        </w:tc>
      </w:tr>
    </w:tbl>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r w:rsidRPr="00917EF2">
        <w:rPr>
          <w:rFonts w:ascii="Times New Roman" w:eastAsia="Times New Roman" w:hAnsi="Times New Roman" w:cs="Times New Roman"/>
          <w:b/>
          <w:sz w:val="20"/>
          <w:szCs w:val="20"/>
          <w:lang w:val="en-US" w:eastAsia="ru-RU"/>
        </w:rPr>
        <w:br w:type="page"/>
      </w:r>
    </w:p>
    <w:p w:rsidR="00917EF2" w:rsidRPr="00917EF2" w:rsidRDefault="00917EF2" w:rsidP="00917EF2">
      <w:pPr>
        <w:keepNext/>
        <w:widowControl w:val="0"/>
        <w:spacing w:after="0" w:line="240" w:lineRule="auto"/>
        <w:jc w:val="center"/>
        <w:outlineLvl w:val="2"/>
        <w:rPr>
          <w:rFonts w:ascii="Times New Roman CYR" w:eastAsia="Times New Roman" w:hAnsi="Times New Roman CYR" w:cs="Times New Roman CYR"/>
          <w:b/>
          <w:bCs/>
          <w:lang w:eastAsia="ru-RU"/>
        </w:rPr>
      </w:pPr>
      <w:r w:rsidRPr="00917EF2">
        <w:rPr>
          <w:rFonts w:ascii="Times New Roman CYR" w:eastAsia="Times New Roman" w:hAnsi="Times New Roman CYR" w:cs="Times New Roman CYR"/>
          <w:b/>
          <w:bCs/>
          <w:lang w:val="en-US" w:eastAsia="ru-RU"/>
        </w:rPr>
        <w:lastRenderedPageBreak/>
        <w:t xml:space="preserve">III. </w:t>
      </w:r>
      <w:r w:rsidRPr="00917EF2">
        <w:rPr>
          <w:rFonts w:ascii="Times New Roman CYR" w:eastAsia="Times New Roman" w:hAnsi="Times New Roman CYR" w:cs="Times New Roman CYR"/>
          <w:b/>
          <w:bCs/>
          <w:lang w:eastAsia="ru-RU"/>
        </w:rPr>
        <w:t>ЕЛЕМЕНТИ ОПЕРАЦІЙНИХ ВИТРАТ</w:t>
      </w:r>
    </w:p>
    <w:p w:rsidR="00917EF2" w:rsidRPr="00917EF2" w:rsidRDefault="00917EF2" w:rsidP="00917EF2">
      <w:pPr>
        <w:widowControl w:val="0"/>
        <w:spacing w:after="0" w:line="240" w:lineRule="auto"/>
        <w:ind w:firstLine="567"/>
        <w:rPr>
          <w:rFonts w:ascii="Times New Roman" w:eastAsia="Times New Roman" w:hAnsi="Times New Roman" w:cs="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917EF2" w:rsidRPr="00917EF2" w:rsidTr="004E7DDB">
        <w:tc>
          <w:tcPr>
            <w:tcW w:w="5107"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keepNext/>
              <w:widowControl w:val="0"/>
              <w:spacing w:after="0" w:line="240" w:lineRule="auto"/>
              <w:jc w:val="center"/>
              <w:outlineLvl w:val="2"/>
              <w:rPr>
                <w:rFonts w:ascii="Times New Roman" w:eastAsia="Times New Roman" w:hAnsi="Times New Roman" w:cs="Times New Roman"/>
                <w:b/>
                <w:bCs/>
                <w:sz w:val="20"/>
                <w:szCs w:val="20"/>
                <w:lang w:eastAsia="ru-RU"/>
              </w:rPr>
            </w:pPr>
            <w:r w:rsidRPr="00917EF2">
              <w:rPr>
                <w:rFonts w:ascii="Times New Roman" w:eastAsia="Times New Roman" w:hAnsi="Times New Roman" w:cs="Times New Roman"/>
                <w:b/>
                <w:bCs/>
                <w:sz w:val="20"/>
                <w:szCs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eastAsia="ru-RU"/>
              </w:rPr>
              <w:t>За</w:t>
            </w:r>
            <w:r w:rsidRPr="00917EF2">
              <w:rPr>
                <w:rFonts w:ascii="Times New Roman" w:eastAsia="Times New Roman" w:hAnsi="Times New Roman" w:cs="Times New Roman"/>
                <w:b/>
                <w:bCs/>
                <w:sz w:val="20"/>
                <w:szCs w:val="20"/>
                <w:lang w:val="ru-RU" w:eastAsia="ru-RU"/>
              </w:rPr>
              <w:t xml:space="preserve"> звітн</w:t>
            </w:r>
            <w:r w:rsidRPr="00917EF2">
              <w:rPr>
                <w:rFonts w:ascii="Times New Roman" w:eastAsia="Times New Roman" w:hAnsi="Times New Roman" w:cs="Times New Roman"/>
                <w:b/>
                <w:bCs/>
                <w:sz w:val="20"/>
                <w:szCs w:val="20"/>
                <w:lang w:eastAsia="ru-RU"/>
              </w:rPr>
              <w:t>ий</w:t>
            </w:r>
            <w:r w:rsidRPr="00917EF2">
              <w:rPr>
                <w:rFonts w:ascii="Times New Roman" w:eastAsia="Times New Roman" w:hAnsi="Times New Roman" w:cs="Times New Roman"/>
                <w:b/>
                <w:bCs/>
                <w:sz w:val="20"/>
                <w:szCs w:val="20"/>
                <w:lang w:val="ru-RU" w:eastAsia="ru-RU"/>
              </w:rPr>
              <w:t xml:space="preserve"> </w:t>
            </w:r>
            <w:r w:rsidRPr="00917EF2">
              <w:rPr>
                <w:rFonts w:ascii="Times New Roman" w:eastAsia="Times New Roman" w:hAnsi="Times New Roman" w:cs="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color w:val="000000"/>
                <w:sz w:val="20"/>
                <w:szCs w:val="20"/>
                <w:lang w:eastAsia="ru-RU"/>
              </w:rPr>
              <w:t>За аналогічний</w:t>
            </w:r>
            <w:r w:rsidRPr="00917EF2">
              <w:rPr>
                <w:rFonts w:ascii="Times New Roman" w:eastAsia="Times New Roman" w:hAnsi="Times New Roman" w:cs="Times New Roman"/>
                <w:b/>
                <w:color w:val="000000"/>
                <w:sz w:val="20"/>
                <w:szCs w:val="20"/>
                <w:lang w:eastAsia="ru-RU"/>
              </w:rPr>
              <w:br/>
              <w:t>період попереднього року</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4</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
                <w:bCs/>
                <w:sz w:val="20"/>
                <w:szCs w:val="20"/>
                <w:lang w:val="en-US" w:eastAsia="ru-RU"/>
              </w:rPr>
            </w:pPr>
            <w:r w:rsidRPr="00917EF2">
              <w:rPr>
                <w:rFonts w:ascii="Times New Roman" w:eastAsia="Times New Roman" w:hAnsi="Times New Roman" w:cs="Times New Roman"/>
                <w:sz w:val="20"/>
                <w:szCs w:val="20"/>
                <w:lang w:eastAsia="ru-RU"/>
              </w:rPr>
              <w:t>Матеріальні затрати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2500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eastAsia="ru-RU"/>
              </w:rPr>
              <w:t>33562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eastAsia="ru-RU"/>
              </w:rPr>
              <w:t>72427</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
                <w:bCs/>
                <w:sz w:val="20"/>
                <w:szCs w:val="20"/>
                <w:lang w:val="en-US" w:eastAsia="ru-RU"/>
              </w:rPr>
            </w:pPr>
            <w:r w:rsidRPr="00917EF2">
              <w:rPr>
                <w:rFonts w:ascii="Times New Roman" w:eastAsia="Times New Roman" w:hAnsi="Times New Roman" w:cs="Times New Roman"/>
                <w:sz w:val="20"/>
                <w:szCs w:val="20"/>
                <w:lang w:eastAsia="ru-RU"/>
              </w:rPr>
              <w:t>Витрати на оплату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2505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eastAsia="ru-RU"/>
              </w:rPr>
              <w:t>12201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eastAsia="ru-RU"/>
              </w:rPr>
              <w:t>18922</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
                <w:bCs/>
                <w:sz w:val="20"/>
                <w:szCs w:val="20"/>
                <w:lang w:val="en-US" w:eastAsia="ru-RU"/>
              </w:rPr>
            </w:pPr>
            <w:r w:rsidRPr="00917EF2">
              <w:rPr>
                <w:rFonts w:ascii="Times New Roman" w:eastAsia="Times New Roman" w:hAnsi="Times New Roman" w:cs="Times New Roman"/>
                <w:sz w:val="20"/>
                <w:szCs w:val="20"/>
                <w:lang w:eastAsia="ru-RU"/>
              </w:rPr>
              <w:t>Відрахування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2510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eastAsia="ru-RU"/>
              </w:rPr>
              <w:t>2137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eastAsia="ru-RU"/>
              </w:rPr>
              <w:t>2617</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sz w:val="20"/>
                <w:szCs w:val="20"/>
                <w:lang w:eastAsia="ru-RU"/>
              </w:rPr>
            </w:pPr>
            <w:r w:rsidRPr="00917EF2">
              <w:rPr>
                <w:rFonts w:ascii="Times New Roman" w:eastAsia="Times New Roman" w:hAnsi="Times New Roman" w:cs="Times New Roman"/>
                <w:sz w:val="20"/>
                <w:szCs w:val="20"/>
                <w:lang w:eastAsia="ru-RU"/>
              </w:rPr>
              <w:t>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2515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eastAsia="ru-RU"/>
              </w:rPr>
              <w:t>728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eastAsia="ru-RU"/>
              </w:rPr>
              <w:t>587</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sz w:val="20"/>
                <w:szCs w:val="20"/>
                <w:lang w:eastAsia="ru-RU"/>
              </w:rPr>
            </w:pPr>
            <w:r w:rsidRPr="00917EF2">
              <w:rPr>
                <w:rFonts w:ascii="Times New Roman" w:eastAsia="Times New Roman" w:hAnsi="Times New Roman" w:cs="Times New Roman"/>
                <w:sz w:val="20"/>
                <w:szCs w:val="20"/>
                <w:lang w:eastAsia="ru-RU"/>
              </w:rPr>
              <w:t>Інші операційні витрати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2520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eastAsia="ru-RU"/>
              </w:rPr>
              <w:t>2173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eastAsia="ru-RU"/>
              </w:rPr>
              <w:t>2450</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sz w:val="20"/>
                <w:szCs w:val="20"/>
                <w:lang w:eastAsia="ru-RU"/>
              </w:rPr>
            </w:pPr>
            <w:r w:rsidRPr="00917EF2">
              <w:rPr>
                <w:rFonts w:ascii="Times New Roman" w:eastAsia="Times New Roman" w:hAnsi="Times New Roman" w:cs="Times New Roman"/>
                <w:b/>
                <w:sz w:val="20"/>
                <w:szCs w:val="20"/>
                <w:lang w:eastAsia="ru-RU"/>
              </w:rPr>
              <w:t>Разом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2550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eastAsia="ru-RU"/>
              </w:rPr>
              <w:t>50801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eastAsia="ru-RU"/>
              </w:rPr>
              <w:t>97003</w:t>
            </w:r>
          </w:p>
        </w:tc>
      </w:tr>
    </w:tbl>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p>
    <w:p w:rsidR="00917EF2" w:rsidRPr="00917EF2" w:rsidRDefault="00917EF2" w:rsidP="00917EF2">
      <w:pPr>
        <w:keepNext/>
        <w:widowControl w:val="0"/>
        <w:spacing w:after="0" w:line="240" w:lineRule="auto"/>
        <w:jc w:val="center"/>
        <w:outlineLvl w:val="2"/>
        <w:rPr>
          <w:rFonts w:ascii="Times New Roman CYR" w:eastAsia="Times New Roman" w:hAnsi="Times New Roman CYR" w:cs="Times New Roman CYR"/>
          <w:b/>
          <w:bCs/>
          <w:color w:val="000000"/>
          <w:lang w:eastAsia="ru-RU"/>
        </w:rPr>
      </w:pPr>
      <w:r w:rsidRPr="00917EF2">
        <w:rPr>
          <w:rFonts w:ascii="Times New Roman CYR" w:eastAsia="Times New Roman" w:hAnsi="Times New Roman CYR" w:cs="Times New Roman CYR"/>
          <w:b/>
          <w:bCs/>
          <w:color w:val="000000"/>
          <w:lang w:eastAsia="ru-RU"/>
        </w:rPr>
        <w:t>ІV.</w:t>
      </w:r>
      <w:r w:rsidRPr="00917EF2">
        <w:rPr>
          <w:rFonts w:ascii="Times New Roman CYR" w:eastAsia="Times New Roman" w:hAnsi="Times New Roman CYR" w:cs="Times New Roman CYR"/>
          <w:b/>
          <w:bCs/>
          <w:color w:val="000000"/>
          <w:lang w:val="ru-RU" w:eastAsia="ru-RU"/>
        </w:rPr>
        <w:t xml:space="preserve"> </w:t>
      </w:r>
      <w:r w:rsidRPr="00917EF2">
        <w:rPr>
          <w:rFonts w:ascii="Times New Roman CYR" w:eastAsia="Times New Roman" w:hAnsi="Times New Roman CYR" w:cs="Times New Roman CYR"/>
          <w:b/>
          <w:bCs/>
          <w:color w:val="000000"/>
          <w:lang w:eastAsia="ru-RU"/>
        </w:rPr>
        <w:t xml:space="preserve"> РОЗРАХУНОК ПОКАЗНИКІВ ПРИБУТКОВОСТІ АКЦІЙ</w:t>
      </w:r>
    </w:p>
    <w:p w:rsidR="00917EF2" w:rsidRPr="00917EF2" w:rsidRDefault="00917EF2" w:rsidP="00917EF2">
      <w:pPr>
        <w:widowControl w:val="0"/>
        <w:spacing w:after="0" w:line="240" w:lineRule="auto"/>
        <w:ind w:firstLine="567"/>
        <w:rPr>
          <w:rFonts w:ascii="Times New Roman" w:eastAsia="Times New Roman" w:hAnsi="Times New Roman" w:cs="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917EF2" w:rsidRPr="00917EF2" w:rsidTr="004E7DDB">
        <w:tc>
          <w:tcPr>
            <w:tcW w:w="5107"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keepNext/>
              <w:widowControl w:val="0"/>
              <w:spacing w:after="0" w:line="240" w:lineRule="auto"/>
              <w:jc w:val="center"/>
              <w:outlineLvl w:val="2"/>
              <w:rPr>
                <w:rFonts w:ascii="Times New Roman" w:eastAsia="Times New Roman" w:hAnsi="Times New Roman" w:cs="Times New Roman"/>
                <w:b/>
                <w:bCs/>
                <w:sz w:val="20"/>
                <w:szCs w:val="20"/>
                <w:lang w:eastAsia="ru-RU"/>
              </w:rPr>
            </w:pPr>
            <w:r w:rsidRPr="00917EF2">
              <w:rPr>
                <w:rFonts w:ascii="Times New Roman" w:eastAsia="Times New Roman" w:hAnsi="Times New Roman" w:cs="Times New Roman"/>
                <w:b/>
                <w:bCs/>
                <w:sz w:val="20"/>
                <w:szCs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eastAsia="ru-RU"/>
              </w:rPr>
              <w:t>За</w:t>
            </w:r>
            <w:r w:rsidRPr="00917EF2">
              <w:rPr>
                <w:rFonts w:ascii="Times New Roman" w:eastAsia="Times New Roman" w:hAnsi="Times New Roman" w:cs="Times New Roman"/>
                <w:b/>
                <w:bCs/>
                <w:sz w:val="20"/>
                <w:szCs w:val="20"/>
                <w:lang w:val="ru-RU" w:eastAsia="ru-RU"/>
              </w:rPr>
              <w:t xml:space="preserve"> звітн</w:t>
            </w:r>
            <w:r w:rsidRPr="00917EF2">
              <w:rPr>
                <w:rFonts w:ascii="Times New Roman" w:eastAsia="Times New Roman" w:hAnsi="Times New Roman" w:cs="Times New Roman"/>
                <w:b/>
                <w:bCs/>
                <w:sz w:val="20"/>
                <w:szCs w:val="20"/>
                <w:lang w:eastAsia="ru-RU"/>
              </w:rPr>
              <w:t>ий</w:t>
            </w:r>
            <w:r w:rsidRPr="00917EF2">
              <w:rPr>
                <w:rFonts w:ascii="Times New Roman" w:eastAsia="Times New Roman" w:hAnsi="Times New Roman" w:cs="Times New Roman"/>
                <w:b/>
                <w:bCs/>
                <w:sz w:val="20"/>
                <w:szCs w:val="20"/>
                <w:lang w:val="ru-RU" w:eastAsia="ru-RU"/>
              </w:rPr>
              <w:t xml:space="preserve"> </w:t>
            </w:r>
            <w:r w:rsidRPr="00917EF2">
              <w:rPr>
                <w:rFonts w:ascii="Times New Roman" w:eastAsia="Times New Roman" w:hAnsi="Times New Roman" w:cs="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color w:val="000000"/>
                <w:sz w:val="20"/>
                <w:szCs w:val="20"/>
                <w:lang w:eastAsia="ru-RU"/>
              </w:rPr>
              <w:t>За аналогічний</w:t>
            </w:r>
            <w:r w:rsidRPr="00917EF2">
              <w:rPr>
                <w:rFonts w:ascii="Times New Roman" w:eastAsia="Times New Roman" w:hAnsi="Times New Roman" w:cs="Times New Roman"/>
                <w:b/>
                <w:color w:val="000000"/>
                <w:sz w:val="20"/>
                <w:szCs w:val="20"/>
                <w:lang w:eastAsia="ru-RU"/>
              </w:rPr>
              <w:br/>
              <w:t>період попереднього року</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4</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
                <w:bCs/>
                <w:sz w:val="20"/>
                <w:szCs w:val="20"/>
                <w:lang w:val="en-US" w:eastAsia="ru-RU"/>
              </w:rPr>
            </w:pPr>
            <w:r w:rsidRPr="00917EF2">
              <w:rPr>
                <w:rFonts w:ascii="Times New Roman" w:eastAsia="Times New Roman" w:hAnsi="Times New Roman" w:cs="Times New Roman"/>
                <w:color w:val="000000"/>
                <w:sz w:val="20"/>
                <w:szCs w:val="20"/>
                <w:lang w:eastAsia="ru-RU"/>
              </w:rPr>
              <w:t>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2600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eastAsia="ru-RU"/>
              </w:rPr>
              <w:t>8876008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eastAsia="ru-RU"/>
              </w:rPr>
              <w:t>8876008</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color w:val="000000"/>
                <w:sz w:val="20"/>
                <w:szCs w:val="20"/>
                <w:lang w:eastAsia="ru-RU"/>
              </w:rPr>
              <w:t>Скоригована 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2605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eastAsia="ru-RU"/>
              </w:rPr>
              <w:t>8876008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eastAsia="ru-RU"/>
              </w:rPr>
              <w:t>8876008</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color w:val="000000"/>
                <w:sz w:val="20"/>
                <w:szCs w:val="20"/>
                <w:lang w:eastAsia="ru-RU"/>
              </w:rPr>
              <w:t>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2610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eastAsia="ru-RU"/>
              </w:rPr>
              <w:t>0.93409110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eastAsia="ru-RU"/>
              </w:rPr>
              <w:t>1.57615900</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sz w:val="20"/>
                <w:szCs w:val="20"/>
                <w:lang w:eastAsia="ru-RU"/>
              </w:rPr>
            </w:pPr>
            <w:r w:rsidRPr="00917EF2">
              <w:rPr>
                <w:rFonts w:ascii="Times New Roman" w:eastAsia="Times New Roman" w:hAnsi="Times New Roman" w:cs="Times New Roman"/>
                <w:color w:val="000000"/>
                <w:sz w:val="20"/>
                <w:szCs w:val="20"/>
                <w:lang w:eastAsia="ru-RU"/>
              </w:rPr>
              <w:t>Скоригований 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2615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eastAsia="ru-RU"/>
              </w:rPr>
              <w:t>0.93409110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eastAsia="ru-RU"/>
              </w:rPr>
              <w:t>1.57615900</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sz w:val="20"/>
                <w:szCs w:val="20"/>
                <w:lang w:eastAsia="ru-RU"/>
              </w:rPr>
            </w:pPr>
            <w:r w:rsidRPr="00917EF2">
              <w:rPr>
                <w:rFonts w:ascii="Times New Roman" w:eastAsia="Times New Roman" w:hAnsi="Times New Roman" w:cs="Times New Roman"/>
                <w:color w:val="000000"/>
                <w:sz w:val="20"/>
                <w:szCs w:val="20"/>
                <w:lang w:eastAsia="ru-RU"/>
              </w:rPr>
              <w:t>Дивіденди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2650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en-US" w:eastAsia="ru-RU"/>
              </w:rPr>
            </w:pPr>
            <w:r w:rsidRPr="00917EF2">
              <w:rPr>
                <w:rFonts w:ascii="Times New Roman" w:eastAsia="Times New Roman" w:hAnsi="Times New Roman" w:cs="Times New Roman"/>
                <w:bCs/>
                <w:sz w:val="20"/>
                <w:szCs w:val="20"/>
                <w:lang w:eastAsia="ru-RU"/>
              </w:rPr>
              <w:t>--</w:t>
            </w:r>
          </w:p>
        </w:tc>
      </w:tr>
    </w:tbl>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917EF2">
        <w:rPr>
          <w:rFonts w:ascii="Courier New" w:eastAsia="Times New Roman" w:hAnsi="Courier New" w:cs="Courier New"/>
          <w:sz w:val="20"/>
          <w:szCs w:val="20"/>
          <w:lang w:val="en-US" w:eastAsia="ru-RU"/>
        </w:rPr>
        <w:t>Примітки до Звіту про фінансові результати розкрито у розділі "Примітки"</w:t>
      </w: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917EF2" w:rsidRPr="00917EF2" w:rsidTr="004E7DDB">
        <w:tc>
          <w:tcPr>
            <w:tcW w:w="2943"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val="en-US" w:eastAsia="ru-RU"/>
              </w:rPr>
              <w:t>Директор</w:t>
            </w:r>
          </w:p>
        </w:tc>
        <w:tc>
          <w:tcPr>
            <w:tcW w:w="2765" w:type="dxa"/>
            <w:shd w:val="clear" w:color="auto" w:fill="auto"/>
            <w:vAlign w:val="center"/>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color w:val="000000"/>
                <w:sz w:val="20"/>
                <w:szCs w:val="20"/>
                <w:lang w:val="en-US" w:eastAsia="ru-RU"/>
              </w:rPr>
              <w:t>________________</w:t>
            </w:r>
          </w:p>
        </w:tc>
        <w:tc>
          <w:tcPr>
            <w:tcW w:w="4147"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val="en-US" w:eastAsia="ru-RU"/>
              </w:rPr>
              <w:t>Полосухін Олексій Володимирович</w:t>
            </w:r>
          </w:p>
        </w:tc>
      </w:tr>
      <w:tr w:rsidR="00917EF2" w:rsidRPr="00917EF2" w:rsidTr="004E7DDB">
        <w:tc>
          <w:tcPr>
            <w:tcW w:w="2943"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color w:val="000000"/>
                <w:sz w:val="16"/>
                <w:szCs w:val="16"/>
                <w:lang w:val="en-US" w:eastAsia="ru-RU"/>
              </w:rPr>
              <w:t>(</w:t>
            </w:r>
            <w:r w:rsidRPr="00917EF2">
              <w:rPr>
                <w:rFonts w:ascii="Times New Roman" w:eastAsia="Times New Roman" w:hAnsi="Times New Roman" w:cs="Times New Roman"/>
                <w:b/>
                <w:color w:val="000000"/>
                <w:sz w:val="16"/>
                <w:szCs w:val="16"/>
                <w:lang w:val="ru-RU" w:eastAsia="ru-RU"/>
              </w:rPr>
              <w:t>підпис</w:t>
            </w:r>
            <w:r w:rsidRPr="00917EF2">
              <w:rPr>
                <w:rFonts w:ascii="Times New Roman" w:eastAsia="Times New Roman" w:hAnsi="Times New Roman" w:cs="Times New Roman"/>
                <w:b/>
                <w:color w:val="000000"/>
                <w:sz w:val="16"/>
                <w:szCs w:val="16"/>
                <w:lang w:val="en-US" w:eastAsia="ru-RU"/>
              </w:rPr>
              <w:t>)</w:t>
            </w:r>
          </w:p>
        </w:tc>
        <w:tc>
          <w:tcPr>
            <w:tcW w:w="4147"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917EF2" w:rsidRPr="00917EF2" w:rsidTr="004E7DDB">
        <w:tc>
          <w:tcPr>
            <w:tcW w:w="2943"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147"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917EF2" w:rsidRPr="00917EF2" w:rsidTr="004E7DDB">
        <w:tc>
          <w:tcPr>
            <w:tcW w:w="2943"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val="ru-RU" w:eastAsia="ru-RU"/>
              </w:rPr>
              <w:t>Головний бухгалтер</w:t>
            </w:r>
            <w:r w:rsidRPr="00917EF2">
              <w:rPr>
                <w:rFonts w:ascii="Times New Roman" w:eastAsia="Times New Roman" w:hAnsi="Times New Roman" w:cs="Times New Roman"/>
                <w:b/>
                <w:color w:val="000000"/>
                <w:sz w:val="20"/>
                <w:szCs w:val="20"/>
                <w:lang w:val="ru-RU" w:eastAsia="ru-RU"/>
              </w:rPr>
              <w:t xml:space="preserve"> </w:t>
            </w:r>
            <w:r w:rsidRPr="00917EF2">
              <w:rPr>
                <w:rFonts w:ascii="Times New Roman" w:eastAsia="Times New Roman" w:hAnsi="Times New Roman" w:cs="Times New Roman"/>
                <w:b/>
                <w:color w:val="000000"/>
                <w:sz w:val="20"/>
                <w:szCs w:val="20"/>
                <w:lang w:eastAsia="ru-RU"/>
              </w:rPr>
              <w:t xml:space="preserve">   </w:t>
            </w:r>
          </w:p>
        </w:tc>
        <w:tc>
          <w:tcPr>
            <w:tcW w:w="2765" w:type="dxa"/>
            <w:shd w:val="clear" w:color="auto" w:fill="auto"/>
            <w:vAlign w:val="center"/>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color w:val="000000"/>
                <w:sz w:val="20"/>
                <w:szCs w:val="20"/>
                <w:lang w:val="en-US" w:eastAsia="ru-RU"/>
              </w:rPr>
              <w:t>________________</w:t>
            </w:r>
          </w:p>
        </w:tc>
        <w:tc>
          <w:tcPr>
            <w:tcW w:w="4147"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val="en-US" w:eastAsia="ru-RU"/>
              </w:rPr>
              <w:t>Чуприніна Яна Геннадіївна</w:t>
            </w:r>
          </w:p>
        </w:tc>
      </w:tr>
      <w:tr w:rsidR="00917EF2" w:rsidRPr="00917EF2" w:rsidTr="004E7DDB">
        <w:trPr>
          <w:trHeight w:val="70"/>
        </w:trPr>
        <w:tc>
          <w:tcPr>
            <w:tcW w:w="2943"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color w:val="000000"/>
                <w:sz w:val="16"/>
                <w:szCs w:val="16"/>
                <w:lang w:val="en-US" w:eastAsia="ru-RU"/>
              </w:rPr>
              <w:t>(</w:t>
            </w:r>
            <w:r w:rsidRPr="00917EF2">
              <w:rPr>
                <w:rFonts w:ascii="Times New Roman" w:eastAsia="Times New Roman" w:hAnsi="Times New Roman" w:cs="Times New Roman"/>
                <w:b/>
                <w:color w:val="000000"/>
                <w:sz w:val="16"/>
                <w:szCs w:val="16"/>
                <w:lang w:val="ru-RU" w:eastAsia="ru-RU"/>
              </w:rPr>
              <w:t>підпис</w:t>
            </w:r>
            <w:r w:rsidRPr="00917EF2">
              <w:rPr>
                <w:rFonts w:ascii="Times New Roman" w:eastAsia="Times New Roman" w:hAnsi="Times New Roman" w:cs="Times New Roman"/>
                <w:b/>
                <w:color w:val="000000"/>
                <w:sz w:val="16"/>
                <w:szCs w:val="16"/>
                <w:lang w:val="en-US" w:eastAsia="ru-RU"/>
              </w:rPr>
              <w:t>)</w:t>
            </w:r>
          </w:p>
        </w:tc>
        <w:tc>
          <w:tcPr>
            <w:tcW w:w="4147"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917EF2" w:rsidRDefault="00917EF2" w:rsidP="00917EF2">
      <w:pPr>
        <w:sectPr w:rsidR="00917EF2" w:rsidSect="00917EF2">
          <w:pgSz w:w="11906" w:h="16838"/>
          <w:pgMar w:top="363" w:right="567" w:bottom="363" w:left="1417" w:header="708" w:footer="708" w:gutter="0"/>
          <w:cols w:space="708"/>
          <w:docGrid w:linePitch="360"/>
        </w:sectPr>
      </w:pPr>
    </w:p>
    <w:p w:rsidR="00917EF2" w:rsidRPr="00917EF2" w:rsidRDefault="00917EF2" w:rsidP="00917EF2">
      <w:pPr>
        <w:widowControl w:val="0"/>
        <w:spacing w:after="0" w:line="240" w:lineRule="auto"/>
        <w:ind w:firstLine="567"/>
        <w:jc w:val="right"/>
        <w:rPr>
          <w:rFonts w:ascii="Times New Roman" w:eastAsia="Times New Roman" w:hAnsi="Times New Roman" w:cs="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917EF2" w:rsidRPr="00917EF2" w:rsidTr="004E7DDB">
        <w:tc>
          <w:tcPr>
            <w:tcW w:w="6082" w:type="dxa"/>
          </w:tcPr>
          <w:p w:rsidR="00917EF2" w:rsidRPr="00917EF2" w:rsidRDefault="00917EF2" w:rsidP="00917EF2">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917EF2" w:rsidRPr="00917EF2" w:rsidRDefault="00917EF2" w:rsidP="00917EF2">
            <w:pPr>
              <w:widowControl w:val="0"/>
              <w:spacing w:after="0" w:line="240" w:lineRule="auto"/>
              <w:jc w:val="center"/>
              <w:rPr>
                <w:rFonts w:ascii="Times New Roman" w:eastAsia="Times New Roman" w:hAnsi="Times New Roman" w:cs="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sz w:val="18"/>
                <w:szCs w:val="18"/>
                <w:lang w:val="ru-RU" w:eastAsia="ru-RU"/>
              </w:rPr>
            </w:pPr>
            <w:r w:rsidRPr="00917EF2">
              <w:rPr>
                <w:rFonts w:ascii="Times New Roman" w:eastAsia="Times New Roman" w:hAnsi="Times New Roman" w:cs="Times New Roman"/>
                <w:sz w:val="18"/>
                <w:szCs w:val="18"/>
                <w:lang w:eastAsia="ru-RU"/>
              </w:rPr>
              <w:t>Коди</w:t>
            </w:r>
          </w:p>
        </w:tc>
      </w:tr>
      <w:tr w:rsidR="00917EF2" w:rsidRPr="00917EF2" w:rsidTr="004E7DDB">
        <w:tc>
          <w:tcPr>
            <w:tcW w:w="6082" w:type="dxa"/>
          </w:tcPr>
          <w:p w:rsidR="00917EF2" w:rsidRPr="00917EF2" w:rsidRDefault="00917EF2" w:rsidP="00917EF2">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917EF2" w:rsidRPr="00917EF2" w:rsidRDefault="00917EF2" w:rsidP="00917EF2">
            <w:pPr>
              <w:widowControl w:val="0"/>
              <w:spacing w:after="0" w:line="240" w:lineRule="auto"/>
              <w:jc w:val="center"/>
              <w:rPr>
                <w:rFonts w:ascii="Times New Roman" w:eastAsia="Times New Roman" w:hAnsi="Times New Roman" w:cs="Times New Roman"/>
                <w:sz w:val="16"/>
                <w:szCs w:val="16"/>
                <w:lang w:val="ru-RU" w:eastAsia="ru-RU"/>
              </w:rPr>
            </w:pPr>
            <w:r w:rsidRPr="00917EF2">
              <w:rPr>
                <w:rFonts w:ascii="Times New Roman" w:eastAsia="Times New Roman" w:hAnsi="Times New Roman" w:cs="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sz w:val="18"/>
                <w:szCs w:val="18"/>
                <w:lang w:val="en-US" w:eastAsia="ru-RU"/>
              </w:rPr>
            </w:pPr>
            <w:r w:rsidRPr="00917EF2">
              <w:rPr>
                <w:rFonts w:ascii="Times New Roman" w:eastAsia="Times New Roman" w:hAnsi="Times New Roman" w:cs="Times New Roman"/>
                <w:sz w:val="18"/>
                <w:szCs w:val="18"/>
                <w:lang w:val="en-US" w:eastAsia="ru-RU"/>
              </w:rPr>
              <w:t>2021</w:t>
            </w:r>
          </w:p>
        </w:tc>
        <w:tc>
          <w:tcPr>
            <w:tcW w:w="676" w:type="dxa"/>
            <w:tcBorders>
              <w:top w:val="nil"/>
              <w:left w:val="single" w:sz="6" w:space="0" w:color="auto"/>
              <w:bottom w:val="nil"/>
              <w:right w:val="single" w:sz="6" w:space="0" w:color="auto"/>
            </w:tcBorders>
          </w:tcPr>
          <w:p w:rsidR="00917EF2" w:rsidRPr="00917EF2" w:rsidRDefault="00917EF2" w:rsidP="00917EF2">
            <w:pPr>
              <w:widowControl w:val="0"/>
              <w:spacing w:after="0" w:line="240" w:lineRule="auto"/>
              <w:rPr>
                <w:rFonts w:ascii="Times New Roman" w:eastAsia="Times New Roman" w:hAnsi="Times New Roman" w:cs="Times New Roman"/>
                <w:bCs/>
                <w:sz w:val="18"/>
                <w:szCs w:val="18"/>
                <w:lang w:val="en-US" w:eastAsia="ru-RU"/>
              </w:rPr>
            </w:pPr>
            <w:r w:rsidRPr="00917EF2">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917EF2" w:rsidRPr="00917EF2" w:rsidRDefault="00917EF2" w:rsidP="00917EF2">
            <w:pPr>
              <w:widowControl w:val="0"/>
              <w:spacing w:after="0" w:line="240" w:lineRule="auto"/>
              <w:rPr>
                <w:rFonts w:ascii="Times New Roman" w:eastAsia="Times New Roman" w:hAnsi="Times New Roman" w:cs="Times New Roman"/>
                <w:bCs/>
                <w:sz w:val="18"/>
                <w:szCs w:val="18"/>
                <w:lang w:val="en-US" w:eastAsia="ru-RU"/>
              </w:rPr>
            </w:pPr>
            <w:r w:rsidRPr="00917EF2">
              <w:rPr>
                <w:rFonts w:ascii="Times New Roman" w:eastAsia="Times New Roman" w:hAnsi="Times New Roman" w:cs="Times New Roman"/>
                <w:bCs/>
                <w:sz w:val="18"/>
                <w:szCs w:val="18"/>
                <w:lang w:val="en-US" w:eastAsia="ru-RU"/>
              </w:rPr>
              <w:t>01</w:t>
            </w:r>
          </w:p>
        </w:tc>
      </w:tr>
      <w:tr w:rsidR="00917EF2" w:rsidRPr="00917EF2" w:rsidTr="004E7DDB">
        <w:tc>
          <w:tcPr>
            <w:tcW w:w="6082" w:type="dxa"/>
          </w:tcPr>
          <w:p w:rsidR="00917EF2" w:rsidRPr="00917EF2" w:rsidRDefault="00917EF2" w:rsidP="00917EF2">
            <w:pPr>
              <w:widowControl w:val="0"/>
              <w:spacing w:after="0" w:line="240" w:lineRule="auto"/>
              <w:rPr>
                <w:rFonts w:ascii="Times New Roman" w:eastAsia="Times New Roman" w:hAnsi="Times New Roman" w:cs="Times New Roman"/>
                <w:sz w:val="18"/>
                <w:szCs w:val="18"/>
                <w:lang w:val="en-US" w:eastAsia="ru-RU"/>
              </w:rPr>
            </w:pPr>
            <w:r w:rsidRPr="00917EF2">
              <w:rPr>
                <w:rFonts w:ascii="Times New Roman" w:eastAsia="Times New Roman" w:hAnsi="Times New Roman" w:cs="Times New Roman"/>
                <w:sz w:val="18"/>
                <w:szCs w:val="18"/>
                <w:lang w:eastAsia="ru-RU"/>
              </w:rPr>
              <w:t xml:space="preserve">Підприємство  </w:t>
            </w:r>
            <w:r w:rsidRPr="00917EF2">
              <w:rPr>
                <w:rFonts w:ascii="Times New Roman" w:eastAsia="Times New Roman" w:hAnsi="Times New Roman" w:cs="Times New Roman"/>
                <w:sz w:val="18"/>
                <w:szCs w:val="18"/>
                <w:lang w:val="en-US" w:eastAsia="ru-RU"/>
              </w:rPr>
              <w:t xml:space="preserve"> </w:t>
            </w:r>
            <w:r w:rsidRPr="00917EF2">
              <w:rPr>
                <w:rFonts w:ascii="Times New Roman" w:eastAsia="Times New Roman" w:hAnsi="Times New Roman" w:cs="Times New Roman"/>
                <w:sz w:val="18"/>
                <w:szCs w:val="18"/>
                <w:u w:val="single"/>
                <w:lang w:val="en-US" w:eastAsia="ru-RU"/>
              </w:rPr>
              <w:t>Приватне акціонерне товариство "ЗАВОД "ЧАСIВОЯРСЬКІ АВТОБУСИ "</w:t>
            </w:r>
          </w:p>
        </w:tc>
        <w:tc>
          <w:tcPr>
            <w:tcW w:w="1956" w:type="dxa"/>
          </w:tcPr>
          <w:p w:rsidR="00917EF2" w:rsidRPr="00917EF2" w:rsidRDefault="00917EF2" w:rsidP="00917EF2">
            <w:pPr>
              <w:widowControl w:val="0"/>
              <w:spacing w:after="0" w:line="240" w:lineRule="auto"/>
              <w:rPr>
                <w:rFonts w:ascii="Times New Roman" w:eastAsia="Times New Roman" w:hAnsi="Times New Roman" w:cs="Times New Roman"/>
                <w:sz w:val="18"/>
                <w:szCs w:val="18"/>
                <w:lang w:val="ru-RU" w:eastAsia="ru-RU"/>
              </w:rPr>
            </w:pPr>
            <w:r w:rsidRPr="00917EF2">
              <w:rPr>
                <w:rFonts w:ascii="Times New Roman" w:eastAsia="Times New Roman" w:hAnsi="Times New Roman" w:cs="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sz w:val="18"/>
                <w:szCs w:val="18"/>
                <w:lang w:val="en-US" w:eastAsia="ru-RU"/>
              </w:rPr>
            </w:pPr>
            <w:r w:rsidRPr="00917EF2">
              <w:rPr>
                <w:rFonts w:ascii="Times New Roman" w:eastAsia="Times New Roman" w:hAnsi="Times New Roman" w:cs="Times New Roman"/>
                <w:sz w:val="18"/>
                <w:szCs w:val="18"/>
                <w:lang w:val="en-US" w:eastAsia="ru-RU"/>
              </w:rPr>
              <w:t>01350251</w:t>
            </w:r>
          </w:p>
        </w:tc>
      </w:tr>
    </w:tbl>
    <w:p w:rsidR="00917EF2" w:rsidRPr="00917EF2" w:rsidRDefault="00917EF2" w:rsidP="00917EF2">
      <w:pPr>
        <w:widowControl w:val="0"/>
        <w:spacing w:after="0" w:line="240" w:lineRule="auto"/>
        <w:jc w:val="center"/>
        <w:rPr>
          <w:rFonts w:ascii="Times New Roman" w:eastAsia="Times New Roman" w:hAnsi="Times New Roman" w:cs="Times New Roman"/>
          <w:b/>
          <w:bCs/>
          <w:lang w:eastAsia="ru-RU"/>
        </w:rPr>
      </w:pPr>
    </w:p>
    <w:p w:rsidR="00917EF2" w:rsidRPr="00917EF2" w:rsidRDefault="00917EF2" w:rsidP="00917EF2">
      <w:pPr>
        <w:widowControl w:val="0"/>
        <w:spacing w:after="0" w:line="240" w:lineRule="auto"/>
        <w:jc w:val="center"/>
        <w:rPr>
          <w:rFonts w:ascii="Times New Roman" w:eastAsia="Times New Roman" w:hAnsi="Times New Roman" w:cs="Times New Roman"/>
          <w:b/>
          <w:bCs/>
          <w:lang w:val="ru-RU" w:eastAsia="ru-RU"/>
        </w:rPr>
      </w:pPr>
      <w:r w:rsidRPr="00917EF2">
        <w:rPr>
          <w:rFonts w:ascii="Times New Roman" w:eastAsia="Times New Roman" w:hAnsi="Times New Roman" w:cs="Times New Roman"/>
          <w:b/>
          <w:bCs/>
          <w:lang w:val="en-US" w:eastAsia="ru-RU"/>
        </w:rPr>
        <w:t>Звіт</w:t>
      </w:r>
      <w:r w:rsidRPr="00917EF2">
        <w:rPr>
          <w:rFonts w:ascii="Times New Roman" w:eastAsia="Times New Roman" w:hAnsi="Times New Roman" w:cs="Times New Roman"/>
          <w:b/>
          <w:bCs/>
          <w:lang w:eastAsia="ru-RU"/>
        </w:rPr>
        <w:t xml:space="preserve"> про рух грошових коштів ( за прямим методом )</w:t>
      </w:r>
    </w:p>
    <w:p w:rsidR="00917EF2" w:rsidRPr="00917EF2" w:rsidRDefault="00917EF2" w:rsidP="00917EF2">
      <w:pPr>
        <w:widowControl w:val="0"/>
        <w:spacing w:after="0" w:line="240" w:lineRule="auto"/>
        <w:jc w:val="center"/>
        <w:rPr>
          <w:rFonts w:ascii="Times New Roman" w:eastAsia="Times New Roman" w:hAnsi="Times New Roman" w:cs="Times New Roman"/>
          <w:b/>
          <w:bCs/>
          <w:lang w:eastAsia="ru-RU"/>
        </w:rPr>
      </w:pPr>
      <w:r w:rsidRPr="00917EF2">
        <w:rPr>
          <w:rFonts w:ascii="Times New Roman" w:eastAsia="Times New Roman" w:hAnsi="Times New Roman" w:cs="Times New Roman"/>
          <w:b/>
          <w:bCs/>
          <w:lang w:val="en-US" w:eastAsia="ru-RU"/>
        </w:rPr>
        <w:t>з</w:t>
      </w:r>
      <w:r w:rsidRPr="00917EF2">
        <w:rPr>
          <w:rFonts w:ascii="Times New Roman" w:eastAsia="Times New Roman" w:hAnsi="Times New Roman" w:cs="Times New Roman"/>
          <w:b/>
          <w:bCs/>
          <w:lang w:eastAsia="ru-RU"/>
        </w:rPr>
        <w:t xml:space="preserve">а </w:t>
      </w:r>
      <w:r w:rsidRPr="00917EF2">
        <w:rPr>
          <w:rFonts w:ascii="Times New Roman" w:eastAsia="Times New Roman" w:hAnsi="Times New Roman" w:cs="Times New Roman"/>
          <w:b/>
          <w:bCs/>
          <w:lang w:val="en-US" w:eastAsia="ru-RU"/>
        </w:rPr>
        <w:t>2020 рік</w:t>
      </w:r>
      <w:r w:rsidRPr="00917EF2">
        <w:rPr>
          <w:rFonts w:ascii="Times New Roman" w:eastAsia="Times New Roman" w:hAnsi="Times New Roman" w:cs="Times New Roman"/>
          <w:b/>
          <w:bCs/>
          <w:lang w:eastAsia="ru-RU"/>
        </w:rPr>
        <w:t xml:space="preserve"> </w:t>
      </w:r>
    </w:p>
    <w:p w:rsidR="00917EF2" w:rsidRPr="00917EF2" w:rsidRDefault="00917EF2" w:rsidP="00917EF2">
      <w:pPr>
        <w:widowControl w:val="0"/>
        <w:spacing w:after="0" w:line="240" w:lineRule="auto"/>
        <w:jc w:val="center"/>
        <w:rPr>
          <w:rFonts w:ascii="Times New Roman" w:eastAsia="Times New Roman" w:hAnsi="Times New Roman" w:cs="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917EF2" w:rsidRPr="00917EF2" w:rsidTr="004E7DDB">
        <w:trPr>
          <w:jc w:val="right"/>
        </w:trPr>
        <w:tc>
          <w:tcPr>
            <w:tcW w:w="8613" w:type="dxa"/>
            <w:tcBorders>
              <w:right w:val="single" w:sz="4" w:space="0" w:color="auto"/>
            </w:tcBorders>
            <w:vAlign w:val="center"/>
          </w:tcPr>
          <w:p w:rsidR="00917EF2" w:rsidRPr="00917EF2" w:rsidRDefault="00917EF2" w:rsidP="00917EF2">
            <w:pPr>
              <w:widowControl w:val="0"/>
              <w:spacing w:after="0" w:line="240" w:lineRule="auto"/>
              <w:rPr>
                <w:rFonts w:ascii="Times New Roman" w:eastAsia="Times New Roman" w:hAnsi="Times New Roman" w:cs="Times New Roman"/>
                <w:lang w:val="ru-RU" w:eastAsia="ru-RU"/>
              </w:rPr>
            </w:pPr>
            <w:r w:rsidRPr="00917EF2">
              <w:rPr>
                <w:rFonts w:ascii="Times New Roman" w:eastAsia="Times New Roman" w:hAnsi="Times New Roman" w:cs="Times New Roman"/>
                <w:lang w:eastAsia="ru-RU"/>
              </w:rPr>
              <w:t xml:space="preserve">                                                                    </w:t>
            </w:r>
            <w:r w:rsidRPr="00917EF2">
              <w:rPr>
                <w:rFonts w:ascii="Times New Roman" w:eastAsia="Times New Roman" w:hAnsi="Times New Roman" w:cs="Times New Roman"/>
                <w:lang w:val="en-US" w:eastAsia="ru-RU"/>
              </w:rPr>
              <w:t>Форма № 3</w:t>
            </w:r>
            <w:r w:rsidRPr="00917EF2">
              <w:rPr>
                <w:rFonts w:ascii="Times New Roman" w:eastAsia="Times New Roman" w:hAnsi="Times New Roman" w:cs="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rsidR="00917EF2" w:rsidRPr="00917EF2" w:rsidRDefault="00917EF2" w:rsidP="00917EF2">
            <w:pPr>
              <w:keepNext/>
              <w:keepLines/>
              <w:widowControl w:val="0"/>
              <w:suppressAutoHyphens/>
              <w:spacing w:after="0" w:line="240" w:lineRule="auto"/>
              <w:rPr>
                <w:rFonts w:ascii="Times New Roman" w:eastAsia="Times New Roman" w:hAnsi="Times New Roman" w:cs="Times New Roman"/>
                <w:lang w:val="en-US" w:eastAsia="ru-RU"/>
              </w:rPr>
            </w:pPr>
            <w:r w:rsidRPr="00917EF2">
              <w:rPr>
                <w:rFonts w:ascii="Times New Roman" w:eastAsia="Times New Roman" w:hAnsi="Times New Roman" w:cs="Times New Roman"/>
                <w:lang w:val="en-US" w:eastAsia="ru-RU"/>
              </w:rPr>
              <w:t>1801004</w:t>
            </w:r>
          </w:p>
        </w:tc>
      </w:tr>
    </w:tbl>
    <w:p w:rsidR="00917EF2" w:rsidRPr="00917EF2" w:rsidRDefault="00917EF2" w:rsidP="00917EF2">
      <w:pPr>
        <w:widowControl w:val="0"/>
        <w:spacing w:after="0" w:line="240" w:lineRule="auto"/>
        <w:jc w:val="center"/>
        <w:rPr>
          <w:rFonts w:ascii="Times New Roman" w:eastAsia="Times New Roman" w:hAnsi="Times New Roman" w:cs="Times New Roman"/>
          <w:b/>
          <w:bCs/>
          <w:sz w:val="10"/>
          <w:szCs w:val="10"/>
          <w:lang w:val="ru-RU" w:eastAsia="ru-RU"/>
        </w:rPr>
      </w:pPr>
    </w:p>
    <w:p w:rsidR="00917EF2" w:rsidRPr="00917EF2" w:rsidRDefault="00917EF2" w:rsidP="00917EF2">
      <w:pPr>
        <w:widowControl w:val="0"/>
        <w:spacing w:after="0" w:line="240" w:lineRule="auto"/>
        <w:jc w:val="center"/>
        <w:rPr>
          <w:rFonts w:ascii="Times New Roman" w:eastAsia="Times New Roman" w:hAnsi="Times New Roman" w:cs="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917EF2" w:rsidRPr="00917EF2" w:rsidTr="004E7DDB">
        <w:tc>
          <w:tcPr>
            <w:tcW w:w="5107"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keepNext/>
              <w:spacing w:after="0" w:line="240" w:lineRule="auto"/>
              <w:jc w:val="center"/>
              <w:outlineLvl w:val="0"/>
              <w:rPr>
                <w:rFonts w:ascii="Times New Roman" w:eastAsia="Times New Roman" w:hAnsi="Times New Roman" w:cs="Times New Roman"/>
                <w:b/>
                <w:bCs/>
                <w:sz w:val="20"/>
                <w:szCs w:val="20"/>
                <w:lang w:eastAsia="ru-RU"/>
              </w:rPr>
            </w:pPr>
            <w:r w:rsidRPr="00917EF2">
              <w:rPr>
                <w:rFonts w:ascii="Times New Roman" w:eastAsia="Times New Roman" w:hAnsi="Times New Roman" w:cs="Times New Roman"/>
                <w:b/>
                <w:bCs/>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eastAsia="ru-RU"/>
              </w:rPr>
            </w:pPr>
            <w:r w:rsidRPr="00917EF2">
              <w:rPr>
                <w:rFonts w:ascii="Times New Roman" w:eastAsia="Times New Roman" w:hAnsi="Times New Roman" w:cs="Times New Roman"/>
                <w:b/>
                <w:bCs/>
                <w:sz w:val="20"/>
                <w:szCs w:val="20"/>
                <w:lang w:eastAsia="ru-RU"/>
              </w:rPr>
              <w:t>За</w:t>
            </w:r>
            <w:r w:rsidRPr="00917EF2">
              <w:rPr>
                <w:rFonts w:ascii="Times New Roman" w:eastAsia="Times New Roman" w:hAnsi="Times New Roman" w:cs="Times New Roman"/>
                <w:b/>
                <w:bCs/>
                <w:sz w:val="20"/>
                <w:szCs w:val="20"/>
                <w:lang w:val="ru-RU" w:eastAsia="ru-RU"/>
              </w:rPr>
              <w:t xml:space="preserve"> звітн</w:t>
            </w:r>
            <w:r w:rsidRPr="00917EF2">
              <w:rPr>
                <w:rFonts w:ascii="Times New Roman" w:eastAsia="Times New Roman" w:hAnsi="Times New Roman" w:cs="Times New Roman"/>
                <w:b/>
                <w:bCs/>
                <w:sz w:val="20"/>
                <w:szCs w:val="20"/>
                <w:lang w:eastAsia="ru-RU"/>
              </w:rPr>
              <w:t>ий</w:t>
            </w:r>
            <w:r w:rsidRPr="00917EF2">
              <w:rPr>
                <w:rFonts w:ascii="Times New Roman" w:eastAsia="Times New Roman" w:hAnsi="Times New Roman" w:cs="Times New Roman"/>
                <w:b/>
                <w:bCs/>
                <w:sz w:val="20"/>
                <w:szCs w:val="20"/>
                <w:lang w:val="ru-RU" w:eastAsia="ru-RU"/>
              </w:rPr>
              <w:t xml:space="preserve"> </w:t>
            </w:r>
            <w:r w:rsidRPr="00917EF2">
              <w:rPr>
                <w:rFonts w:ascii="Times New Roman" w:eastAsia="Times New Roman" w:hAnsi="Times New Roman" w:cs="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color w:val="000000"/>
                <w:sz w:val="20"/>
                <w:szCs w:val="20"/>
                <w:lang w:eastAsia="ru-RU"/>
              </w:rPr>
              <w:t>За аналогічний</w:t>
            </w:r>
            <w:r w:rsidRPr="00917EF2">
              <w:rPr>
                <w:rFonts w:ascii="Times New Roman" w:eastAsia="Times New Roman" w:hAnsi="Times New Roman" w:cs="Times New Roman"/>
                <w:b/>
                <w:color w:val="000000"/>
                <w:sz w:val="20"/>
                <w:szCs w:val="20"/>
                <w:lang w:eastAsia="ru-RU"/>
              </w:rPr>
              <w:br/>
              <w:t>період попереднього року</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4</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 Рух коштів у результаті операційної діяльності</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Надходження від:</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Реалізації продукції (товарів,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23327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50047</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Повернення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у тому числі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3006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Цільового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169</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Надходження авансів від покупців і замовників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26036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51092</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Надходження від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36</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Надходження від відсотків за залишками коштів на поточних рахунках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3025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1152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1395</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Надходження від операційної оренди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3040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22</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Витрачання на оплату:</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(12050)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(42768)</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3105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(10092)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(14781)</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Відрахувань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(2320)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(2751)</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Зобов'язань з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3115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(6650)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(9491)</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Зобов'язання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3116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(2399)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(3038)</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Зобов'язання з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3117</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(1517)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(2563)</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Зобов'язання з інших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3118</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(2734)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(3890)</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Витрачання на оплату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(26395)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(43943)</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Витрачання на оплату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(630)</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Інші витрачання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(328)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(544)</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Чистий рух коштів від операційної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-7200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-12147</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II. Рух коштів у результаті інвестиційної діяльності</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Надходження від реалізації:</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3205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220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Надходження від отриманих:</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відсотків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3215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12081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13272</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Надходження від деривативів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3225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35803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Витрачання на придбання:</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(3200)</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3260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(1289)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(290)</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Виплати за деривативами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Чистий рух коштів від інвестиційної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46815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9782</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III. Рух коштів у результаті фінансової діяльності</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Надходження від:</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Власного капіталу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Отримання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3340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Витрачання на:</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Викуп власних акцій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3345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(35449)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Погашення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Сплату 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3390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Чистий рух коштів від фінансової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3395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-35449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Чистий рух грошових коштів за звітний період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4166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-2365</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Залишок коштів на початок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6427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8792</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lastRenderedPageBreak/>
              <w:t>Вплив зміни валютних курсів на залишок коштів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r>
      <w:tr w:rsidR="00917EF2" w:rsidRPr="00917EF2" w:rsidTr="004E7DDB">
        <w:tc>
          <w:tcPr>
            <w:tcW w:w="5107"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Залишок коштів на кінець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3415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10593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6427</w:t>
            </w:r>
          </w:p>
        </w:tc>
      </w:tr>
    </w:tbl>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917EF2">
        <w:rPr>
          <w:rFonts w:ascii="Courier New" w:eastAsia="Times New Roman" w:hAnsi="Courier New" w:cs="Courier New"/>
          <w:sz w:val="20"/>
          <w:szCs w:val="20"/>
          <w:lang w:val="en-US" w:eastAsia="ru-RU"/>
        </w:rPr>
        <w:t>Примiтки до звiту про рух грошових коштiв розкрито у роздiлi "Примiтки"</w:t>
      </w: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bl>
      <w:tblPr>
        <w:tblW w:w="10031" w:type="dxa"/>
        <w:tblLook w:val="01E0" w:firstRow="1" w:lastRow="1" w:firstColumn="1" w:lastColumn="1" w:noHBand="0" w:noVBand="0"/>
      </w:tblPr>
      <w:tblGrid>
        <w:gridCol w:w="3085"/>
        <w:gridCol w:w="2623"/>
        <w:gridCol w:w="4323"/>
      </w:tblGrid>
      <w:tr w:rsidR="00917EF2" w:rsidRPr="00917EF2" w:rsidTr="004E7DDB">
        <w:tc>
          <w:tcPr>
            <w:tcW w:w="3085"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val="en-US" w:eastAsia="ru-RU"/>
              </w:rPr>
              <w:t>Директор</w:t>
            </w:r>
          </w:p>
        </w:tc>
        <w:tc>
          <w:tcPr>
            <w:tcW w:w="2623" w:type="dxa"/>
            <w:shd w:val="clear" w:color="auto" w:fill="auto"/>
            <w:vAlign w:val="center"/>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color w:val="000000"/>
                <w:sz w:val="20"/>
                <w:szCs w:val="20"/>
                <w:lang w:val="en-US" w:eastAsia="ru-RU"/>
              </w:rPr>
              <w:t>________________</w:t>
            </w:r>
          </w:p>
        </w:tc>
        <w:tc>
          <w:tcPr>
            <w:tcW w:w="4323"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val="en-US" w:eastAsia="ru-RU"/>
              </w:rPr>
              <w:t>Полосухiн Олексiй Володимирович</w:t>
            </w:r>
          </w:p>
        </w:tc>
      </w:tr>
      <w:tr w:rsidR="00917EF2" w:rsidRPr="00917EF2" w:rsidTr="004E7DDB">
        <w:tc>
          <w:tcPr>
            <w:tcW w:w="3085"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623" w:type="dxa"/>
            <w:shd w:val="clear" w:color="auto" w:fill="auto"/>
            <w:vAlign w:val="center"/>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color w:val="000000"/>
                <w:sz w:val="16"/>
                <w:szCs w:val="16"/>
                <w:lang w:val="en-US" w:eastAsia="ru-RU"/>
              </w:rPr>
              <w:t>(</w:t>
            </w:r>
            <w:r w:rsidRPr="00917EF2">
              <w:rPr>
                <w:rFonts w:ascii="Times New Roman" w:eastAsia="Times New Roman" w:hAnsi="Times New Roman" w:cs="Times New Roman"/>
                <w:b/>
                <w:color w:val="000000"/>
                <w:sz w:val="16"/>
                <w:szCs w:val="16"/>
                <w:lang w:val="ru-RU" w:eastAsia="ru-RU"/>
              </w:rPr>
              <w:t>підпис</w:t>
            </w:r>
            <w:r w:rsidRPr="00917EF2">
              <w:rPr>
                <w:rFonts w:ascii="Times New Roman" w:eastAsia="Times New Roman" w:hAnsi="Times New Roman" w:cs="Times New Roman"/>
                <w:b/>
                <w:color w:val="000000"/>
                <w:sz w:val="16"/>
                <w:szCs w:val="16"/>
                <w:lang w:val="en-US" w:eastAsia="ru-RU"/>
              </w:rPr>
              <w:t>)</w:t>
            </w:r>
          </w:p>
        </w:tc>
        <w:tc>
          <w:tcPr>
            <w:tcW w:w="4323"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917EF2" w:rsidRPr="00917EF2" w:rsidTr="004E7DDB">
        <w:tc>
          <w:tcPr>
            <w:tcW w:w="3085"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623" w:type="dxa"/>
            <w:shd w:val="clear" w:color="auto" w:fill="auto"/>
            <w:vAlign w:val="center"/>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323"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917EF2" w:rsidRPr="00917EF2" w:rsidTr="004E7DDB">
        <w:tc>
          <w:tcPr>
            <w:tcW w:w="3085"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val="ru-RU" w:eastAsia="ru-RU"/>
              </w:rPr>
              <w:t>Головний бухгалтер</w:t>
            </w:r>
            <w:r w:rsidRPr="00917EF2">
              <w:rPr>
                <w:rFonts w:ascii="Times New Roman" w:eastAsia="Times New Roman" w:hAnsi="Times New Roman" w:cs="Times New Roman"/>
                <w:b/>
                <w:color w:val="000000"/>
                <w:sz w:val="20"/>
                <w:szCs w:val="20"/>
                <w:lang w:val="ru-RU" w:eastAsia="ru-RU"/>
              </w:rPr>
              <w:t xml:space="preserve"> </w:t>
            </w:r>
            <w:r w:rsidRPr="00917EF2">
              <w:rPr>
                <w:rFonts w:ascii="Times New Roman" w:eastAsia="Times New Roman" w:hAnsi="Times New Roman" w:cs="Times New Roman"/>
                <w:b/>
                <w:color w:val="000000"/>
                <w:sz w:val="20"/>
                <w:szCs w:val="20"/>
                <w:lang w:eastAsia="ru-RU"/>
              </w:rPr>
              <w:t xml:space="preserve">   </w:t>
            </w:r>
          </w:p>
        </w:tc>
        <w:tc>
          <w:tcPr>
            <w:tcW w:w="2623" w:type="dxa"/>
            <w:shd w:val="clear" w:color="auto" w:fill="auto"/>
            <w:vAlign w:val="center"/>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color w:val="000000"/>
                <w:sz w:val="20"/>
                <w:szCs w:val="20"/>
                <w:lang w:val="en-US" w:eastAsia="ru-RU"/>
              </w:rPr>
              <w:t>________________</w:t>
            </w:r>
          </w:p>
        </w:tc>
        <w:tc>
          <w:tcPr>
            <w:tcW w:w="4323"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val="en-US" w:eastAsia="ru-RU"/>
              </w:rPr>
              <w:t>Чупринiна Яна Геннадiївна</w:t>
            </w:r>
          </w:p>
        </w:tc>
      </w:tr>
      <w:tr w:rsidR="00917EF2" w:rsidRPr="00917EF2" w:rsidTr="004E7DDB">
        <w:tc>
          <w:tcPr>
            <w:tcW w:w="3085"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623" w:type="dxa"/>
            <w:shd w:val="clear" w:color="auto" w:fill="auto"/>
            <w:vAlign w:val="center"/>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color w:val="000000"/>
                <w:sz w:val="16"/>
                <w:szCs w:val="16"/>
                <w:lang w:val="en-US" w:eastAsia="ru-RU"/>
              </w:rPr>
              <w:t>(</w:t>
            </w:r>
            <w:r w:rsidRPr="00917EF2">
              <w:rPr>
                <w:rFonts w:ascii="Times New Roman" w:eastAsia="Times New Roman" w:hAnsi="Times New Roman" w:cs="Times New Roman"/>
                <w:b/>
                <w:color w:val="000000"/>
                <w:sz w:val="16"/>
                <w:szCs w:val="16"/>
                <w:lang w:val="ru-RU" w:eastAsia="ru-RU"/>
              </w:rPr>
              <w:t>підпис</w:t>
            </w:r>
            <w:r w:rsidRPr="00917EF2">
              <w:rPr>
                <w:rFonts w:ascii="Times New Roman" w:eastAsia="Times New Roman" w:hAnsi="Times New Roman" w:cs="Times New Roman"/>
                <w:b/>
                <w:color w:val="000000"/>
                <w:sz w:val="16"/>
                <w:szCs w:val="16"/>
                <w:lang w:val="en-US" w:eastAsia="ru-RU"/>
              </w:rPr>
              <w:t>)</w:t>
            </w:r>
          </w:p>
        </w:tc>
        <w:tc>
          <w:tcPr>
            <w:tcW w:w="4323"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917EF2" w:rsidRDefault="00917EF2" w:rsidP="00917EF2">
      <w:pPr>
        <w:sectPr w:rsidR="00917EF2" w:rsidSect="00917EF2">
          <w:pgSz w:w="11906" w:h="16838"/>
          <w:pgMar w:top="363" w:right="567" w:bottom="363" w:left="1417" w:header="708" w:footer="708" w:gutter="0"/>
          <w:cols w:space="708"/>
          <w:docGrid w:linePitch="360"/>
        </w:sect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917EF2" w:rsidRPr="00917EF2" w:rsidTr="004E7DDB">
        <w:tc>
          <w:tcPr>
            <w:tcW w:w="6082" w:type="dxa"/>
          </w:tcPr>
          <w:p w:rsidR="00917EF2" w:rsidRPr="00917EF2" w:rsidRDefault="00917EF2" w:rsidP="00917EF2">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917EF2" w:rsidRPr="00917EF2" w:rsidRDefault="00917EF2" w:rsidP="00917EF2">
            <w:pPr>
              <w:widowControl w:val="0"/>
              <w:spacing w:after="0" w:line="240" w:lineRule="auto"/>
              <w:jc w:val="center"/>
              <w:rPr>
                <w:rFonts w:ascii="Times New Roman" w:eastAsia="Times New Roman" w:hAnsi="Times New Roman" w:cs="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sz w:val="18"/>
                <w:szCs w:val="18"/>
                <w:lang w:val="ru-RU" w:eastAsia="ru-RU"/>
              </w:rPr>
            </w:pPr>
            <w:r w:rsidRPr="00917EF2">
              <w:rPr>
                <w:rFonts w:ascii="Times New Roman" w:eastAsia="Times New Roman" w:hAnsi="Times New Roman" w:cs="Times New Roman"/>
                <w:sz w:val="18"/>
                <w:szCs w:val="18"/>
                <w:lang w:eastAsia="ru-RU"/>
              </w:rPr>
              <w:t>Коди</w:t>
            </w:r>
          </w:p>
        </w:tc>
      </w:tr>
      <w:tr w:rsidR="00917EF2" w:rsidRPr="00917EF2" w:rsidTr="004E7DDB">
        <w:tc>
          <w:tcPr>
            <w:tcW w:w="6082" w:type="dxa"/>
          </w:tcPr>
          <w:p w:rsidR="00917EF2" w:rsidRPr="00917EF2" w:rsidRDefault="00917EF2" w:rsidP="00917EF2">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917EF2" w:rsidRPr="00917EF2" w:rsidRDefault="00917EF2" w:rsidP="00917EF2">
            <w:pPr>
              <w:widowControl w:val="0"/>
              <w:spacing w:after="0" w:line="240" w:lineRule="auto"/>
              <w:jc w:val="center"/>
              <w:rPr>
                <w:rFonts w:ascii="Times New Roman" w:eastAsia="Times New Roman" w:hAnsi="Times New Roman" w:cs="Times New Roman"/>
                <w:sz w:val="16"/>
                <w:szCs w:val="16"/>
                <w:lang w:val="ru-RU" w:eastAsia="ru-RU"/>
              </w:rPr>
            </w:pPr>
            <w:r w:rsidRPr="00917EF2">
              <w:rPr>
                <w:rFonts w:ascii="Times New Roman" w:eastAsia="Times New Roman" w:hAnsi="Times New Roman" w:cs="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sz w:val="18"/>
                <w:szCs w:val="18"/>
                <w:lang w:val="en-US" w:eastAsia="ru-RU"/>
              </w:rPr>
            </w:pPr>
            <w:r w:rsidRPr="00917EF2">
              <w:rPr>
                <w:rFonts w:ascii="Times New Roman" w:eastAsia="Times New Roman" w:hAnsi="Times New Roman" w:cs="Times New Roman"/>
                <w:sz w:val="18"/>
                <w:szCs w:val="18"/>
                <w:lang w:val="en-US" w:eastAsia="ru-RU"/>
              </w:rPr>
              <w:t>2021</w:t>
            </w:r>
          </w:p>
        </w:tc>
        <w:tc>
          <w:tcPr>
            <w:tcW w:w="676" w:type="dxa"/>
            <w:tcBorders>
              <w:top w:val="nil"/>
              <w:left w:val="single" w:sz="6" w:space="0" w:color="auto"/>
              <w:bottom w:val="nil"/>
              <w:right w:val="single" w:sz="6" w:space="0" w:color="auto"/>
            </w:tcBorders>
          </w:tcPr>
          <w:p w:rsidR="00917EF2" w:rsidRPr="00917EF2" w:rsidRDefault="00917EF2" w:rsidP="00917EF2">
            <w:pPr>
              <w:widowControl w:val="0"/>
              <w:spacing w:after="0" w:line="240" w:lineRule="auto"/>
              <w:rPr>
                <w:rFonts w:ascii="Times New Roman" w:eastAsia="Times New Roman" w:hAnsi="Times New Roman" w:cs="Times New Roman"/>
                <w:bCs/>
                <w:sz w:val="18"/>
                <w:szCs w:val="18"/>
                <w:lang w:val="en-US" w:eastAsia="ru-RU"/>
              </w:rPr>
            </w:pPr>
            <w:r w:rsidRPr="00917EF2">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917EF2" w:rsidRPr="00917EF2" w:rsidRDefault="00917EF2" w:rsidP="00917EF2">
            <w:pPr>
              <w:widowControl w:val="0"/>
              <w:spacing w:after="0" w:line="240" w:lineRule="auto"/>
              <w:rPr>
                <w:rFonts w:ascii="Times New Roman" w:eastAsia="Times New Roman" w:hAnsi="Times New Roman" w:cs="Times New Roman"/>
                <w:bCs/>
                <w:sz w:val="18"/>
                <w:szCs w:val="18"/>
                <w:lang w:val="en-US" w:eastAsia="ru-RU"/>
              </w:rPr>
            </w:pPr>
            <w:r w:rsidRPr="00917EF2">
              <w:rPr>
                <w:rFonts w:ascii="Times New Roman" w:eastAsia="Times New Roman" w:hAnsi="Times New Roman" w:cs="Times New Roman"/>
                <w:bCs/>
                <w:sz w:val="18"/>
                <w:szCs w:val="18"/>
                <w:lang w:val="en-US" w:eastAsia="ru-RU"/>
              </w:rPr>
              <w:t>01</w:t>
            </w:r>
          </w:p>
        </w:tc>
      </w:tr>
      <w:tr w:rsidR="00917EF2" w:rsidRPr="00917EF2" w:rsidTr="004E7DDB">
        <w:tc>
          <w:tcPr>
            <w:tcW w:w="6082" w:type="dxa"/>
          </w:tcPr>
          <w:p w:rsidR="00917EF2" w:rsidRPr="00917EF2" w:rsidRDefault="00917EF2" w:rsidP="00917EF2">
            <w:pPr>
              <w:widowControl w:val="0"/>
              <w:spacing w:after="0" w:line="240" w:lineRule="auto"/>
              <w:rPr>
                <w:rFonts w:ascii="Times New Roman" w:eastAsia="Times New Roman" w:hAnsi="Times New Roman" w:cs="Times New Roman"/>
                <w:sz w:val="20"/>
                <w:szCs w:val="20"/>
                <w:lang w:val="en-US" w:eastAsia="ru-RU"/>
              </w:rPr>
            </w:pPr>
            <w:r w:rsidRPr="00917EF2">
              <w:rPr>
                <w:rFonts w:ascii="Times New Roman" w:eastAsia="Times New Roman" w:hAnsi="Times New Roman" w:cs="Times New Roman"/>
                <w:sz w:val="20"/>
                <w:szCs w:val="20"/>
                <w:lang w:eastAsia="ru-RU"/>
              </w:rPr>
              <w:t xml:space="preserve">Підприємство  </w:t>
            </w:r>
            <w:r w:rsidRPr="00917EF2">
              <w:rPr>
                <w:rFonts w:ascii="Times New Roman" w:eastAsia="Times New Roman" w:hAnsi="Times New Roman" w:cs="Times New Roman"/>
                <w:sz w:val="20"/>
                <w:szCs w:val="20"/>
                <w:lang w:val="en-US" w:eastAsia="ru-RU"/>
              </w:rPr>
              <w:t xml:space="preserve"> </w:t>
            </w:r>
            <w:r w:rsidRPr="00917EF2">
              <w:rPr>
                <w:rFonts w:ascii="Times New Roman" w:eastAsia="Times New Roman" w:hAnsi="Times New Roman" w:cs="Times New Roman"/>
                <w:sz w:val="20"/>
                <w:szCs w:val="20"/>
                <w:u w:val="single"/>
                <w:lang w:val="en-US" w:eastAsia="ru-RU"/>
              </w:rPr>
              <w:t>Приватне акціонерне товариство "ЗАВОД "ЧАСIВОЯРСЬКІ АВТОБУСИ "</w:t>
            </w:r>
          </w:p>
        </w:tc>
        <w:tc>
          <w:tcPr>
            <w:tcW w:w="1956" w:type="dxa"/>
          </w:tcPr>
          <w:p w:rsidR="00917EF2" w:rsidRPr="00917EF2" w:rsidRDefault="00917EF2" w:rsidP="00917EF2">
            <w:pPr>
              <w:widowControl w:val="0"/>
              <w:spacing w:after="0" w:line="240" w:lineRule="auto"/>
              <w:rPr>
                <w:rFonts w:ascii="Times New Roman" w:eastAsia="Times New Roman" w:hAnsi="Times New Roman" w:cs="Times New Roman"/>
                <w:sz w:val="18"/>
                <w:szCs w:val="18"/>
                <w:lang w:val="ru-RU" w:eastAsia="ru-RU"/>
              </w:rPr>
            </w:pPr>
            <w:r w:rsidRPr="00917EF2">
              <w:rPr>
                <w:rFonts w:ascii="Times New Roman" w:eastAsia="Times New Roman" w:hAnsi="Times New Roman" w:cs="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917EF2" w:rsidRPr="00917EF2" w:rsidRDefault="00917EF2" w:rsidP="00917EF2">
            <w:pPr>
              <w:widowControl w:val="0"/>
              <w:spacing w:after="0" w:line="240" w:lineRule="auto"/>
              <w:jc w:val="center"/>
              <w:rPr>
                <w:rFonts w:ascii="Times New Roman" w:eastAsia="Times New Roman" w:hAnsi="Times New Roman" w:cs="Times New Roman"/>
                <w:sz w:val="18"/>
                <w:szCs w:val="18"/>
                <w:lang w:val="en-US" w:eastAsia="ru-RU"/>
              </w:rPr>
            </w:pPr>
            <w:r w:rsidRPr="00917EF2">
              <w:rPr>
                <w:rFonts w:ascii="Times New Roman" w:eastAsia="Times New Roman" w:hAnsi="Times New Roman" w:cs="Times New Roman"/>
                <w:sz w:val="18"/>
                <w:szCs w:val="18"/>
                <w:lang w:val="en-US" w:eastAsia="ru-RU"/>
              </w:rPr>
              <w:t>01350251</w:t>
            </w:r>
          </w:p>
        </w:tc>
      </w:tr>
    </w:tbl>
    <w:p w:rsidR="00917EF2" w:rsidRPr="00917EF2" w:rsidRDefault="00917EF2" w:rsidP="00917EF2">
      <w:pPr>
        <w:widowControl w:val="0"/>
        <w:spacing w:after="0" w:line="240" w:lineRule="auto"/>
        <w:jc w:val="center"/>
        <w:rPr>
          <w:rFonts w:ascii="Times New Roman" w:eastAsia="Times New Roman" w:hAnsi="Times New Roman" w:cs="Times New Roman"/>
          <w:b/>
          <w:bCs/>
          <w:lang w:eastAsia="ru-RU"/>
        </w:rPr>
      </w:pPr>
    </w:p>
    <w:p w:rsidR="00917EF2" w:rsidRPr="00917EF2" w:rsidRDefault="00917EF2" w:rsidP="00917EF2">
      <w:pPr>
        <w:widowControl w:val="0"/>
        <w:spacing w:after="0" w:line="240" w:lineRule="auto"/>
        <w:jc w:val="center"/>
        <w:rPr>
          <w:rFonts w:ascii="Times New Roman" w:eastAsia="Times New Roman" w:hAnsi="Times New Roman" w:cs="Times New Roman"/>
          <w:b/>
          <w:bCs/>
          <w:lang w:val="ru-RU" w:eastAsia="ru-RU"/>
        </w:rPr>
      </w:pPr>
      <w:r w:rsidRPr="00917EF2">
        <w:rPr>
          <w:rFonts w:ascii="Times New Roman" w:eastAsia="Times New Roman" w:hAnsi="Times New Roman" w:cs="Times New Roman"/>
          <w:b/>
          <w:bCs/>
          <w:lang w:val="en-US" w:eastAsia="ru-RU"/>
        </w:rPr>
        <w:t>Звіт</w:t>
      </w:r>
      <w:r w:rsidRPr="00917EF2">
        <w:rPr>
          <w:rFonts w:ascii="Times New Roman" w:eastAsia="Times New Roman" w:hAnsi="Times New Roman" w:cs="Times New Roman"/>
          <w:b/>
          <w:bCs/>
          <w:lang w:eastAsia="ru-RU"/>
        </w:rPr>
        <w:t xml:space="preserve"> про власний капітал</w:t>
      </w:r>
    </w:p>
    <w:p w:rsidR="00917EF2" w:rsidRPr="00917EF2" w:rsidRDefault="00917EF2" w:rsidP="00917EF2">
      <w:pPr>
        <w:widowControl w:val="0"/>
        <w:spacing w:after="0" w:line="240" w:lineRule="auto"/>
        <w:jc w:val="center"/>
        <w:rPr>
          <w:rFonts w:ascii="Times New Roman" w:eastAsia="Times New Roman" w:hAnsi="Times New Roman" w:cs="Times New Roman"/>
          <w:b/>
          <w:bCs/>
          <w:lang w:eastAsia="ru-RU"/>
        </w:rPr>
      </w:pPr>
      <w:r w:rsidRPr="00917EF2">
        <w:rPr>
          <w:rFonts w:ascii="Times New Roman" w:eastAsia="Times New Roman" w:hAnsi="Times New Roman" w:cs="Times New Roman"/>
          <w:b/>
          <w:bCs/>
          <w:lang w:val="en-US" w:eastAsia="ru-RU"/>
        </w:rPr>
        <w:t>з</w:t>
      </w:r>
      <w:r w:rsidRPr="00917EF2">
        <w:rPr>
          <w:rFonts w:ascii="Times New Roman" w:eastAsia="Times New Roman" w:hAnsi="Times New Roman" w:cs="Times New Roman"/>
          <w:b/>
          <w:bCs/>
          <w:lang w:eastAsia="ru-RU"/>
        </w:rPr>
        <w:t xml:space="preserve">а </w:t>
      </w:r>
      <w:r w:rsidRPr="00917EF2">
        <w:rPr>
          <w:rFonts w:ascii="Times New Roman" w:eastAsia="Times New Roman" w:hAnsi="Times New Roman" w:cs="Times New Roman"/>
          <w:b/>
          <w:bCs/>
          <w:lang w:val="en-US" w:eastAsia="ru-RU"/>
        </w:rPr>
        <w:t>2020 рік</w:t>
      </w:r>
      <w:r w:rsidRPr="00917EF2">
        <w:rPr>
          <w:rFonts w:ascii="Times New Roman" w:eastAsia="Times New Roman" w:hAnsi="Times New Roman" w:cs="Times New Roman"/>
          <w:b/>
          <w:bCs/>
          <w:lang w:eastAsia="ru-RU"/>
        </w:rPr>
        <w:t xml:space="preserve"> </w:t>
      </w:r>
    </w:p>
    <w:p w:rsidR="00917EF2" w:rsidRPr="00917EF2" w:rsidRDefault="00917EF2" w:rsidP="00917EF2">
      <w:pPr>
        <w:widowControl w:val="0"/>
        <w:spacing w:after="0" w:line="240" w:lineRule="auto"/>
        <w:jc w:val="center"/>
        <w:rPr>
          <w:rFonts w:ascii="Times New Roman" w:eastAsia="Times New Roman" w:hAnsi="Times New Roman" w:cs="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917EF2" w:rsidRPr="00917EF2" w:rsidTr="004E7DDB">
        <w:trPr>
          <w:jc w:val="right"/>
        </w:trPr>
        <w:tc>
          <w:tcPr>
            <w:tcW w:w="8613" w:type="dxa"/>
            <w:tcBorders>
              <w:right w:val="single" w:sz="4" w:space="0" w:color="auto"/>
            </w:tcBorders>
            <w:vAlign w:val="center"/>
          </w:tcPr>
          <w:p w:rsidR="00917EF2" w:rsidRPr="00917EF2" w:rsidRDefault="00917EF2" w:rsidP="00917EF2">
            <w:pPr>
              <w:widowControl w:val="0"/>
              <w:spacing w:after="0" w:line="240" w:lineRule="auto"/>
              <w:rPr>
                <w:rFonts w:ascii="Times New Roman" w:eastAsia="Times New Roman" w:hAnsi="Times New Roman" w:cs="Times New Roman"/>
                <w:lang w:val="ru-RU" w:eastAsia="ru-RU"/>
              </w:rPr>
            </w:pPr>
            <w:r w:rsidRPr="00917EF2">
              <w:rPr>
                <w:rFonts w:ascii="Times New Roman" w:eastAsia="Times New Roman" w:hAnsi="Times New Roman" w:cs="Times New Roman"/>
                <w:lang w:eastAsia="ru-RU"/>
              </w:rPr>
              <w:t xml:space="preserve">                                                                    </w:t>
            </w:r>
            <w:r w:rsidRPr="00917EF2">
              <w:rPr>
                <w:rFonts w:ascii="Times New Roman" w:eastAsia="Times New Roman" w:hAnsi="Times New Roman" w:cs="Times New Roman"/>
                <w:lang w:val="en-US" w:eastAsia="ru-RU"/>
              </w:rPr>
              <w:t>Форма № 4</w:t>
            </w:r>
            <w:r w:rsidRPr="00917EF2">
              <w:rPr>
                <w:rFonts w:ascii="Times New Roman" w:eastAsia="Times New Roman" w:hAnsi="Times New Roman" w:cs="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rsidR="00917EF2" w:rsidRPr="00917EF2" w:rsidRDefault="00917EF2" w:rsidP="00917EF2">
            <w:pPr>
              <w:keepNext/>
              <w:keepLines/>
              <w:widowControl w:val="0"/>
              <w:suppressAutoHyphens/>
              <w:spacing w:after="0" w:line="240" w:lineRule="auto"/>
              <w:rPr>
                <w:rFonts w:ascii="Times New Roman" w:eastAsia="Times New Roman" w:hAnsi="Times New Roman" w:cs="Times New Roman"/>
                <w:lang w:val="en-US" w:eastAsia="ru-RU"/>
              </w:rPr>
            </w:pPr>
            <w:r w:rsidRPr="00917EF2">
              <w:rPr>
                <w:rFonts w:ascii="Times New Roman" w:eastAsia="Times New Roman" w:hAnsi="Times New Roman" w:cs="Times New Roman"/>
                <w:lang w:val="en-US" w:eastAsia="ru-RU"/>
              </w:rPr>
              <w:t>1801005</w:t>
            </w:r>
          </w:p>
        </w:tc>
      </w:tr>
    </w:tbl>
    <w:p w:rsidR="00917EF2" w:rsidRPr="00917EF2" w:rsidRDefault="00917EF2" w:rsidP="00917EF2">
      <w:pPr>
        <w:widowControl w:val="0"/>
        <w:spacing w:after="0" w:line="240" w:lineRule="auto"/>
        <w:jc w:val="center"/>
        <w:rPr>
          <w:rFonts w:ascii="Times New Roman" w:eastAsia="Times New Roman" w:hAnsi="Times New Roman" w:cs="Times New Roman"/>
          <w:b/>
          <w:bCs/>
          <w:sz w:val="10"/>
          <w:szCs w:val="10"/>
          <w:lang w:val="ru-RU" w:eastAsia="ru-RU"/>
        </w:rPr>
      </w:pPr>
    </w:p>
    <w:p w:rsidR="00917EF2" w:rsidRPr="00917EF2" w:rsidRDefault="00917EF2" w:rsidP="00917EF2">
      <w:pPr>
        <w:widowControl w:val="0"/>
        <w:spacing w:after="0" w:line="240" w:lineRule="auto"/>
        <w:jc w:val="center"/>
        <w:rPr>
          <w:rFonts w:ascii="Times New Roman" w:eastAsia="Times New Roman" w:hAnsi="Times New Roman" w:cs="Times New Roman"/>
          <w:b/>
          <w:bCs/>
          <w:sz w:val="10"/>
          <w:szCs w:val="10"/>
          <w:lang w:eastAsia="ru-RU"/>
        </w:rPr>
      </w:pPr>
    </w:p>
    <w:tbl>
      <w:tblPr>
        <w:tblW w:w="10317" w:type="dxa"/>
        <w:tblInd w:w="-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2506"/>
        <w:gridCol w:w="630"/>
        <w:gridCol w:w="897"/>
        <w:gridCol w:w="898"/>
        <w:gridCol w:w="897"/>
        <w:gridCol w:w="898"/>
        <w:gridCol w:w="959"/>
        <w:gridCol w:w="836"/>
        <w:gridCol w:w="898"/>
        <w:gridCol w:w="898"/>
      </w:tblGrid>
      <w:tr w:rsidR="00917EF2" w:rsidRPr="00917EF2" w:rsidTr="004E7DDB">
        <w:trPr>
          <w:trHeight w:val="345"/>
        </w:trPr>
        <w:tc>
          <w:tcPr>
            <w:tcW w:w="2506" w:type="dxa"/>
            <w:tcBorders>
              <w:left w:val="single" w:sz="6" w:space="0" w:color="auto"/>
              <w:bottom w:val="single" w:sz="6" w:space="0" w:color="auto"/>
              <w:right w:val="single" w:sz="6" w:space="0" w:color="auto"/>
            </w:tcBorders>
            <w:vAlign w:val="center"/>
          </w:tcPr>
          <w:p w:rsidR="00917EF2" w:rsidRPr="00917EF2" w:rsidRDefault="00917EF2" w:rsidP="00917EF2">
            <w:pPr>
              <w:keepNext/>
              <w:spacing w:after="0" w:line="240" w:lineRule="auto"/>
              <w:jc w:val="center"/>
              <w:outlineLvl w:val="0"/>
              <w:rPr>
                <w:rFonts w:ascii="Times New Roman" w:eastAsia="Times New Roman" w:hAnsi="Times New Roman" w:cs="Times New Roman"/>
                <w:b/>
                <w:bCs/>
                <w:sz w:val="20"/>
                <w:szCs w:val="20"/>
                <w:lang w:eastAsia="ru-RU"/>
              </w:rPr>
            </w:pPr>
            <w:r w:rsidRPr="00917EF2">
              <w:rPr>
                <w:rFonts w:ascii="Times New Roman CYR" w:eastAsia="Times New Roman" w:hAnsi="Times New Roman CYR" w:cs="Times New Roman CYR"/>
                <w:b/>
                <w:bCs/>
                <w:sz w:val="20"/>
                <w:szCs w:val="20"/>
                <w:lang w:eastAsia="ru-RU"/>
              </w:rPr>
              <w:t>Стаття</w:t>
            </w:r>
          </w:p>
        </w:tc>
        <w:tc>
          <w:tcPr>
            <w:tcW w:w="630" w:type="dxa"/>
            <w:tcBorders>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eastAsia="ru-RU"/>
              </w:rPr>
            </w:pPr>
            <w:r w:rsidRPr="00917EF2">
              <w:rPr>
                <w:rFonts w:ascii="Times New Roman" w:eastAsia="Times New Roman" w:hAnsi="Times New Roman" w:cs="Times New Roman"/>
                <w:b/>
                <w:bCs/>
                <w:sz w:val="20"/>
                <w:szCs w:val="20"/>
                <w:lang w:eastAsia="ru-RU"/>
              </w:rPr>
              <w:t>Код рядка</w:t>
            </w:r>
          </w:p>
        </w:tc>
        <w:tc>
          <w:tcPr>
            <w:tcW w:w="897"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color w:val="000000"/>
                <w:sz w:val="20"/>
                <w:szCs w:val="20"/>
                <w:lang w:eastAsia="ru-RU"/>
              </w:rPr>
            </w:pPr>
            <w:r w:rsidRPr="00917EF2">
              <w:rPr>
                <w:rFonts w:ascii="Times New Roman" w:eastAsia="Times New Roman" w:hAnsi="Times New Roman" w:cs="Times New Roman"/>
                <w:b/>
                <w:color w:val="000000"/>
                <w:sz w:val="20"/>
                <w:szCs w:val="20"/>
                <w:lang w:eastAsia="ru-RU"/>
              </w:rPr>
              <w:t>Зареєст-рований (пайовий)</w:t>
            </w:r>
          </w:p>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eastAsia="ru-RU"/>
              </w:rPr>
            </w:pPr>
            <w:r w:rsidRPr="00917EF2">
              <w:rPr>
                <w:rFonts w:ascii="Times New Roman" w:eastAsia="Times New Roman" w:hAnsi="Times New Roman" w:cs="Times New Roman"/>
                <w:b/>
                <w:color w:val="000000"/>
                <w:sz w:val="20"/>
                <w:szCs w:val="20"/>
                <w:lang w:eastAsia="ru-RU"/>
              </w:rPr>
              <w:t>капітал</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eastAsia="ru-RU"/>
              </w:rPr>
            </w:pPr>
            <w:r w:rsidRPr="00917EF2">
              <w:rPr>
                <w:rFonts w:ascii="Times New Roman" w:eastAsia="Times New Roman" w:hAnsi="Times New Roman" w:cs="Times New Roman"/>
                <w:b/>
                <w:color w:val="000000"/>
                <w:sz w:val="20"/>
                <w:szCs w:val="20"/>
                <w:lang w:eastAsia="ru-RU"/>
              </w:rPr>
              <w:t>Капітал у дооцін-ках</w:t>
            </w:r>
          </w:p>
        </w:tc>
        <w:tc>
          <w:tcPr>
            <w:tcW w:w="897" w:type="dxa"/>
            <w:tcBorders>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color w:val="000000"/>
                <w:sz w:val="20"/>
                <w:szCs w:val="20"/>
                <w:lang w:eastAsia="ru-RU"/>
              </w:rPr>
            </w:pPr>
            <w:r w:rsidRPr="00917EF2">
              <w:rPr>
                <w:rFonts w:ascii="Times New Roman" w:eastAsia="Times New Roman" w:hAnsi="Times New Roman" w:cs="Times New Roman"/>
                <w:b/>
                <w:color w:val="000000"/>
                <w:sz w:val="20"/>
                <w:szCs w:val="20"/>
                <w:lang w:eastAsia="ru-RU"/>
              </w:rPr>
              <w:t>Додат-ковий капітал</w:t>
            </w:r>
          </w:p>
        </w:tc>
        <w:tc>
          <w:tcPr>
            <w:tcW w:w="898" w:type="dxa"/>
            <w:tcBorders>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sz w:val="20"/>
                <w:szCs w:val="20"/>
                <w:lang w:eastAsia="ru-RU"/>
              </w:rPr>
            </w:pPr>
            <w:r w:rsidRPr="00917EF2">
              <w:rPr>
                <w:rFonts w:ascii="Times New Roman" w:eastAsia="Times New Roman" w:hAnsi="Times New Roman" w:cs="Times New Roman"/>
                <w:b/>
                <w:color w:val="000000"/>
                <w:sz w:val="20"/>
                <w:szCs w:val="20"/>
                <w:lang w:eastAsia="ru-RU"/>
              </w:rPr>
              <w:t>Резер-вний капітал</w:t>
            </w:r>
          </w:p>
        </w:tc>
        <w:tc>
          <w:tcPr>
            <w:tcW w:w="959" w:type="dxa"/>
            <w:tcBorders>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color w:val="000000"/>
                <w:sz w:val="20"/>
                <w:szCs w:val="20"/>
                <w:lang w:eastAsia="ru-RU"/>
              </w:rPr>
            </w:pPr>
            <w:r w:rsidRPr="00917EF2">
              <w:rPr>
                <w:rFonts w:ascii="Times New Roman" w:eastAsia="Times New Roman" w:hAnsi="Times New Roman" w:cs="Times New Roman"/>
                <w:b/>
                <w:color w:val="000000"/>
                <w:sz w:val="20"/>
                <w:szCs w:val="20"/>
                <w:lang w:eastAsia="ru-RU"/>
              </w:rPr>
              <w:t>Нероз-</w:t>
            </w:r>
          </w:p>
          <w:p w:rsidR="00917EF2" w:rsidRPr="00917EF2" w:rsidRDefault="00917EF2" w:rsidP="00917EF2">
            <w:pPr>
              <w:widowControl w:val="0"/>
              <w:spacing w:after="0" w:line="240" w:lineRule="auto"/>
              <w:jc w:val="center"/>
              <w:rPr>
                <w:rFonts w:ascii="Times New Roman" w:eastAsia="Times New Roman" w:hAnsi="Times New Roman" w:cs="Times New Roman"/>
                <w:b/>
                <w:color w:val="000000"/>
                <w:sz w:val="20"/>
                <w:szCs w:val="20"/>
                <w:lang w:eastAsia="ru-RU"/>
              </w:rPr>
            </w:pPr>
            <w:r w:rsidRPr="00917EF2">
              <w:rPr>
                <w:rFonts w:ascii="Times New Roman" w:eastAsia="Times New Roman" w:hAnsi="Times New Roman" w:cs="Times New Roman"/>
                <w:b/>
                <w:color w:val="000000"/>
                <w:sz w:val="20"/>
                <w:szCs w:val="20"/>
                <w:lang w:eastAsia="ru-RU"/>
              </w:rPr>
              <w:t>поділе-</w:t>
            </w:r>
          </w:p>
          <w:p w:rsidR="00917EF2" w:rsidRPr="00917EF2" w:rsidRDefault="00917EF2" w:rsidP="00917EF2">
            <w:pPr>
              <w:widowControl w:val="0"/>
              <w:spacing w:after="0" w:line="240" w:lineRule="auto"/>
              <w:jc w:val="center"/>
              <w:rPr>
                <w:rFonts w:ascii="Times New Roman" w:eastAsia="Times New Roman" w:hAnsi="Times New Roman" w:cs="Times New Roman"/>
                <w:b/>
                <w:sz w:val="20"/>
                <w:szCs w:val="20"/>
                <w:lang w:eastAsia="ru-RU"/>
              </w:rPr>
            </w:pPr>
            <w:r w:rsidRPr="00917EF2">
              <w:rPr>
                <w:rFonts w:ascii="Times New Roman" w:eastAsia="Times New Roman" w:hAnsi="Times New Roman" w:cs="Times New Roman"/>
                <w:b/>
                <w:color w:val="000000"/>
                <w:sz w:val="20"/>
                <w:szCs w:val="20"/>
                <w:lang w:eastAsia="ru-RU"/>
              </w:rPr>
              <w:t>ний прибуток</w:t>
            </w:r>
            <w:r w:rsidRPr="00917EF2">
              <w:rPr>
                <w:rFonts w:ascii="Times New Roman" w:eastAsia="Times New Roman" w:hAnsi="Times New Roman" w:cs="Times New Roman"/>
                <w:b/>
                <w:lang w:val="ru-RU" w:eastAsia="ru-RU"/>
              </w:rPr>
              <w:t xml:space="preserve"> </w:t>
            </w:r>
            <w:r w:rsidRPr="00917EF2">
              <w:rPr>
                <w:rFonts w:ascii="Times New Roman" w:eastAsia="Times New Roman" w:hAnsi="Times New Roman" w:cs="Times New Roman"/>
                <w:b/>
                <w:color w:val="000000"/>
                <w:sz w:val="20"/>
                <w:szCs w:val="20"/>
                <w:lang w:eastAsia="ru-RU"/>
              </w:rPr>
              <w:t>(непокритий збиток)</w:t>
            </w:r>
          </w:p>
        </w:tc>
        <w:tc>
          <w:tcPr>
            <w:tcW w:w="836" w:type="dxa"/>
            <w:tcBorders>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sz w:val="20"/>
                <w:szCs w:val="20"/>
                <w:lang w:eastAsia="ru-RU"/>
              </w:rPr>
            </w:pPr>
            <w:r w:rsidRPr="00917EF2">
              <w:rPr>
                <w:rFonts w:ascii="Times New Roman" w:eastAsia="Times New Roman" w:hAnsi="Times New Roman" w:cs="Times New Roman"/>
                <w:b/>
                <w:color w:val="000000"/>
                <w:sz w:val="20"/>
                <w:szCs w:val="20"/>
                <w:lang w:eastAsia="ru-RU"/>
              </w:rPr>
              <w:t>Неопла-чений капітал</w:t>
            </w:r>
          </w:p>
        </w:tc>
        <w:tc>
          <w:tcPr>
            <w:tcW w:w="898" w:type="dxa"/>
            <w:tcBorders>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color w:val="000000"/>
                <w:sz w:val="20"/>
                <w:szCs w:val="20"/>
                <w:lang w:eastAsia="ru-RU"/>
              </w:rPr>
            </w:pPr>
            <w:r w:rsidRPr="00917EF2">
              <w:rPr>
                <w:rFonts w:ascii="Times New Roman" w:eastAsia="Times New Roman" w:hAnsi="Times New Roman" w:cs="Times New Roman"/>
                <w:b/>
                <w:color w:val="000000"/>
                <w:sz w:val="20"/>
                <w:szCs w:val="20"/>
                <w:lang w:eastAsia="ru-RU"/>
              </w:rPr>
              <w:t>Вилу</w:t>
            </w:r>
            <w:r w:rsidRPr="00917EF2">
              <w:rPr>
                <w:rFonts w:ascii="Times New Roman" w:eastAsia="Times New Roman" w:hAnsi="Times New Roman" w:cs="Times New Roman"/>
                <w:b/>
                <w:color w:val="000000"/>
                <w:sz w:val="20"/>
                <w:szCs w:val="20"/>
                <w:lang w:val="en-US" w:eastAsia="ru-RU"/>
              </w:rPr>
              <w:t>-</w:t>
            </w:r>
            <w:r w:rsidRPr="00917EF2">
              <w:rPr>
                <w:rFonts w:ascii="Times New Roman" w:eastAsia="Times New Roman" w:hAnsi="Times New Roman" w:cs="Times New Roman"/>
                <w:b/>
                <w:color w:val="000000"/>
                <w:sz w:val="20"/>
                <w:szCs w:val="20"/>
                <w:lang w:eastAsia="ru-RU"/>
              </w:rPr>
              <w:t>чений капітал</w:t>
            </w:r>
          </w:p>
        </w:tc>
        <w:tc>
          <w:tcPr>
            <w:tcW w:w="898" w:type="dxa"/>
            <w:tcBorders>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sz w:val="20"/>
                <w:szCs w:val="20"/>
                <w:lang w:eastAsia="ru-RU"/>
              </w:rPr>
            </w:pPr>
            <w:r w:rsidRPr="00917EF2">
              <w:rPr>
                <w:rFonts w:ascii="Times New Roman" w:eastAsia="Times New Roman" w:hAnsi="Times New Roman" w:cs="Times New Roman"/>
                <w:b/>
                <w:sz w:val="20"/>
                <w:szCs w:val="20"/>
                <w:lang w:eastAsia="ru-RU"/>
              </w:rPr>
              <w:t>Всього</w:t>
            </w:r>
          </w:p>
        </w:tc>
      </w:tr>
      <w:tr w:rsidR="00917EF2" w:rsidRPr="00917EF2" w:rsidTr="004E7DDB">
        <w:tc>
          <w:tcPr>
            <w:tcW w:w="250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 xml:space="preserve">                          1</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2</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val="ru-RU" w:eastAsia="ru-RU"/>
              </w:rPr>
            </w:pPr>
            <w:r w:rsidRPr="00917EF2">
              <w:rPr>
                <w:rFonts w:ascii="Times New Roman" w:eastAsia="Times New Roman" w:hAnsi="Times New Roman" w:cs="Times New Roman"/>
                <w:b/>
                <w:bCs/>
                <w:sz w:val="20"/>
                <w:szCs w:val="20"/>
                <w:lang w:val="ru-RU" w:eastAsia="ru-RU"/>
              </w:rPr>
              <w:t>3</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eastAsia="ru-RU"/>
              </w:rPr>
            </w:pPr>
            <w:r w:rsidRPr="00917EF2">
              <w:rPr>
                <w:rFonts w:ascii="Times New Roman" w:eastAsia="Times New Roman" w:hAnsi="Times New Roman" w:cs="Times New Roman"/>
                <w:b/>
                <w:bCs/>
                <w:sz w:val="20"/>
                <w:szCs w:val="20"/>
                <w:lang w:eastAsia="ru-RU"/>
              </w:rPr>
              <w:t>4</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eastAsia="ru-RU"/>
              </w:rPr>
            </w:pPr>
            <w:r w:rsidRPr="00917EF2">
              <w:rPr>
                <w:rFonts w:ascii="Times New Roman" w:eastAsia="Times New Roman" w:hAnsi="Times New Roman" w:cs="Times New Roman"/>
                <w:b/>
                <w:bCs/>
                <w:sz w:val="20"/>
                <w:szCs w:val="20"/>
                <w:lang w:eastAsia="ru-RU"/>
              </w:rPr>
              <w:t>5</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eastAsia="ru-RU"/>
              </w:rPr>
            </w:pPr>
            <w:r w:rsidRPr="00917EF2">
              <w:rPr>
                <w:rFonts w:ascii="Times New Roman" w:eastAsia="Times New Roman" w:hAnsi="Times New Roman" w:cs="Times New Roman"/>
                <w:b/>
                <w:bCs/>
                <w:sz w:val="20"/>
                <w:szCs w:val="20"/>
                <w:lang w:eastAsia="ru-RU"/>
              </w:rPr>
              <w:t>6</w:t>
            </w:r>
          </w:p>
        </w:tc>
        <w:tc>
          <w:tcPr>
            <w:tcW w:w="95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eastAsia="ru-RU"/>
              </w:rPr>
            </w:pPr>
            <w:r w:rsidRPr="00917EF2">
              <w:rPr>
                <w:rFonts w:ascii="Times New Roman" w:eastAsia="Times New Roman" w:hAnsi="Times New Roman" w:cs="Times New Roman"/>
                <w:b/>
                <w:bCs/>
                <w:sz w:val="20"/>
                <w:szCs w:val="20"/>
                <w:lang w:eastAsia="ru-RU"/>
              </w:rPr>
              <w:t>7</w:t>
            </w:r>
          </w:p>
        </w:tc>
        <w:tc>
          <w:tcPr>
            <w:tcW w:w="83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eastAsia="ru-RU"/>
              </w:rPr>
            </w:pPr>
            <w:r w:rsidRPr="00917EF2">
              <w:rPr>
                <w:rFonts w:ascii="Times New Roman" w:eastAsia="Times New Roman" w:hAnsi="Times New Roman" w:cs="Times New Roman"/>
                <w:b/>
                <w:bCs/>
                <w:sz w:val="20"/>
                <w:szCs w:val="20"/>
                <w:lang w:eastAsia="ru-RU"/>
              </w:rPr>
              <w:t>8</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eastAsia="ru-RU"/>
              </w:rPr>
            </w:pPr>
            <w:r w:rsidRPr="00917EF2">
              <w:rPr>
                <w:rFonts w:ascii="Times New Roman" w:eastAsia="Times New Roman" w:hAnsi="Times New Roman" w:cs="Times New Roman"/>
                <w:b/>
                <w:bCs/>
                <w:sz w:val="20"/>
                <w:szCs w:val="20"/>
                <w:lang w:eastAsia="ru-RU"/>
              </w:rPr>
              <w:t>9</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
                <w:bCs/>
                <w:sz w:val="20"/>
                <w:szCs w:val="20"/>
                <w:lang w:eastAsia="ru-RU"/>
              </w:rPr>
            </w:pPr>
            <w:r w:rsidRPr="00917EF2">
              <w:rPr>
                <w:rFonts w:ascii="Times New Roman" w:eastAsia="Times New Roman" w:hAnsi="Times New Roman" w:cs="Times New Roman"/>
                <w:b/>
                <w:bCs/>
                <w:sz w:val="20"/>
                <w:szCs w:val="20"/>
                <w:lang w:eastAsia="ru-RU"/>
              </w:rPr>
              <w:t>10</w:t>
            </w:r>
          </w:p>
        </w:tc>
      </w:tr>
      <w:tr w:rsidR="00917EF2" w:rsidRPr="00917EF2" w:rsidTr="004E7DDB">
        <w:tc>
          <w:tcPr>
            <w:tcW w:w="250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4000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2219</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555</w:t>
            </w:r>
          </w:p>
        </w:tc>
        <w:tc>
          <w:tcPr>
            <w:tcW w:w="95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145165</w:t>
            </w:r>
          </w:p>
        </w:tc>
        <w:tc>
          <w:tcPr>
            <w:tcW w:w="83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147939</w:t>
            </w:r>
          </w:p>
        </w:tc>
      </w:tr>
      <w:tr w:rsidR="00917EF2" w:rsidRPr="00917EF2" w:rsidTr="004E7DDB">
        <w:tc>
          <w:tcPr>
            <w:tcW w:w="250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Коригування:</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Зміна облікової політики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4005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250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Виправлення помилок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4010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250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Інші зміни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4090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250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Скоригований 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4095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2219</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555</w:t>
            </w:r>
          </w:p>
        </w:tc>
        <w:tc>
          <w:tcPr>
            <w:tcW w:w="95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145165</w:t>
            </w:r>
          </w:p>
        </w:tc>
        <w:tc>
          <w:tcPr>
            <w:tcW w:w="83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147939</w:t>
            </w:r>
          </w:p>
        </w:tc>
      </w:tr>
      <w:tr w:rsidR="00917EF2" w:rsidRPr="00917EF2" w:rsidTr="004E7DDB">
        <w:tc>
          <w:tcPr>
            <w:tcW w:w="250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Чистий прибуток (збиток)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4100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8291</w:t>
            </w:r>
          </w:p>
        </w:tc>
        <w:tc>
          <w:tcPr>
            <w:tcW w:w="83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8291</w:t>
            </w:r>
          </w:p>
        </w:tc>
      </w:tr>
      <w:tr w:rsidR="00917EF2" w:rsidRPr="00917EF2" w:rsidTr="004E7DDB">
        <w:tc>
          <w:tcPr>
            <w:tcW w:w="250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Інший сукупний дохід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4110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250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Розподіл прибутку:</w:t>
            </w:r>
          </w:p>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Виплати власникам (дивіденди)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4200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250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Спрямування прибутку до зареєстрованого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4205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250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Відрахування до резервного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4210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250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Внески учасників : Внески до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4240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250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Погашення заборгованості з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4245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-34617</w:t>
            </w:r>
          </w:p>
        </w:tc>
        <w:tc>
          <w:tcPr>
            <w:tcW w:w="83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-832</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-35449</w:t>
            </w:r>
          </w:p>
        </w:tc>
      </w:tr>
      <w:tr w:rsidR="00917EF2" w:rsidRPr="00917EF2" w:rsidTr="004E7DDB">
        <w:tc>
          <w:tcPr>
            <w:tcW w:w="250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Вилучення капіталу : Викуп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4260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250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Перепродаж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4265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250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Анулювання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4270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250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Вилучення частки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4275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r>
      <w:tr w:rsidR="00917EF2" w:rsidRPr="00917EF2" w:rsidTr="004E7DDB">
        <w:tc>
          <w:tcPr>
            <w:tcW w:w="250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Інші зміни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4290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-19</w:t>
            </w:r>
          </w:p>
        </w:tc>
        <w:tc>
          <w:tcPr>
            <w:tcW w:w="83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-19</w:t>
            </w:r>
          </w:p>
        </w:tc>
      </w:tr>
      <w:tr w:rsidR="00917EF2" w:rsidRPr="00917EF2" w:rsidTr="004E7DDB">
        <w:tc>
          <w:tcPr>
            <w:tcW w:w="250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Разом змін у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4295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-26345</w:t>
            </w:r>
          </w:p>
        </w:tc>
        <w:tc>
          <w:tcPr>
            <w:tcW w:w="83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-832</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-27177</w:t>
            </w:r>
          </w:p>
        </w:tc>
      </w:tr>
      <w:tr w:rsidR="00917EF2" w:rsidRPr="00917EF2" w:rsidTr="004E7DDB">
        <w:tc>
          <w:tcPr>
            <w:tcW w:w="2506" w:type="dxa"/>
            <w:tcBorders>
              <w:top w:val="single" w:sz="6" w:space="0" w:color="auto"/>
              <w:left w:val="single" w:sz="6" w:space="0" w:color="auto"/>
              <w:bottom w:val="single" w:sz="6" w:space="0" w:color="auto"/>
              <w:right w:val="single" w:sz="6" w:space="0" w:color="auto"/>
            </w:tcBorders>
            <w:shd w:val="clear" w:color="auto" w:fill="auto"/>
          </w:tcPr>
          <w:p w:rsidR="00917EF2" w:rsidRPr="00917EF2" w:rsidRDefault="00917EF2" w:rsidP="00917EF2">
            <w:pPr>
              <w:widowControl w:val="0"/>
              <w:spacing w:after="0" w:line="240" w:lineRule="auto"/>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Залишок на кінець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4300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val="ru-RU" w:eastAsia="ru-RU"/>
              </w:rPr>
            </w:pPr>
            <w:r w:rsidRPr="00917EF2">
              <w:rPr>
                <w:rFonts w:ascii="Times New Roman" w:eastAsia="Times New Roman" w:hAnsi="Times New Roman" w:cs="Times New Roman"/>
                <w:bCs/>
                <w:sz w:val="20"/>
                <w:szCs w:val="20"/>
                <w:lang w:val="ru-RU" w:eastAsia="ru-RU"/>
              </w:rPr>
              <w:t>2219</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555</w:t>
            </w:r>
          </w:p>
        </w:tc>
        <w:tc>
          <w:tcPr>
            <w:tcW w:w="959"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118820</w:t>
            </w:r>
          </w:p>
        </w:tc>
        <w:tc>
          <w:tcPr>
            <w:tcW w:w="836"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-832</w:t>
            </w:r>
          </w:p>
        </w:tc>
        <w:tc>
          <w:tcPr>
            <w:tcW w:w="898" w:type="dxa"/>
            <w:tcBorders>
              <w:top w:val="single" w:sz="6" w:space="0" w:color="auto"/>
              <w:left w:val="single" w:sz="6" w:space="0" w:color="auto"/>
              <w:bottom w:val="single" w:sz="6" w:space="0" w:color="auto"/>
              <w:right w:val="single" w:sz="6" w:space="0" w:color="auto"/>
            </w:tcBorders>
            <w:vAlign w:val="center"/>
          </w:tcPr>
          <w:p w:rsidR="00917EF2" w:rsidRPr="00917EF2" w:rsidRDefault="00917EF2" w:rsidP="00917EF2">
            <w:pPr>
              <w:widowControl w:val="0"/>
              <w:spacing w:after="0" w:line="240" w:lineRule="auto"/>
              <w:jc w:val="center"/>
              <w:rPr>
                <w:rFonts w:ascii="Times New Roman" w:eastAsia="Times New Roman" w:hAnsi="Times New Roman" w:cs="Times New Roman"/>
                <w:bCs/>
                <w:sz w:val="20"/>
                <w:szCs w:val="20"/>
                <w:lang w:eastAsia="ru-RU"/>
              </w:rPr>
            </w:pPr>
            <w:r w:rsidRPr="00917EF2">
              <w:rPr>
                <w:rFonts w:ascii="Times New Roman" w:eastAsia="Times New Roman" w:hAnsi="Times New Roman" w:cs="Times New Roman"/>
                <w:bCs/>
                <w:sz w:val="20"/>
                <w:szCs w:val="20"/>
                <w:lang w:eastAsia="ru-RU"/>
              </w:rPr>
              <w:t>120762</w:t>
            </w:r>
          </w:p>
        </w:tc>
      </w:tr>
    </w:tbl>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917EF2">
        <w:rPr>
          <w:rFonts w:ascii="Courier New" w:eastAsia="Times New Roman" w:hAnsi="Courier New" w:cs="Courier New"/>
          <w:sz w:val="20"/>
          <w:szCs w:val="20"/>
          <w:lang w:val="en-US" w:eastAsia="ru-RU"/>
        </w:rPr>
        <w:t xml:space="preserve"> </w:t>
      </w: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bl>
      <w:tblPr>
        <w:tblW w:w="10314" w:type="dxa"/>
        <w:tblLook w:val="01E0" w:firstRow="1" w:lastRow="1" w:firstColumn="1" w:lastColumn="1" w:noHBand="0" w:noVBand="0"/>
      </w:tblPr>
      <w:tblGrid>
        <w:gridCol w:w="3227"/>
        <w:gridCol w:w="2481"/>
        <w:gridCol w:w="4606"/>
      </w:tblGrid>
      <w:tr w:rsidR="00917EF2" w:rsidRPr="00917EF2" w:rsidTr="004E7DDB">
        <w:tc>
          <w:tcPr>
            <w:tcW w:w="3227"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val="en-US" w:eastAsia="ru-RU"/>
              </w:rPr>
              <w:t>Директор</w:t>
            </w:r>
          </w:p>
        </w:tc>
        <w:tc>
          <w:tcPr>
            <w:tcW w:w="2481" w:type="dxa"/>
            <w:shd w:val="clear" w:color="auto" w:fill="auto"/>
            <w:vAlign w:val="center"/>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color w:val="000000"/>
                <w:sz w:val="20"/>
                <w:szCs w:val="20"/>
                <w:lang w:val="en-US" w:eastAsia="ru-RU"/>
              </w:rPr>
              <w:t>________________</w:t>
            </w:r>
          </w:p>
        </w:tc>
        <w:tc>
          <w:tcPr>
            <w:tcW w:w="4606"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val="en-US" w:eastAsia="ru-RU"/>
              </w:rPr>
              <w:t>Полосухiн Олексiй Володимирович</w:t>
            </w:r>
          </w:p>
        </w:tc>
      </w:tr>
      <w:tr w:rsidR="00917EF2" w:rsidRPr="00917EF2" w:rsidTr="004E7DDB">
        <w:tc>
          <w:tcPr>
            <w:tcW w:w="3227"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481" w:type="dxa"/>
            <w:shd w:val="clear" w:color="auto" w:fill="auto"/>
            <w:vAlign w:val="center"/>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color w:val="000000"/>
                <w:sz w:val="16"/>
                <w:szCs w:val="16"/>
                <w:lang w:val="en-US" w:eastAsia="ru-RU"/>
              </w:rPr>
              <w:t>(</w:t>
            </w:r>
            <w:r w:rsidRPr="00917EF2">
              <w:rPr>
                <w:rFonts w:ascii="Times New Roman" w:eastAsia="Times New Roman" w:hAnsi="Times New Roman" w:cs="Times New Roman"/>
                <w:b/>
                <w:color w:val="000000"/>
                <w:sz w:val="16"/>
                <w:szCs w:val="16"/>
                <w:lang w:val="ru-RU" w:eastAsia="ru-RU"/>
              </w:rPr>
              <w:t>підпис</w:t>
            </w:r>
            <w:r w:rsidRPr="00917EF2">
              <w:rPr>
                <w:rFonts w:ascii="Times New Roman" w:eastAsia="Times New Roman" w:hAnsi="Times New Roman" w:cs="Times New Roman"/>
                <w:b/>
                <w:color w:val="000000"/>
                <w:sz w:val="16"/>
                <w:szCs w:val="16"/>
                <w:lang w:val="en-US" w:eastAsia="ru-RU"/>
              </w:rPr>
              <w:t>)</w:t>
            </w:r>
          </w:p>
        </w:tc>
        <w:tc>
          <w:tcPr>
            <w:tcW w:w="4606"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917EF2" w:rsidRPr="00917EF2" w:rsidTr="004E7DDB">
        <w:tc>
          <w:tcPr>
            <w:tcW w:w="3227"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481" w:type="dxa"/>
            <w:shd w:val="clear" w:color="auto" w:fill="auto"/>
            <w:vAlign w:val="center"/>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606"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917EF2" w:rsidRPr="00917EF2" w:rsidTr="004E7DDB">
        <w:tc>
          <w:tcPr>
            <w:tcW w:w="3227"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val="ru-RU" w:eastAsia="ru-RU"/>
              </w:rPr>
              <w:t>Головний бухгалтер</w:t>
            </w:r>
            <w:r w:rsidRPr="00917EF2">
              <w:rPr>
                <w:rFonts w:ascii="Times New Roman" w:eastAsia="Times New Roman" w:hAnsi="Times New Roman" w:cs="Times New Roman"/>
                <w:b/>
                <w:color w:val="000000"/>
                <w:sz w:val="20"/>
                <w:szCs w:val="20"/>
                <w:lang w:val="ru-RU" w:eastAsia="ru-RU"/>
              </w:rPr>
              <w:t xml:space="preserve"> </w:t>
            </w:r>
            <w:r w:rsidRPr="00917EF2">
              <w:rPr>
                <w:rFonts w:ascii="Times New Roman" w:eastAsia="Times New Roman" w:hAnsi="Times New Roman" w:cs="Times New Roman"/>
                <w:b/>
                <w:color w:val="000000"/>
                <w:sz w:val="20"/>
                <w:szCs w:val="20"/>
                <w:lang w:eastAsia="ru-RU"/>
              </w:rPr>
              <w:t xml:space="preserve">   </w:t>
            </w:r>
          </w:p>
        </w:tc>
        <w:tc>
          <w:tcPr>
            <w:tcW w:w="2481" w:type="dxa"/>
            <w:shd w:val="clear" w:color="auto" w:fill="auto"/>
            <w:vAlign w:val="center"/>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color w:val="000000"/>
                <w:sz w:val="20"/>
                <w:szCs w:val="20"/>
                <w:lang w:val="en-US" w:eastAsia="ru-RU"/>
              </w:rPr>
              <w:t>________________</w:t>
            </w:r>
          </w:p>
        </w:tc>
        <w:tc>
          <w:tcPr>
            <w:tcW w:w="4606"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sz w:val="20"/>
                <w:szCs w:val="20"/>
                <w:lang w:val="en-US" w:eastAsia="ru-RU"/>
              </w:rPr>
              <w:t>Чупринiна Яна Геннадiївна</w:t>
            </w:r>
          </w:p>
        </w:tc>
      </w:tr>
      <w:tr w:rsidR="00917EF2" w:rsidRPr="00917EF2" w:rsidTr="004E7DDB">
        <w:tc>
          <w:tcPr>
            <w:tcW w:w="3227"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481" w:type="dxa"/>
            <w:shd w:val="clear" w:color="auto" w:fill="auto"/>
            <w:vAlign w:val="center"/>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917EF2">
              <w:rPr>
                <w:rFonts w:ascii="Times New Roman" w:eastAsia="Times New Roman" w:hAnsi="Times New Roman" w:cs="Times New Roman"/>
                <w:b/>
                <w:color w:val="000000"/>
                <w:sz w:val="16"/>
                <w:szCs w:val="16"/>
                <w:lang w:val="en-US" w:eastAsia="ru-RU"/>
              </w:rPr>
              <w:t>(</w:t>
            </w:r>
            <w:r w:rsidRPr="00917EF2">
              <w:rPr>
                <w:rFonts w:ascii="Times New Roman" w:eastAsia="Times New Roman" w:hAnsi="Times New Roman" w:cs="Times New Roman"/>
                <w:b/>
                <w:color w:val="000000"/>
                <w:sz w:val="16"/>
                <w:szCs w:val="16"/>
                <w:lang w:val="ru-RU" w:eastAsia="ru-RU"/>
              </w:rPr>
              <w:t>підпис</w:t>
            </w:r>
            <w:r w:rsidRPr="00917EF2">
              <w:rPr>
                <w:rFonts w:ascii="Times New Roman" w:eastAsia="Times New Roman" w:hAnsi="Times New Roman" w:cs="Times New Roman"/>
                <w:b/>
                <w:color w:val="000000"/>
                <w:sz w:val="16"/>
                <w:szCs w:val="16"/>
                <w:lang w:val="en-US" w:eastAsia="ru-RU"/>
              </w:rPr>
              <w:t>)</w:t>
            </w:r>
          </w:p>
        </w:tc>
        <w:tc>
          <w:tcPr>
            <w:tcW w:w="4606" w:type="dxa"/>
            <w:shd w:val="clear" w:color="auto" w:fill="auto"/>
          </w:tcPr>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917EF2" w:rsidRPr="00917EF2" w:rsidRDefault="00917EF2" w:rsidP="00917E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917EF2" w:rsidRDefault="00917EF2" w:rsidP="00917EF2">
      <w:pPr>
        <w:sectPr w:rsidR="00917EF2" w:rsidSect="00917EF2">
          <w:pgSz w:w="11906" w:h="16838"/>
          <w:pgMar w:top="363" w:right="567" w:bottom="363" w:left="1417" w:header="708" w:footer="708" w:gutter="0"/>
          <w:cols w:space="708"/>
          <w:docGrid w:linePitch="360"/>
        </w:sectPr>
      </w:pPr>
    </w:p>
    <w:p w:rsidR="00917EF2" w:rsidRPr="00917EF2" w:rsidRDefault="00917EF2" w:rsidP="00917EF2">
      <w:pPr>
        <w:spacing w:after="300" w:line="240" w:lineRule="auto"/>
        <w:jc w:val="center"/>
        <w:outlineLvl w:val="2"/>
        <w:rPr>
          <w:rFonts w:ascii="Times New Roman" w:eastAsia="Times New Roman" w:hAnsi="Times New Roman" w:cs="Times New Roman"/>
          <w:b/>
          <w:bCs/>
          <w:color w:val="000000"/>
          <w:sz w:val="28"/>
          <w:szCs w:val="28"/>
          <w:lang w:eastAsia="uk-UA"/>
        </w:rPr>
      </w:pPr>
      <w:r w:rsidRPr="00917EF2">
        <w:rPr>
          <w:rFonts w:ascii="Times New Roman" w:eastAsia="Times New Roman" w:hAnsi="Times New Roman" w:cs="Times New Roman"/>
          <w:b/>
          <w:bCs/>
          <w:color w:val="000000"/>
          <w:sz w:val="28"/>
          <w:szCs w:val="28"/>
          <w:lang w:eastAsia="uk-UA"/>
        </w:rPr>
        <w:lastRenderedPageBreak/>
        <w:t>Примітки до фінансової звітності, складені відповідно до міжнародних стандартів фінансової звітності</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Iсторiя ПрАТ "Завод "Часiвоярськi автобуси" багата й рiзноманiтна. З моменту свого створення в 1958 роцi й по теперiшнiй час доля пiдприємства нерозривно пов'язана з експлуатацiєю, ремонтом, а також виготовленням автотранспортних засобiв. Тому колектив, що там працює, має досить багатий досвiд у цiй областi. У рiзнi роки доводилося зiштовхуватися з капiтальними ремонтами автомобiлiв ГАЗ, ЗИЛ, виготовляти спецiальнi транспортнi засоби на шасi автомобiлiв УАЗ. Одними з перших в Українi заводом був освоєний випуск вахтових автомобiлiв для експлуатацiї в рiзних областях народного господарства. Iнакше кажучи, завод завжди намагався орiєнтувати своє виробництво на потребi, якi були актуальними для держави.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Незважаючи на ту кризу, що була в автомобiлебудуваннi України в пострадянський час, ПрАТ "Завод "Часiвоярськi автобуси" зберiг своє виробництво розширив номенклатуру випускаємої продукцiї.</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Сьогоднi завод являє собою колектив, що здатний впроваджувати новi конструктивнi розробки, застосовувати сучаснi матерiали й технологiчнi процеси. Слiд зазначити, що ПрАТ "Завод "Часiвоярськi автобуси" є саме автозаводом, що вiдрiзняється вiд автоскладального пiдприємства наявнiстю таких видiв виробництв - ковальсько-пресового, зварювального, фарбувального, складального. Потужностi заводу дозволяли випускати до 2000 автобусiв на рiк.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Одним з напрямiв в перiод 1993-1998 рокiв було переобладнання легкових автомобiлiв i виготовлення спецiальних транспортних засобiв для служби мiськгаза, швидкої допомоги i рятувальникiв, а саме: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w:t>
      </w:r>
      <w:r w:rsidRPr="00917EF2">
        <w:rPr>
          <w:rFonts w:ascii="Courier New" w:eastAsia="Times New Roman" w:hAnsi="Courier New" w:cs="Courier New"/>
          <w:sz w:val="20"/>
          <w:szCs w:val="20"/>
          <w:lang w:val="en-US" w:eastAsia="uk-UA"/>
        </w:rPr>
        <w:tab/>
        <w:t>Установка жорсткого даху на УАЗ-31512;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w:t>
      </w:r>
      <w:r w:rsidRPr="00917EF2">
        <w:rPr>
          <w:rFonts w:ascii="Courier New" w:eastAsia="Times New Roman" w:hAnsi="Courier New" w:cs="Courier New"/>
          <w:sz w:val="20"/>
          <w:szCs w:val="20"/>
          <w:lang w:val="en-US" w:eastAsia="uk-UA"/>
        </w:rPr>
        <w:tab/>
        <w:t>Виготовлення лiмузинiв на базi ГАЗ-3102;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w:t>
      </w:r>
      <w:r w:rsidRPr="00917EF2">
        <w:rPr>
          <w:rFonts w:ascii="Courier New" w:eastAsia="Times New Roman" w:hAnsi="Courier New" w:cs="Courier New"/>
          <w:sz w:val="20"/>
          <w:szCs w:val="20"/>
          <w:lang w:val="en-US" w:eastAsia="uk-UA"/>
        </w:rPr>
        <w:tab/>
        <w:t>Автомобiль швидкої допомоги;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w:t>
      </w:r>
      <w:r w:rsidRPr="00917EF2">
        <w:rPr>
          <w:rFonts w:ascii="Courier New" w:eastAsia="Times New Roman" w:hAnsi="Courier New" w:cs="Courier New"/>
          <w:sz w:val="20"/>
          <w:szCs w:val="20"/>
          <w:lang w:val="en-US" w:eastAsia="uk-UA"/>
        </w:rPr>
        <w:tab/>
        <w:t>Автомобiль аварiйної газової служби.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Починаючи з 1995 року основною продукцiєю заводу було виготовлення автобусiв малого класу категорiї М2, якi виконанi на шасi ГАЗ 33021 "Газель". Такими моделями є - мiкроавтобус СПВ 33021.01-15 мiсткiстю 13 пасажирiв i СПВ 33021.01-16 мiсткiстю 13 пасажирiв з мiсцями для сидiння i допускається перевезення 3 стоячих пасажирiв.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При проектуваннi стояло завдання створити кузов автобуса нової, оригiнальної конструкцiї, що вiдповiдає вимогам бiльшостi споживачiв, - мiцнiсть, зручнiсть для пасажирiв, безпека, вiдповiднiсть нормативним вимогам України i конкурентна цiна.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Так в 1995 роцi вперше в Українi був створений автобус СПВ-33021. 01-15 на 13+1(водiй) посадочне мiсце. Кузов є зварною конструкцiєю з прямокутних труб, обшитою зовнi сталевим листом i склопластиковими деталями. Зсередини кузов складається з внутрiшньої обшивки АБС пластиковими листами, сидiннями з пiнополiуретанових подушок, покриття пiдлоги з автолина. Автобус СПВ 33021.01-15 мав ряд оригiнальних вiдмiтних ознак, якi не зустрiнеш нi в однiй з iснуючих моделей ГАЗ. Велике за площею склiння салону i висота в проходi (1,77 м) створюють додатковi зручностi пасажирам. Вживання склопластикових вузлiв i елементiв обшивки. Iз склопластикових композицiй виконанi задня i передня частина даху, заднiй бампер зi вбудованими заднiми лiхтарями, бiчнi накладки колiсних арок. Слiд зазначити так само властивий автобусним конструкцiям каркасний принцип побудови кузова.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Автобус СПВ 33021.01-15 забезпечував наступнi переваги: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можливiсть виготовити автобус, повнiстю вiдповiдний Правилам 52 i ГОСТ 28345-89 (вимоги до конструкцiї мiкроавтобусiв);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забезпечити високий рiвень пасивної безпеки;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"мiцний" кузов, що важливе в тяжких мiських умовах експлуатацiї;</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можливiсть оперативно вносити змiни до конструкцiї;</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контроль пiдготовки i забарвлення кузова.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серпнi 2002 року освоєний випуск нової моделi СПВ 33021.01-16, яка вiд попередньої "п'ятнадцятої" моделi вiдрiзняється просторiшим кузовом, збiльшеною висотою усерединi салону (1,91м). Така конструкцiя кузова дозволяє перевозити окрiм тринадцяти сидячих пасажирiв ще i 3 пасажири, якi стоять (всього шiстнадцять). Над основними бiчними вiкнами додатково встановленi розсувнi вiкна, якi полiпшили вентиляцiю салону. Зручнiшим стало планування розташування сидiнь в салонi.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2003 роцi завод отримав дозвiл на подовження шасi, i в тому ж роцi з ворiт заводу виїхав перший дослiдний екземпляр автобуса СПВ-17 РУТА. Слiд зазначити, що з 2003 року пiд зареєстрованою торгiвельною маркою РУТА стала випускатися вся продукцiя заводу, у тому числi i розроблена ранiше модель СПВ-16.</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Перший дослiдний варiант автобуса РУТА СПВ-17 мав кузов, аналогiчний попереднiй моделi подовжений на одну вiконну секцiю. В той же час, в 2003 роцi з'явився вантажний фургон РУТА 15,5, конструктивною особливiстю цього автомобiля було </w:t>
      </w:r>
      <w:r w:rsidRPr="00917EF2">
        <w:rPr>
          <w:rFonts w:ascii="Courier New" w:eastAsia="Times New Roman" w:hAnsi="Courier New" w:cs="Courier New"/>
          <w:sz w:val="20"/>
          <w:szCs w:val="20"/>
          <w:lang w:val="en-US" w:eastAsia="uk-UA"/>
        </w:rPr>
        <w:lastRenderedPageBreak/>
        <w:t>вживання бiчних панелей, тих, що мають мiнiмальний прогин, що дозволяло найрацiональнiше заповнювати об'єм усерединi кузова. Такий же кузов вирiшили використовувати i на серiйних машинах РУТА СПВ-17.</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Незабаром випуск попередньої моделi РУТА СПВ-16 був припинений, i ПАТ "Завод "Часiвоярськi автобуси" став виготовляти мiкроавтобуси лише з кузовами нового типа. За подальшi чотири роки була створена цiла гамма рiзних моделей автобусiв РУТА з подiбними кузовами, як на подовженому так i на звичайному шасi. Умовно цi машини можна назвати автобусами РУТА другого поколiння. Окрiм оригiнальних бiчних панелей кузова було також вклеєне скло. 2003 рiк був важливий в - технологiчному планi, за цей рiк сталося багато змiн - почато використання клею-герметика для монтажу склопластикових елементiв кузова, почато використання системи забарвлення для комерцiйного транспорту Sikkens Autocoat BT, ведуться роботи по оптимiзацiї каркаса кузова, зниженню трудовитрат при виробництвi.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Першi автобуси РУТА СПВ-17, що випускались, мали невеликi вiкна, дахи, що значно не досягали по висотi рiвня. Мiж останнiм вiкном i задньою стiнкою кузова залишалася стiйка кузова. В серединi 2005 року було прийнято рiшення про вживання великих панорамних стекол. Iншою вiдмiтною особливiстю автобусiв РУТА СПВ-17 є пасажирськi крiсла з оббивкою з мiцного шкiрозаступника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 2005 року на заводi було прйняте рiшення про розширення модельного ряду автобусiв, що випускалися. Так з'явилася модель РУТА А0 480. По кузову вона унiфiкована iз СПВ-17 зразка 2004 роки i вiдрiзняється лише зменшеною довжиною. Але покупцi вiддали перевагу бiльш мiстким СПВ-17, тому число випущених "чотириста восьмидесятих" (так їх називали на заводi) залишилося досить невеликим. РУТА А0 480 випускалася на шасi з карбюраторним двигуном ЗМЗ-406, А0 481 - на шасi з iнжекторним двигуном ЗМЗ-40522. Цiкаво, що автобуси продовжували випускатися з низькими вiкнами, запозиченими в раннiх СПВ-17, хоча всi мiкроавтобуси з довгою базою випускалися вже з високими вiконними отворами. В кiнцi 2005 року виробництво короткобазних автобусiв було зупинене зважаючи на вiдсутнiсть попиту.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На початку 2006 року на базi автобуса СПВ-17 було розроблено нове сiмейство РУТА А0 482/А0 483 вiдмiтною особливiстю якого є збiльшена повна маса, що надало можливiсть перевозити 19 пасажирiв якi сидять i 3 якi стоять. Пiсля проходження сертифiкацiйних випробувань був виданий сертифiкат вiдповiдностi на даний автобус, i початий серiйний випуск. При цьому сталися деякi змiни в конструкцiї автобуса - його довжина була збiльшена на 200 мм, замiсть бiчної кузовної стiйки в заднiй частинi кузова з'явилося п'яте вузьке вiкно, а в салонi стали встановлювати iндивiдуальнi сидiння нового типу з велюровою оббивкою. У зв'язку з початком випуску iнжекторних двигунiв ЗМЗ-405 i їх установкою на базовому шасi "Газелi", завод отримав сертифiкат на випуск автобуса А-0483 з автоматичними дверима.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зв'язку побажаннями перевiзникiв ефективнiше використовувати площу салону а також створити зручнiсть при оплатi проїзду пасажирами водiєвi (кондуктор в автобусах не передбачений) в 2006 роцi була розроблена нова модифiкацiя автобусiв РУТА, в якої кабiна водiя є єдиним примiщенням з пасажирським салоном i вiдокремлена вiд нього лише неповною перегородкою за крiслом водiя. При цьому якщо на iнших моделях кузов вмонтовується на шасi з готовою кабiною вiд "Газелi", то тут кабiна є частиною оригiнального кузова, з кузовних панелей "Газелi" використанi лише капот i крила. Iншою вiдмiннiстю нової моделi стало розташування дверей аварiйного виходу по правiй сторонi кузова, що дозволило пiдвищити безпеку перевезень i збiльшити жорсткiсть кузова. Першi зразки нового автобуса, який отримав iндекс А0 484, з'явилися на дорогах України влiтку 2006 рокiв.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 лютого 2007 року автобуси А0 484 стали випускатися також з автоматичними дверима. Згiдно нової заводської модифiкацiї вони отримали iндекс РУТА 18, де цифра означає кiлькiсть мiсць в салонi згiдно сертифiкату на транспортний засiб (16 - посадочних, 2 - мiсця стоячи). За винятком можливостi установки автоматичних дверей салону цей автобуса нiчим не вiдрiзнявся вiд А0 484.</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Виробництво автобуса РУТА 19 почалося восени 2007 рокiв. Вiд моделi РУТА 18 вiн вiдрiзняється наявнiстю других автоматичних дверей в задньому свесе замiсть аварiйної. Кузов автобуса був подовжений, що дозволило розмiстити 19 посадочних мiсць.</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Протягом 2007 року був також налагоджений випуск автобусiв РУТА 20 з пневматичними дверима салону i мiжмiською версiєю. Останнi вiдрiзнялись вiд стандартної машини наявнiстю багажного вiддiлення в заднiй частинi кузова. Заднiй ряд сидiнь розташований на невеликому подiумi над багажним вiддiленням. Мiжмiськi автобуси РУТА 20 як правило оснащувались сидiннями з високою спинкою i розпашними дверима салону.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Подальшим розвитком лiнiйки моделей РУТА 20 i РУТА 19 став випуск в кiнцi 2008 року моделей РУТА 22 i РУТА 25 iз збiльшеною мiсткiстю: РУТА 22 - 19 пасажирiв сидять i 3 стоять, РУТА 25 - 19 пасажирiв сидять i 6 стоять. Так само враховуючи побажання замовникiв було проведено змiну переднiй частинi автобуса РУТА 25 (зменшено лобове скло, змiненi переднi крила). Технологiя збiрки отримала важливий етап - панелi зовнiшньої обшивки даху вмонтовуються на клейове з'єднання.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lastRenderedPageBreak/>
        <w:t xml:space="preserve">У лютому 2008 року ПАТ "Завод "Часiвоярськi автобуси"  почав серiйне виробництво моделей РУТА 43 i РУТА 44 на шасi ГАЗ-33104 "Валдай".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Товариство розширює лiнiйку автобусiв найпопулярнiшою моделлю "Рута". Нова модель мiського автобуса на 25 мiсць, оснащена платформою "ГАЗелi-Бiзнес" i дизельним двигуном Cummins. Переваг нової марки - економiчнiсть, надiйнiсть, збiльшений мiжсервiсний iнтервал, збiльшену потужнiсть нового двигуна Cummins. Поява даного автобуса особливо актуально напередоднi набрання чинностi закону, що забороняє переобладнання вантажних автобусiв у маршрутнi таксi. Одна з найпопулярнiших марок мiських автобусiв отримає вдосконалену платформу i турбодизель Cummins. Нове шасi i силовий агрегат "запозиченi" у презентованiй недавно дизельної "ГАЗелi-Бiзнес", що позитивно позначається на якостi автобусiв "Рута": тепер вони володiють всiма кращими технiчними характеристиками, властивими автомобiлям ГАЗ з сучасним дизельним двигуном Cummins.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Поява дизельної модифiкацiї "ГАЗ" в червнi 2012 року стала довгоочiкуваною подiєю для українського ринку. Партнером "Групи ГАЗ" був обраний найбiльший у свiтi незалежний виробник дизельних двигунiв - американська компанiя Cummins Inc., яка запропонувала новiтнiй i найтехнологiчнiший в своєму класi силовий агрегат Cummins ISF для малотоннажних вантажiвок. Технiчнi параметри двигуна iдеально пiдiйшли для "ГАЗелi": при робочому обсязi 2,8 л його потужнiсть становить 120 к.с., крутний момент - 297 Нм при 1600-2700 об / хв. Дизель оснащений сучасною системою паливоподачi common rail i турбокомпресором, якi забезпечують оптимальне поєднання високої паливної економiчностi та тягово-динамiчних характеристик. Ресурс двигуна - 500 тис. км.</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2013 рiк став роком початку спiвпрацi з новим постачальником автобусного шасi- вiдомою iндiйською компанiєю "Ашок Лейланд Лтд". Влiтку 2013 року були виготовленi першi дослiднi зразки нового автобусу класу М3 марки Рута 41 та Рута 40. Наприкiнцi року були завершенi сертифiкацiйнi дослiдження та випробу- вання i товариство отримало сертифiкат вiдповiдностi на автобуси Рута 41, Рута 40, Рута 39, побудованих на шасi Ashok Layland 816. На початку 2014 року пiдприємством була закуплена партiя шасi у виглядi машинокомплектiв, розроблена технологiя та впроваджено складання шасi.Розпочато серiйне виготовлення модельної гами автобусiв на базi шасi Ashok Layland. У зв'язку з новими вимогами до складу мiського громадського транспорту у 2016 роцi була розроблена та сертифiкована модель мiського автобусу Марки Рута 23 1 класу з частково низькою пiдлогою в салонi на базi шасi ГАЗель Next як з бензиновим, так i з дизельним двигуном. Впродовж 2016 року пiдприємство активно працює в напрямку покращення виробничих процесiв, покращення та оптимiзацiї якостi виготовляємої продукцiї.</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У 2017 роцi завод працював над випуском автобусiв РУТА22 для перевезення 22 сидячiх пасажирiв. Автобуси випускались як з бензиновим , так i з дизельним двигуном. Продовжився випуск автобусiв РУТА23, якi використовуються для перевезення пасажирiв з iнвалiднiстю та iнших мало мобiльних груп населення.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У 2018 роцi завод освоїв випуск нової продукцiї РУТА25 F, класа II на базi шасi Ford/ Автобус призначений для перевезення 24 пасажирiв ,в тому числi 2 мiсця для людей з обмеженими можливостями. Також був розроблений та сертифiкований новий вид продукцiї РУТА44С,категорiя М3 класII,рiвень екологiчної норми Євро6, загальнапасажиромiстнiсть 45 одиниць,в т.ч. 25 сидячих, з них 2 мiсця для людей з обмеженими можливостями.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Пiдприємство працює над розробкою та впровадженням у виробництво нових моделей автобусiв для утримання на ринку виробникiв автобусiв; проводить їх сертифiкацiю в акредитованих органах вiдповiдно до чинного законодавства України. ПрАТ приступило до розробки нової продукцiї на базi комплектуючих FORD та  IVEKO (автомобiль,без кузова,незавершений КТЗ); також впроваджує випуск цельнометалевих фургонiв на базi IVECO Dayli.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1. НАЙМЕНУВАННЯ ПIДПРИЄМСТВА та його дiяльнiсть</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Повна назва Приватне акцiонерне товариство "Завод "Часiвоярськi автобуси", скорочена назва - ПрАТ "Завод "Часiвоярськi автобуси" (далi - Товариство).</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Код за ЄДРПОУ: 01350251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Мiсцезнаходження: 84551 Донецька область, Бахмутський р-н,м. Часiв Яр, вул. Зелена, б. 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Дата державної  реєстрацiї: 05.05.1997</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Органiзацiйно-правова форма: Приватне акцiонерне товариство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Офiцiйна сторiнка в Iнтернетihttp://rutabus.emitents.net.ua/ua/</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Адреса електронної пошти: rutabuh1@gmail.com</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Власники значного пакета акцiй (бiльшнiж 10%):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Полосухiн Олексiй Володимирович кiлькiсть акцiй- 2112249шт. 23,797%</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Полосухiн Олександр Володимирович кiлькiсть акцiй- 2112248шт. 23,797%</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Юридична адреса Компанiї - 84551 Донецька область Бахмутськийр-н м. Часiв Яр вул. Зелена, б. 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lastRenderedPageBreak/>
        <w:t>З моменту свого створення в 1958 роцi й по теперiшнiй час доля пiдприємства нерозривно пов'язана з експлуатацiєю, ремонтом, а також виготовленням автотранспортних засобiв.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Слiд зазначити, що ПрАТ "Завод "Часiвоярськi автобуси" є саме автозаводом, що вiдрiзняється вiд автоскладального пiдприємства наявнiстю таких видiв виробництв - пресового, зварювального, фарбувального, складального. Потужностi заводу дозволяють випускати до 900 автобусiв на рiк.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У 2020 роцi  товариство працює над розробкою та впровадженням у виробництво нових моделей автобусiв для утримання на ринку виробникiв автобусiв; проводить їх сертифiкацiю в акредитованих органах вiдповiдно до чинного законодавства України. ПрАТ приступило до розробки ново їпродукцiї на базi комплектуючих FORD та  IVEKO (автомобiль,без кузова,незавершений КТЗ).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Основнi види продукцiї (робiт,послуг) ПрАТ "Завод "Часiвоярськi Автобуси":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модельний ряд продукцiї марки РУТА;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серiйне переобладнання автомобiлiв;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виробництво кузовiв, причепiв на замовлення;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послуги по технiчному обслуговуванню та ремонту автомобiлiв;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виробництво склопластику.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Станом на 31 грудня 2020р. кiлькiсть працiвникiв ПрАТ "Завод "Часiвоярськi автобуси" складала 96 осiб.</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Безперервнiсть дiяльностi.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Розрахункова вартiсть чистих активiв(120762.000тис.грн.) бiльше скоригованого статутного капiталу(2219.000тис.грн.).Це вiдповiдає вимогам статтi 155 п.3 Цивiльного кодексу України. Величина статутного капiталу вiдповiдає величинi статутного капiталу, розрахованому на кiнець року.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Фiнансова звiтнiсть пiдготована на основi припущення безперервностi дiяльностi, в рамках якого, активи продаються i зобов'язання погашаються в ходi звичайної дiяльностi. Дана фiнансова звiтнiсть не включає коригування, якi необхiдно буде внести у випадку, якщо Компанiя не зможе продовжувати свою дiяльнiсть у найближчому майбутньому.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2. Умови, в яких працює Компанiя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 Українi спостерiгаються деякi явища, характернi для ринкової економiки, що зароджується, у тому числi вiдносно висока iнфляцiя та високi процентнi ставки.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Починаючи з кiнця 2013 року полiтична ситуацiя в Українi переживала нестiйкiсть з багато кiлькiсними протестами, продовжується полiтична невизначенiсть, що призвело до погiршення державної економiки, волатильностi фiнансових ринкiв i стрiмкiй девальвацiї нацiональної валюти по вiдношенню до iнших iноземних валют (з початку 2014 року). Нацiональний банк України, серед iнших мiр, вводив певнi обмеження на покупку iноземної валюти на мiжбанкiвському ринку.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Податкове, валютне та митне законодавство в Українi може мати рiзнi тлумачення, та дуже часто змiнюється. Подальший економiчний розвиток України значною мiрою залежить вiд ефективностi економiчних, фiнансових та монетарних заходiв, яких вживає Уряд, а також вiд змiн у податковiй, юридичнiй, регулятивнiй та полiтичнiй сферах.</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Для визначення резервiв на знецiнення керiвництво бере до уваги економiчнi фактори, що iснували на кiнець звiтного перiоду. Резерви на знецiнення дебiторської заборгованостi визначаються за допомогою аналiзу її вiкової структури та аналiзу платоспроможностi окремих дебiторiв. Такий пiдхiд базується на визначеннi збиткiв вiд знецiнення у звiтному перiодi на основi минулих подiй, та забороняє визнавати збитки, якi б могли виникнути у результатi майбутнiх подiй, незалежно вiд вiрогiдностi таких майбутнiх подiй.</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Керiвництво не може передбачити всi тенденцiї, якi можуть впливати на економiку України, а також те, який вплив (за наявностi такого) вони можуть мати на майбутнiй фiнансовий стан Компанiї. Керiвництво впевнене, що воно вживає усiх необхiдних заходiв для забезпечення стабiльної дiяльностi та розвитку Компанiї.</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Спалах захворювання COVID-19 через вiрус SARS-COV-2 призвiв до введення карантину та рiзного типу обмежень пересування на територiї багатьох країн, включаючи найпотужнiшi економiки свiту.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Це у свою чергу призвело до скорочення активностi у певних секторах економiки (особливо у сферi надання послуг), знизило попит на певнi товари та послуги та збiльшило ризики сповiльнення економiчного зростання та рецесiї у ключових економiках свiту зi всiма негативними наслiдками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комбiнацiї iз початком цiнової вiйни на ринку нафти, це призвело до рiзкого падiння на фiнансових ринках та зниження вартостi багатьох активiв.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Крiм того спалах цього захворювання може потенцiйно призвести до порушення логiстичних ланцюжкiв поставок та зменшення виробництва певної продукцiї</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У вiдповiдь на потенцiйно загрозу, яку коронавiрус становить для життя громадян, українська влада також вжила ряд заходiв щодо стримування спалаху, ввiвши обмеження на пересування людей в межах країни, "закриття" мiст в регiонах, якi  постраждали вiд спалаху, припинення регулярного мiжнародного пасажирського авiасполучення з Україною, а також тимчасове обмеження на в'їзд до країни </w:t>
      </w:r>
      <w:r w:rsidRPr="00917EF2">
        <w:rPr>
          <w:rFonts w:ascii="Courier New" w:eastAsia="Times New Roman" w:hAnsi="Courier New" w:cs="Courier New"/>
          <w:sz w:val="20"/>
          <w:szCs w:val="20"/>
          <w:lang w:val="en-US" w:eastAsia="uk-UA"/>
        </w:rPr>
        <w:lastRenderedPageBreak/>
        <w:t>iноземних громадян. Деякi пiдприємства  запровадили вiддалений режим роботи для соцiального дистанцiювання своїх спiвробiтникiв. Частка пiдприємств скоротили або тимчасово призупинили дiловi операцiї.</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Бiльш широкi потенцiйнi економiчнi наслiдки цих подiй включають в себе:</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o порушення бiзнес-операцiй i економiчної активностi в Українi з каскадним впливом як на iноземнi, так i на вториннi ланцюжки поставок, включаючи торгiвлю i транспорт, подорожi та туризм, розваги, виробництво, будiвництво, роздрiбну торгiвлю, страхування i освiту;  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o зростання економiчної невизначеностi, що вiдображається на цiнах на активи i обмiнних курсах.</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Управлiнський персонал вважає, що вiн вживає належнi заходи на пiдтримку стабiльної дiяльностi Компанiї, необхiднi в рамках iснуючих обставин. У той же час подальша нестабiльнiсть умов здiйснення дiяльностi може спричинити негативний вплив на результати дiяльностi та фiнансовий стан Компанiї, характер та наслiдки якого на поточний момент визначити неможливо.</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3. Полiтика управлiння капiталом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Мета Компанiї при управлiннi капiталом полягає у забезпеченнi її подальшого функцiонування як безперервно дiючого пiдприємства, щоб приносити прибуток акцiонерам та вигоди iншим зацiкавленим сторонам. Керiвництво постiйно контролює структуру капiталу Компанiї й може коригувати свою полiтику й цiлi управлiння капiталом з урахуванням змiн в операцiйному середовищi, тенденцiях ринку або стратегiї розвитку.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Компанiя контролює капiтал, застосовуючи коефiцiєнт платоспроможностi, що являє собою чисту заборгованiсть, подiлену на сумарний капiтал плюс чиста заборгованiсть. Пiдприємство включає до складу чистої заборгованостi процентнi кредити та позики, торгову та iншу кредиторську заборгованiсть i нарахованi зобов'язання за вирахуванням грошових коштiв та їх еквiвалентiв. Капiтал включає власний капiтал.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Українським законодавством встановленi такi вимоги до капiталу акцiонерних товариств (за фiнансовою звiтнiстю Компанiї):</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w:t>
      </w:r>
      <w:r w:rsidRPr="00917EF2">
        <w:rPr>
          <w:rFonts w:ascii="Courier New" w:eastAsia="Times New Roman" w:hAnsi="Courier New" w:cs="Courier New"/>
          <w:sz w:val="20"/>
          <w:szCs w:val="20"/>
          <w:lang w:val="en-US" w:eastAsia="uk-UA"/>
        </w:rPr>
        <w:tab/>
        <w:t>акцiонерний капiтал на дату реєстрацiї пiдприємства повинен становити не менше 1250 мiнiмальних заробiтних плат;</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w:t>
      </w:r>
      <w:r w:rsidRPr="00917EF2">
        <w:rPr>
          <w:rFonts w:ascii="Courier New" w:eastAsia="Times New Roman" w:hAnsi="Courier New" w:cs="Courier New"/>
          <w:sz w:val="20"/>
          <w:szCs w:val="20"/>
          <w:lang w:val="en-US" w:eastAsia="uk-UA"/>
        </w:rPr>
        <w:tab/>
        <w:t>якщо вартiсть чистих активiв пiдприємства на кiнець другого або кожного подальшого фiнансового року буде меншою, нiж акцiонерний капiтал, пiдприємство має зменшити свiй акцiонерний капiтал та внести вiдповiднi змiни до свого Статуту. Якщо вартiсть чистих активiв стане меншою, нiж мiнiмальний дозволений розмiр акцiонерного капiталу, це пiдприємство пiдлягає лiквiдацiї.</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Протягом звiтного перiоду не було змiн у пiдходi до управлiння капiталом.</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4. Основи пiдготовки i подання звiтностi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Основа пiдготовки. Фiнансова звiтнiсть Компанiї була пiдготовлена згiдно з Мiжнародними стандартами фiнансової звiтностi (МСФЗ), якi викладенi державною мовою та офiцiйно оприлюдненi Мiнiстерством фiнансiв України. Ця фiнансова звiтнiсть вiдображає поточну оцiнку управлiнського персоналу Компанiї. Пiдготовка фiнансової звiтностi вимагає вiд керiвництва компанiї розрахункiв та припущень, що впливають на суми активiв та зобов'язань, вiдображених у фiнансовiй звiтностi, а також на суми доходiв та витрат, що вiдображаються у фiнансових звiтах протягом звiтного перiоду.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Ця фiнансова звiтнiсть пiдготовлена за принципом облiку за первiсною вартiстю за винятком основних засобiв, якi вiдображенi за справделивою вартiстю.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Основнi принципи облiкової полiтики, якi застосовувалися при пiдготовцi цiєї фiнансової звiтностi, описанi нижче. Цi принципи облiкової полiтики послiдовно застосовувалися протягом усiх наданих звiтних перiодiв. Пiдготовка фiнансової звiтностi з МСФЗ вимагає, щоб застосовувались певнi бухгалтерськi оцiнки. Вона також вимагає, щоб при застосуваннi облiкової полiтики керiвництво Компанiї застосовувало власний розсуд. Областi, де такi судження особливо важливi, областi, якi характеризуються пiдвищеною складнiстю, i областi, де допущення i розрахунки мають велике значення для фiнансової звiтностi.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5. Основнi принципи облiкової полiтики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Основа пiдготовки iнформацiї.  Ця фiнансова звiтнiсть пiдготовлена вiдповiдно до Мiжнародних стандартiв фiнансової звiтностi ("МСФЗ").</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Валюта подання i функцiональна валюта.Усi суми у цiй фiнансовiй звiтностi поданi у нацiональнiй валютi України - гривнi, яка є функцiональною валютою Компанiї.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Перерахунок iноземної валюти. Функцiональною валютою Компанiї є гривня.  Монетарнi активи i зобов'язання в iноземнiй валютi перераховуються у функцiональну валюту Компанiї за офiцiйним обмiнним курсом НБУ на вiдповiдну звiтну дату. Прибуток i збитки, що виникають в результатi розрахункiв за операцiями в iноземнiй валютi i вiд перерахунку монетарних активiв i зобов'язань у функцiональну валюту Компанiї за офiцiйним обмiнним курсом НБУ на кiнець року, включаються до складу прибутку або збитку. Немонетарнi статтi, включаючи iнвестицiї в iнструменти капiталу, не перераховуються згiдно курсу на кiнець року.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lastRenderedPageBreak/>
        <w:t xml:space="preserve">Основнi засоби.Компанiя облiковує основнi засоби за первiсною вартiстю. Надходження основних засобiв облiковуються за первiсною вартiстю. Первiсна вартiсть об'єкту основних засобiв включає  витрати, безпосередньо пов'язанi з його придбанням. Первiсна вартiсть активiв, створених самою Компанiєю, складається з вартостi матерiалiв, прямих витрат на оплату працi та вiдповiдної частини виробничих накладних витрат.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5. Основнi принципи облiкової полiтики (продовження)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Витрати на замiну тих компонентiв об'єкта основних засобiв, якi визнаються окремо, капiталiзуються, а балансова вартiсть замiнених компонентiв списується. Iншi подальшi витрати капiталiзуються лише у випадку, якщо вони призводять збiльшення майбутнiх економiчних вигод, пов'язаних з об'єктом основних засобiв. Усi iншi витрати визнаються у звiтi про фiнансовi результати у складi витрат у тому перiодi, в якому вони понесенi.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Визнання основних засобiв припиняється пiсля їх вибуття або якщо тривале використання активу, як очiкується, не принесе майбутнiх економiчних вигод. Прибуток та збитки вiд вибуття активiв визначаються шляхом порiвняння суми надходжень iз балансовою вартiстю активiв та визнаються у звiтi про фiнансовi результати.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Амортизацiя.Незавершене будiвництво не амортизується та являє собою вартiсть основних засобiв (включаючи аванси постачальникам), будiвництво яких ще не завершене. Амортизацiя iнших об'єктiв основних засобiв розраховується лiнiйним методом з метою рiвномiрного зменшення первiсної або переоцiненої вартостi до лiквiдацiйної вартостi протягом строку їх експлуатацiї за наступними нормами: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t>Строки експлуатацiї (у роках)</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Будiвлi та споруди</w:t>
      </w:r>
      <w:r w:rsidRPr="00917EF2">
        <w:rPr>
          <w:rFonts w:ascii="Courier New" w:eastAsia="Times New Roman" w:hAnsi="Courier New" w:cs="Courier New"/>
          <w:sz w:val="20"/>
          <w:szCs w:val="20"/>
          <w:lang w:val="en-US" w:eastAsia="uk-UA"/>
        </w:rPr>
        <w:tab/>
        <w:t>вiд 15 до 30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Виробниче обладнання</w:t>
      </w:r>
      <w:r w:rsidRPr="00917EF2">
        <w:rPr>
          <w:rFonts w:ascii="Courier New" w:eastAsia="Times New Roman" w:hAnsi="Courier New" w:cs="Courier New"/>
          <w:sz w:val="20"/>
          <w:szCs w:val="20"/>
          <w:lang w:val="en-US" w:eastAsia="uk-UA"/>
        </w:rPr>
        <w:tab/>
        <w:t>вiд 5 до 15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Меблi, офiсне та iнше обладнання</w:t>
      </w:r>
      <w:r w:rsidRPr="00917EF2">
        <w:rPr>
          <w:rFonts w:ascii="Courier New" w:eastAsia="Times New Roman" w:hAnsi="Courier New" w:cs="Courier New"/>
          <w:sz w:val="20"/>
          <w:szCs w:val="20"/>
          <w:lang w:val="en-US" w:eastAsia="uk-UA"/>
        </w:rPr>
        <w:tab/>
        <w:t>вiд 4 до 10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Лiквiдацiйна вартiсть основного засобу - це розрахункова сума, яку Компанiя отримала б нинi вiд вибуття активу, за вирахуванням витрат на вибуття, якби стан i перiод використання об'єкту основних засобiв були такими, якi очiкуються у кiнцi термiну його експлуатацiї.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Вiдповiдно до облiкової полiтики компанiї лiквiдацiйна вартiсть основних засобiв встановлюється на рiвнi нуля.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Термiни експлуатацiї переглядаються i, при необхiдностi, коригуються на кожну звiтну дату. При знецiненнi балансова вартiсть основних засобiв зменшується до вартостi використання або до справедливої вартостi мiнус витрати на продаж, залежно вiд того, яка з них вище.</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Нематерiальнi активи. Нематерiальнi активи первiсно вiдображаються, якщо: а) iснує iмовiрнiсть того, що майбутнi економiчнi вигоди, якi вiдносяться до активу, надходитимуть до Компанiї; б) собiвартiсть активу можна достовiрно оцiнити.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Придбанi нематерiальнi активи первiсно оцiнюються за собiвартiстю. Собiвартiсть нематерiального активу складається з цiни його придбання (включаючи будь-якi iмпортнi мита та податки на придбання, що не вiдшкодовуються), а також iз будь-яких видаткiв на пiдготовку активу до використання за призначенням, якi безпосередньо вiдносяться до нього.</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Не визнаються нематерiальними активами витрати, що виникли в результатi дослiдження (чи в результатi етапу дослiдження внутрiшнього проекту). Видатки на дослiдження визнаються витратами у перiодi їхнього фактичного понесення.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5. Основнi принципи облiкової полiтики (продовження)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Витрати, понесенi на етапi розробки, визнаються нематерiальним активом якщо виконуються наступнi умови: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w:t>
      </w:r>
      <w:r w:rsidRPr="00917EF2">
        <w:rPr>
          <w:rFonts w:ascii="Courier New" w:eastAsia="Times New Roman" w:hAnsi="Courier New" w:cs="Courier New"/>
          <w:sz w:val="20"/>
          <w:szCs w:val="20"/>
          <w:lang w:val="en-US" w:eastAsia="uk-UA"/>
        </w:rPr>
        <w:tab/>
        <w:t>Компанiя має технiчну можливiсть завершити створення нематерiального активу так, щоб вiн був придатний до використання або продажу;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w:t>
      </w:r>
      <w:r w:rsidRPr="00917EF2">
        <w:rPr>
          <w:rFonts w:ascii="Courier New" w:eastAsia="Times New Roman" w:hAnsi="Courier New" w:cs="Courier New"/>
          <w:sz w:val="20"/>
          <w:szCs w:val="20"/>
          <w:lang w:val="en-US" w:eastAsia="uk-UA"/>
        </w:rPr>
        <w:tab/>
        <w:t>Компанiя має намiр завершити створення нематерiального активу та використовувати або продати його;</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w:t>
      </w:r>
      <w:r w:rsidRPr="00917EF2">
        <w:rPr>
          <w:rFonts w:ascii="Courier New" w:eastAsia="Times New Roman" w:hAnsi="Courier New" w:cs="Courier New"/>
          <w:sz w:val="20"/>
          <w:szCs w:val="20"/>
          <w:lang w:val="en-US" w:eastAsia="uk-UA"/>
        </w:rPr>
        <w:tab/>
        <w:t>Компанiя здатна використовувати або продати нематерiальний актив;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w:t>
      </w:r>
      <w:r w:rsidRPr="00917EF2">
        <w:rPr>
          <w:rFonts w:ascii="Courier New" w:eastAsia="Times New Roman" w:hAnsi="Courier New" w:cs="Courier New"/>
          <w:sz w:val="20"/>
          <w:szCs w:val="20"/>
          <w:lang w:val="en-US" w:eastAsia="uk-UA"/>
        </w:rPr>
        <w:tab/>
        <w:t xml:space="preserve">Компанiя розумiє як нематерiальний актив генеруватиме ймовiрнi майбутнi економiчнi вигоди.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w:t>
      </w:r>
      <w:r w:rsidRPr="00917EF2">
        <w:rPr>
          <w:rFonts w:ascii="Courier New" w:eastAsia="Times New Roman" w:hAnsi="Courier New" w:cs="Courier New"/>
          <w:sz w:val="20"/>
          <w:szCs w:val="20"/>
          <w:lang w:val="en-US" w:eastAsia="uk-UA"/>
        </w:rPr>
        <w:tab/>
        <w:t>У компанiї наявнi вiдповiднi технiчнi, фiнансовi та iншi ресурси для завершення розробки та використання чи продажу нематерiального активу;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w:t>
      </w:r>
      <w:r w:rsidRPr="00917EF2">
        <w:rPr>
          <w:rFonts w:ascii="Courier New" w:eastAsia="Times New Roman" w:hAnsi="Courier New" w:cs="Courier New"/>
          <w:sz w:val="20"/>
          <w:szCs w:val="20"/>
          <w:lang w:val="en-US" w:eastAsia="uk-UA"/>
        </w:rPr>
        <w:tab/>
        <w:t>Компанiя здатна достовiрно оцiнити видатки, якi вiдносяться до нематерiального активу протягом його розробки.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w:t>
      </w:r>
      <w:r w:rsidRPr="00917EF2">
        <w:rPr>
          <w:rFonts w:ascii="Courier New" w:eastAsia="Times New Roman" w:hAnsi="Courier New" w:cs="Courier New"/>
          <w:sz w:val="20"/>
          <w:szCs w:val="20"/>
          <w:lang w:val="en-US" w:eastAsia="uk-UA"/>
        </w:rPr>
        <w:tab/>
        <w:t xml:space="preserve">Собiвартiсть внутрiшньо генерованого нематерiального активу складається з усiх витрат, якi можна прямо вiднести до створення, виробництва та пiдготовки активу до використання у спосiб, визначений Керiвництвом.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Якщо Компанiя не може вiдокремити етап дослiдження вiд етапу розробок внутрiшнього проекту для створення нематерiального активу, понесенi видатки визнаються витратами перiоду.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 подальшому, нематерiальнi активи вiдображаються за первiсною вартiстю (собiвартiстю), за вирахуванням накопиченої амортизацiї та накопичених збиткiв вiд знецiнення. Подальшi витрати на нематерiальнi активи капiталiзуються тiльки у тому випадку, коли вони збiльшують майбутнi економiчнi вигоди, втiленi у конкретних активах, до яких вони вiдносяться. Усi iншi витрати вiдносяться на витрати у тому перiодi, в якому вони були понесенi.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Амортизацiя визнається на прямолiнiйнiй основi протягом очiкуваного строку корисного використання нематерiальних активiв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Строки корисного використання груп нематерiальних активiв  представленi таким чином:</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t>термiн експлуатацiї, рокiв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Програмне забезпечення</w:t>
      </w:r>
      <w:r w:rsidRPr="00917EF2">
        <w:rPr>
          <w:rFonts w:ascii="Courier New" w:eastAsia="Times New Roman" w:hAnsi="Courier New" w:cs="Courier New"/>
          <w:sz w:val="20"/>
          <w:szCs w:val="20"/>
          <w:lang w:val="en-US" w:eastAsia="uk-UA"/>
        </w:rPr>
        <w:tab/>
        <w:t>4-10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Iншi нематерiальнi активи</w:t>
      </w:r>
      <w:r w:rsidRPr="00917EF2">
        <w:rPr>
          <w:rFonts w:ascii="Courier New" w:eastAsia="Times New Roman" w:hAnsi="Courier New" w:cs="Courier New"/>
          <w:sz w:val="20"/>
          <w:szCs w:val="20"/>
          <w:lang w:val="en-US" w:eastAsia="uk-UA"/>
        </w:rPr>
        <w:tab/>
        <w:t>1-10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Коли Компанiя має намiр використовувати основний засiб до кiнця перiоду його фiзичного iснування, лiквiдацiйна вартiсть такого основного засобу прирiвнюється до нуля. Залишкова вартiсть i термiни експлуатацiї переглядаються i, при необхiдностi, коригуються на кожну звiтну дату. При знецiненнi балансова вартiсть основних засобiв зменшується до вартостi використання або до справедливої вартостi мiнус витрати на продаж, залежно вiд того, яка з них вище.</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Оперативна оренда.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Термiн оренди - це термiн дiї укладеного орендарем договору про оренду активу, що не анулюється, а також будь-який подальший термiн пiсля закiнчення термiну дiї договору, протягом якого орендар може, на власний розсуд, продовжувати оренду цього активу, здiйснюючи або не здiйснюючи оренднi платежi, тодi як у момент початку оренди iснує об'єктивна упевненiсть в тому, що орендар має намiр реалiзувати своє право оренди.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Коли активи передаються в оренду по договорах оперативної оренди, оренднi платежi до отримання показуються як орендний дохiд з використанням методу рiвномiрного списання протягом термiну оренди.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5. Основнi принципи облiкової полiтики (продовження)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Податки на прибуток.Податки на прибуток наведенi у фiнансовiй звiтностi вiдповiдно до законодавства України, яке вступило в дiю або повинно бути введено в дiю на звiтну дату. Витрати з податку на прибуток включають поточний податок i вiдстрочений податок i визнаються в звiтi з фiнансових результатiв, крiм випадкiв, коли вони вiдносяться до операцiй, визнаних безпосередньо у складi капiталу, в тому ж або iншому перiодi. В цьому випадку податок також визнається у складi капiталу.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Поточний податок - це сума, яку, як очiкується, треба буде сплатити або вiдшкодувати у податкових органiв вiдносно прибутку до оподаткування або збиткiв поточних або попереднiх перiодiв. Iншi податки, окрiм податку на прибуток, показанi у складi операцiйних витрат.</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Вiдстрочений податок на прибуток розраховується за методом балансових зобов'язань вiдносно перенесених з минулих перiодiв податкових збиткiв i тимчасових рiзниць, що виникають мiж податковою базою активiв i зобов'язань i їх балансовою вартiстю для цiлей фiнансової звiтностi.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Вiдповiдно до виключення при первинному визнаннi, вiдстроченi податки не визнаються вiдносно тимчасових рiзниць при первинному визнаннi активу або зобов'язання у разi операцiї, що не є об'єднанням компанiй, коли така операцiя при її первинному облiку не впливає нi на фiнансовий, нi на податковий прибуток. Суми вiдстрочених податкiв розраховуються за ставками оподаткування, якi введенi в дiю або мають бути введенi в дiю на звiтну дату i якi, як очiкується, застосовуватимуться в перiодах, коли буде сторнована тимчасова рiзниця або використаний перенесений податковий збиток.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Вiдстроченi податковi активи по тимчасових рiзницях, якi зменшують базу оподаткування, i перенесенi податковi збитки визнаються тiльки в тiй мiрi, в якiй iснує вiрогiднiсть отримання прибутку до оподаткування, вiдносно якого можна буде реалiзувати тимчасовi рiзницi.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Товарно-матерiальнi запаси. При вiдпуску запасiв у виробництво, з виробництва, продаж та iншому вибуттi оцiнка їх здiйснюється за методом собiвартостi перших за часом надходження запасiв (метод ФIФО);</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Одиницею аналiтичного облiку запасiв є їх найменування (однорiдна група, тип, сорт, розмiр тощо).Облiк ведеться по партiям.</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Класифiкацiя фiнансових активiв. Класифiкацiя фiнансових активiв здiйснюється виходячи з:</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1) бiзнес-моделi, використовуваної Компанiєю для управлiння фiнансовими активами та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2) характеристик фiнансового активу, пов'язаних з передбаченими договором грошовими потоками.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lastRenderedPageBreak/>
        <w:t>Компанiя класифiкує свої фiнансовi активи за наступними категорiями: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фiнансовi активи, якi оцiнюються за амортизованою вартiстю;</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фiнансовi активи, якi оцiнюються за справедливою вартiстю через iнший сукупний дохiд (борговi);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фiнансовi активи, якi оцiнюються за справедливою вартiстю через прибуток або збиток.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Фiнансовi активи класифiкуються як оборотнi активи, за винятком фiнансових активiв з термiном погашення бiльше 12 мiсяцiв пiсля звiтної дати. Цi фiнансовi активи класифiкуються як необоротнi активи.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5. Основнi принципи облiкової полiтики (продовження)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Початкове визнання фiнансових iнструментiв.Основнi фiнансовi iнструменти Компанiї включають грошовi кошти та їх еквiваленти, а також короткостроковi депозити. У Компанiї також є iншi фiнансовi iнструменти, наприклад, дебiторська заборгованiсть за основною дiяльнiстю та кредиторська заборгованiсть за основною дiяльнiстю, якi виникають безпосередньо у зв'язку з її основною дiяльнiстю.</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Усi iншi фiнансовi активи та зобов'язання Компанiї спочатку визнаються за справедливою вартiстю плюс витрати, понесенi на здiйснення операцiї. Найкращим пiдтвердженням справедливої вартостi при початковому визнаннi є цiна угоди. Прибуток або збиток при початковому визнаннi визнається лише у тому випадку, якщо iснує рiзниця мiж справедливою вартiстю та цiною угоди, пiдтвердженням якої можуть бути iншi поточнi угоди з тим самим фiнансовим iнструментом, що спостерiгаються на ринку, або метод оцiнки, який у якостi базових даних використовує лише данi з вiдкритих ринкiв.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Усi операцiї iз придбання або продажу фiнансових активiв, що передбачають поставку протягом перiоду, визначеного законодавством або традицiями ринку (угоди "звичайної" купiвлi-продажу), визнаються на дату здiйснення угоди, тобто на дату, коли Компанiя зобов'язується здiйснити поставку фiнансового активу. Всi iншi операцiї iз придбання або продажу визнаються на дату розрахунку, при цьому змiна вартостi за перiод мiж датою прийняття зобов'язань та датою розрахунку не визнається щодо активiв, вiдображених за первiсною або амортизованою вартiстю, i визнається у складi капiталу щодо активiв, якi вiдносяться до категорiї активiв для подальшого продажу.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Подальша оцiнка фiнансових iнструментiв.Пiсля початкового визнання фiнансовi зобов'язання, кредити та дебiторська заборгованiсть Компанiї оцiнюються за амортизованою вартiстю. Амортизована вартiсть розраховується iз використанням методу ефективної процентної ставки, а для фiнансових активiв визначається за вирахуванням будь-яких збиткiв вiд знецiнення.  Премiї та дисконти, в тому числi початковi витрати на проведення операцiї, включаються до балансової вартостi вiдповiдного iнструмента та амортизуються iз використанням ефективної процентної ставки iнструмента.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Справедливою вартiстю фiнансових активiв та зобов'язань зi строком менше одного року вважається їх номiнальна вартiсть за вирахуванням розрахункових коригувань за кредитом. Справедлива вартiсть фiнансових зобов'язань визначається на основi майбутнiх грошових потокiв за договором, дисконтованих iз застосуванням поточних ринкових процентних ставок для подiбних фiнансових iнструментiв, iнформацiя про якi є доступною для Компанiї.</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Прибуток та збитки вiд змiни справедливої вартостi iнвестицiй для подальшого продажу визнаються безпосередньо у складi капiталу. Для оцiнки справедливої вартостi фiнансових iнструментiв Компанiя використовує рiзнi методики та робить припущення, що базуються на ринкових умовах, якi iснують станом на звiтну дату.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випадку продажу активiв для подальшого продажу або вибуття iншим чином, до розрахунку чистого прибутку вiд такої операцiї включається кумулятивний прибуток або збиток, визнаний у складi капiталу. Якщо у складi капiталу було визнане зменшення справедливої вартостi активiв для подальшого продажу i iснують об'єктивнi ознаки знецiнення активiв, визнаний у складi капiталу збиток переноситься з капiталу та включається до розрахунку чистого прибутку, навiть якщо визнання активiв не припинилося.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Збитки вiд знецiнення визнаються у звiтi про фiнансовi результати по мiрi їх понесення в результатi однiєї або кiлькох подiй, що вiдбулися пiсля початкового визнання iнвестицiй для подальшого продажу. Значне або тривале зниження справедливої вартостi фiнансового iнструменту до рiвня, нижчого за його первiсну вартiсть, є свiдченням того, що такий фiнансовий iнструмент є знецiненим. Накопичений збиток вiд знецiнення, що оцiнюється як рiзниця мiж вартiстю придбання та поточною справедливою вартiстю мiнус будь-який збиток вiд знецiнення активу, ранiше визнаний у звiтi про фiнансовi результати, вилучається з капiталу та визнається у звiтi про фiнансовi результати.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5. Основнi принципи облiкової полiтики (продовження)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Резерв на знецiнення кредитiв та дебiторської заборгованостi створюється у випадках, коли iснує об'єктивне свiдчення того, що Компанiя не зможе отримати повну суму заборгованостi вiдповiдно до первинних умов. Суттєвi фiнансовi труднощi дебiтора, ймовiрнiсть того, що до дебiтора будуть застосованi процедури </w:t>
      </w:r>
      <w:r w:rsidRPr="00917EF2">
        <w:rPr>
          <w:rFonts w:ascii="Courier New" w:eastAsia="Times New Roman" w:hAnsi="Courier New" w:cs="Courier New"/>
          <w:sz w:val="20"/>
          <w:szCs w:val="20"/>
          <w:lang w:val="en-US" w:eastAsia="uk-UA"/>
        </w:rPr>
        <w:lastRenderedPageBreak/>
        <w:t>банкрутства або фiнансової реорганiзацiї, а також непогашення або недотримання строкiв погашення дебiторської заборгованостi свiдчать про те, що дебiторська заборгованiсть за основною дiяльнiстю є знецiненою. Сума резерву - це рiзниця мiж балансовою вартiстю активу та приведеною вартiстю розрахункових майбутнiх грошових потокiв. Балансова вартiсть активу зменшується за рахунок вiдповiдного резерву, а сума збитку визнається у звiтi про фiнансовi результати. Якщо дебiторська заборгованiсть є такою, що не може бути повернута, вона списується за рахунок резерву пiд дебiторську заборгованiсть. Повернення ранiше списаних сум кредитується у звiтi про фiнансовi результати.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Припинення визнання фiнансових активiв. Компанiя припиняє визнання фiнансових активiв, коли (i) активи погашенi або права на отримання грошових потокiв вiд активiв iнакше втратили свою чиннiсть, або (ii) Компанiя передала, в основному, всi ризики та вигоди, пов'язанi з володiнням активами, або (iii) Компанiя не передала та не залишила, в основному, всi ризики та вигоди володiння, але припинила здiйснювати контроль. Контроль вважається збереженим, якщо контрагент не має практичної можливостi повнiстю продати актив непов'язанiй сторонi без внесення додаткових обмежень на перепродаж.</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Дебiторська заборгованiсть з основної дiяльностi. Дебiторська заборгованiсть з основної дiяльностi i iнша дебiторська заборгованiсть спочатку враховується за справедливою вартiстю, а надалi оцiнюється за амортизованою вартiстю з використанням методу ефективної процентної ставки мiнус оцiночний резерв пiд очiкуванi кредитнi збитки.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Компанiя застосовує спрощений пiдхiд до оцiнки резерву пiд очiкуванi кредитнi збитки для торгової дебiторської заборгованостi i активiв за договором, якi виникають внаслiдок операцiй, що належать до сфери застосування МСФЗ (IFRS) 15, за виключенням торгової дебiторської заборгованостi i активiв за договором за операцiями з пов'язаними сторонами та державними компанiями.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Вiдповiдно до спрощеного пiдходу для оцiнки очiкуваних кредитних збиткiв Компанiя використовує коефiцiєнт погашення заборгованостi. Коефiцiєнт погашення заборгованостi встановлюється в залежностi вiд:</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o кiлькостi днiв прострочення торгової дебiторської заборгованостi (тобто скiльки днiв з моменту виникнення заборгованостi вона не оплачена); 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o фiнансового стану дебiтора (тобто чи є дебiтор банкрутом, i чи вiдома керiвництву пiдприємства додаткова iнформацiя про те, що дебiторська заборгованiсть не буде погашена в майбутньому).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Всi фiнансовi активи Компанiї з метою нарахування оцiночного резерву (резерву сумнiвних боргiв) роздiленi на Групи. На звiтну дату в залежностi вiд змiн в платiжнiй дисциплiнi покупця оновлюються iсторичнi ймовiрнiстi дефолтiв за минулi перiоди, що спостерiгаються, аналiзуються змiни в прогнозних оцiнках i на цiй основi переглядаються коефiцiєнти кредитного ризику.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При нарахуваннi оцiночного резерву керiвництвом використовується також додаткова iнформацiя, яка пiддається аналiзу.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5. Основнi принципи облiкової полiтики (продовження)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Компанiя проводить нарахування оцiночного резерву пiд збитки на кожну звiтну дату. Нарахованi суми оцiночного резерву вiдображаються в Звiтi про фiнансовий стан в складi активiв, а витрати по нарахуванню - в Звiтi про прибутки та збитки - в складi iнших операцiйних витрат.</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Коли дебiторська заборгованiсть з основної дiяльностi стає безповоротною, вона списується за рахунок оцiночного резерву пiд очiкуванi кредитнi збитки. Повернення ранiше списаних сум кредитується у складi прибутку або збитку.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Аванси виданi. Аванси виданi враховуються за первинною вартiстю мiнус оцiночний резерв пiд очiкуванi кредитнi збитки. Аванс вiдноситься в категорiю довгострокових активiв, якщо товари або послуги, за якi здiйснений аванс, будуть отриманi через один рiк або пiзнiше, або якщо аванс вiдноситься до активу, який при первинному визнаннi включається в категорiю необоротних активiв. Аванс списується на фiнансовий результат пiсля отримання послуг, до яких вiдноситься аванс, i капiталiзується у вартостi товарiв отриманих. Якщо iснує свiдоцтво того, що товари або послуги, до яких вiдноситься аванс, не будуть отриманi, вiдповiдне знецiнення признається у складi прибутку або збитку.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Грошовi кошти i їх еквiваленти. Грошовi кошти та їх еквiваленти включають готiвковi кошти, депозити до запитання в банках та iншi короткостроковi високолiквiднi iнвестицiї, первiсний термiн розмiщення яких не перевищує трьох мiсяцiв. Грошовi кошти та їх еквiваленти вiдображаються за номiнальною вартiстю. Лiквiднi монетарнi активи показанi за справедливою вартiстю, яка приблизно дорiвнює їх балансовiй вартостi.  Суми, використання яких обмежене, виключаютьсязi складу грошових коштiв та їх еквiвалентiв при пiдготовцi звiту про рух грошових коштiв. Суми, обмеження щодо яких не дозволяють обмiняти їх або використати для розрахунку за зобов'язаннями протягом принаймнi дванадцяти мiсяцiв пiсля звiтної дати, включено до складу iнших необоротних активiв.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Акцiонерний капiтал. Звичайнi акцiї класифiкованi як капiтал.</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lastRenderedPageBreak/>
        <w:t xml:space="preserve">Дивiденди. Дивiденди визнаються як зобов'язання та вираховуються з капiталу, тiльки якщо вони оголошенi до чи на звiтну дату. Iнформацiя про дивiденди розкривається у примiтках до фiнансової звiтностi, якщо вони запропонованi до звiтної дати або запропонованi чи оголошенi пiсля звiтної дати, але до ухвалення фiнансової звiтностi до випуску.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Податок на додану вартiсть (ПДВ). ПДВ з операцiй, якi здiйснює Компанiя, стягується за двома ставками: 20% при продажу на територiї Українi та iмпортi товарiв, робiт чи послуг та 0% при експортi товарiв та виконаннi робiт або наданнi послуг за межi України. Податкове зобов'язання з ПДВ дорiвнює загальнiй сумi ПДВ, акумульованiй за звiтний перiод, i виникає на дату вiдвантаження товарiв клiєнту або на дату надходження коштiв вiд клiєнта залежно вiд того, яка подiя вiдбулася ранiше. Податковий кредит з ПДВ - це сума, на яку платник податку має право зменшити свої зобов'язання з ПДВ за звiтний перiод. Право на податковий кредит з ПДВ виникає в момент отримання податкової накладної, яка видається в момент надходження оплати постачальнику, або в момент отримання товарiв,робiт, послуг залежно вiд того, яка подiя вiдбувається ранiше.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тих випадках, коли пiд знецiнення дебiторської заборгованостi був створений резерв, збиток вiд знецiнення облiковується за валовою сумою заборгованостi, включаючи ПДВ.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5. Основнi принципи облiкової полiтики (продовження)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Аванси отриманi. Аванси отриманi облiковуються у розмiрi початково одержаних сум.</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Кредиторська заборгованiсть по основнiй дiяльностi i iнша кредиторська заборгованiсть. Кредиторська заборгованiсть за основною дiяльнiстю та iнша кредиторська заборгованiсть нараховується, коли контрагент виконав свої зобов'язання за договором, спочатку визнається за справедливою вартiстю, а у подальшому оцiнюється за амортизованою вартiстю з використанням методу ефективної процентної ставки.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Резерви по зобов'язаннях i платежах.Резерви зобов'язань та вiдрахувань визнаються, коли Компанiя має теперiшнє юридичне або передбачуване зобов'язання в результатi минулих подiй, iснує ймовiрнiсть, що для погашення такого зобов'язання потрiбно буде вилучити ресурси, а суму цього зобов'язання можна розрахувати з достатнiм рiвнем точностi. Коли iснують декiлька схожих зобов'язань, iмовiрнiсть того, що для їх погашення знадобиться вiдтiк грошових коштiв, визначається для всього класу таких зобов'язань. Резерв визнається, навiть коли ймовiрнiсть вiдтоку грошових коштiв щодо будь-якої позицiї, включеної до одного й того ж классу зобов'язань, є незначною.</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5. Основнi принципи облiкової полiтики (продовження)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Прибуток на акцiю. Прибуток на акцiю розраховується дiленням прибутку або збитку, що належить власникам Компанiї, на середньозважену кiлькiсть випущених акцiй з долею участi протягом звiтного року. Компанiя не має фiнансових iнструментiв з розводнюючим ефектом або конвертованих фiнансових iнструментiв, якi привели б до змiни кiлькостi випущених акцiй.</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Визнання доходiв. Виручка вiд реалiзацiї готової продукцiї, товарiв, робiт i послуг (дохiд за договорами з покупцями) визнається тодi, коли (або в мiру того, як) Компанiя виконує свої обов'язки до виконання за договором шляхом передачi товарiв або послуг (тобто, активiв), якi пiдлягають поставцi покупцевi. В момент укладення договору Компанiя визначає, чи виконує вона обов'язок довиконання протягом перiоду або в певний момент часу. Якщо обов'язок довиконання невиконується протягом перiоду, Компанiя виконує обов'язок довиконання в певний момент часу. Товари або послуги вважаються переданими, коли (або в мiру того, як) покупець отримує контроль над ними.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Для кожного обов'язку до виконання, виконуваного протягом перiоду, Компанiя визнає виручку протягом перiоду, оцiнюючи ступiнь повноти виконання обов'язкiв до виконання. Для оцiнки ступеня виконання обов'язкiв до виконання Компанiя застосовує методи результатiв i методи ресурсiв в залежностi вiд технологiчних особливостей виробничого процесу i / або технологiчних характеристик товарiв або послуг, а також економiчно їдоцiльностi.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Виручка оцiнюється як частина цiни угоди (яка виключає оцiнки змiнного вiдшкодування, якi є обмеженими), що розподiляється на обов'язок до виконання, коли (або в мiру того, як) цей обов'язок до виконання виконується, без податку на додану вартiсть (ПДВ).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5. Основнi принципи облiкової полiтики (продовження)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Визнання витрат. Витрати облiковуються за методом нарахування. Витрати визнаються в разi зменшення майбутнiх економiчних вигод, пов'язаних зi зменшенням активiв або збiльшенням зобов'язань, якi можуть бути надiйнооцiненi. Витрати, якiнеможливо прямо пов'язати з доходом певного перiоду, вiдображаються у складi витрат того звiтного перiоду, в якому вони були здiйсненi. Якщо актив забезпечує одержання економiчних вигод протягом кiлькох звiтних перiодiв, то витрати визнаються шляхом систематичного розподiлу їх вартостi мiж вiдповiдними звiтними перiодами.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Фiнансовi прибутки i витрати. Фiнансовi доходи та витрати включають процентнi витрати за позиковими коштами, прибутки та збитки вiд курсової рiзницi. Всi </w:t>
      </w:r>
      <w:r w:rsidRPr="00917EF2">
        <w:rPr>
          <w:rFonts w:ascii="Courier New" w:eastAsia="Times New Roman" w:hAnsi="Courier New" w:cs="Courier New"/>
          <w:sz w:val="20"/>
          <w:szCs w:val="20"/>
          <w:lang w:val="en-US" w:eastAsia="uk-UA"/>
        </w:rPr>
        <w:lastRenderedPageBreak/>
        <w:t>процентнi та iншi витрати за позиковими коштами вiдносяться на витрати iз використанням методу ефективної процентної ставки.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Винагороди працiвникам.</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Заробiтна плата, єдиний соцiальний внесок України, щорiчнi вiдпускнi i лiкарнянi, премiальнi i не грошовi винагороди (наприклад, безкоштовне медичне обслуговування) нараховуються того року, в якому вiдповiднi послуги надаються працiвниками Компанiї.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Винагороди працiвникам. План зi встановленими внесками. Компанiя платить передбаченi законодавством внески до Фонду соцiального страхування по тимчасовiй втратi працездатностi, Фонду загальнодержавного соцiального страхування України на випадок безробiття та Пенсiйного фонду у виглядi единого соцiального внеску на користь своїх спiвробiтникiв. Внесок розраховується як вiдсоток вiд поточної валової суми заробiтної плати i вiдноситься на витрати у мiру їх виникнення.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Винагороди працiвникам. План iз встановленими виплатами. Компанiя бере участь в обов'язковому державному пенсiйному планi iз встановленими виплатами, який передбачає достроковий вихiд на пенсiю працiвникiв, що працюють на робочих мiсцях зi шкiдливими та небезпечними для здоров'я умовами. Компанiя також здiйснює одноразовi виплати при виходi на пенсiю на певних умовах.</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Зобов'язання за встановленими виплатами сплачуються разово за розрахунками узгодженими з Пенсiйним Фондом України. Забезпечення пiд цi зобовязання Компанiєю не нараховуються, через незначнi суми таких виплат.</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6. Iстотнi бухгалтерськi оцiнки i судження при застосуваннi облiкової полiтики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Компанiя робить оцiнки та припущення, якi впливають на суми, визнанi у фiнансовiй звiтностi. Розрахунки та судження постiйно оцiнюються i базуються на попередньому досвiдi керiвництва та iнших факторах, у тому числi на очiкуваннях щодо майбутнiх подiй, якi вважаються об'рунтованими за iснуючих обставин. Крiм вказаних оцiнок, керiвництво Компанiї також використовує певнi професiйнi судження при застосуваннi принципiв облiкової полiтики. Професiйнi судження, якi чинять найбiльш суттєвий вплив на суми, що вiдображаються у фiнансовiй звiтностi, та оцiнки, результатом яких можуть бути значнi коригування балансової вартостi активiв та зобов'язань протягом наступного фiнансового року, включають: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6. Iстотнi бухгалтерськi оцiнки i судження при застосуваннi облiкової полiтики (продовження)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Припущення про подальшу безперервну дiяльнiсть.  Керiвництво вважає, що Компанiя буде продовжувати дiяльнiсть як безперервно дiюче пiдприємство. Це припущення 'рунтується на поточних намiрах та фiнансовому станi Компанiї (Примiтка 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Податкове законодавство. Податкове, валютне та митне законодавство України дозволяє рiзнi тлумачення.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Початкове визнання операцiй з пов'язаними сторонами. У пiдприємства немає пов'язаних осiб.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Знецiнення основних засобiв. На кожну звiтну дату Компанiя визначає наявнiсть об'єктивних ознак знецiнення основних засобiв. Якщо такi об'єктивнi ознаки iснують, Компанiя оцiнює вiдновлювану вартiсть активу. Вартiсть вiдшкодування активу - це справедлива вартiсть активу або одиницi, що генерує грошовi кошти, за вирахуванням витрат на продаж або вартiсть використання активу, залежно вiд того, яка з них бiльша. Вартiсть вiдшкодування визначається для окремого активу, за винятком випадкiв, коли вiд активу не надходять грошовi потоки, що є значною мiрою незалежними вiд грошових потокiв, що надходять вiд iнших активiв або груп активiв. Для цього необхiдно розраховувати корисну вартiсть одиниць, що генерують грошовi кошти, на якi вiднесений об'єкт основних засобiв. Для розрахунку корисної вартостi Компанiя повинна здiйснити оцiнку очiкуваних майбутнiх грошових потокiв вiд одиницi, що генерує грошовi кошти, а також обрати вiдповiдну ставку дисконту, необхiдну, щоб обчислити приведену вартiсть цих грошових потокiв.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7. Застосування нових та переглянутих Мiжнародних стандартiв фiнансової звiтностi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Новi та змiненi стандарти, прийнятi Компанiєю.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Компанiя вперше застосувала такi нормативнi документи i поправки для свого рiчного звiтного перiоду, що починається 1 сiчня 2018 року: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w:t>
      </w:r>
      <w:r w:rsidRPr="00917EF2">
        <w:rPr>
          <w:rFonts w:ascii="Courier New" w:eastAsia="Times New Roman" w:hAnsi="Courier New" w:cs="Courier New"/>
          <w:sz w:val="20"/>
          <w:szCs w:val="20"/>
          <w:lang w:val="en-US" w:eastAsia="uk-UA"/>
        </w:rPr>
        <w:tab/>
        <w:t>МСФЗ (IFRS) 9 "Фiнансовi iнструменти" (випущено 24 липня 2014 року i набирає чинностi для рiчних перiодiв, що починаються 1 сiчня 2018 року або пiсля цiєї дати);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w:t>
      </w:r>
      <w:r w:rsidRPr="00917EF2">
        <w:rPr>
          <w:rFonts w:ascii="Courier New" w:eastAsia="Times New Roman" w:hAnsi="Courier New" w:cs="Courier New"/>
          <w:sz w:val="20"/>
          <w:szCs w:val="20"/>
          <w:lang w:val="en-US" w:eastAsia="uk-UA"/>
        </w:rPr>
        <w:tab/>
        <w:t>МСФЗ (IFRS) 15 "Виручка за договорами з покупцями" (випущений 28 травня 2014 року i набуває чинностi для рiчних перiодiв, що починаються 1 сiчня 2018 року або пiсля цiєї дати);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w:t>
      </w:r>
      <w:r w:rsidRPr="00917EF2">
        <w:rPr>
          <w:rFonts w:ascii="Courier New" w:eastAsia="Times New Roman" w:hAnsi="Courier New" w:cs="Courier New"/>
          <w:sz w:val="20"/>
          <w:szCs w:val="20"/>
          <w:lang w:val="en-US" w:eastAsia="uk-UA"/>
        </w:rPr>
        <w:tab/>
        <w:t>Щорiчнi полiпшення циклу МСФЗ 2014-2016 рр. - Поправки до МСФЗ 1 та МСБО 28 (випущенi 8 грудня 2016 року i набирають чинностi для рiчних перiодiв, що починаються 1 сiчня 2018 року або пiсля цiєї дати);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МСФЗ (IFRS) 9 "Фiнансовi iнструменти"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Класифiкацiя. У зв'язку з застосуванням МСФЗ (IFRS) 9 вiдбулися змiни в класифiкацiї фiнансових активiв та фiнансових зобов'язань Компанiї.</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lastRenderedPageBreak/>
        <w:t xml:space="preserve">Фiнансовi активи, якi були класифiкованi Компанiєю згiдно МСБО 39 у категорiї "iнвестицiї, утримуванi до погашення" та "позики та дебiторська заборгованiсть", були класифiкованi за МСФЗ (IFRS) 9 у категорiю "фiнансовi активи, якi оцiнюються за амортизованою вартiстю", виходячи з бiзнес-моделi, використовуваної Компанiєю для управлiння фiнансовими активами та характеристик фiнансових активiв, пов'язаних з передбаченими договором грошовими потоками.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7. Застосування нових та переглянутих Мiжнародних стандартiв фiнансової звiтностi (продовження)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Це обумовлено тим, що такi фiнансовi активи утримуються в рамках бiзнес-моделi, метою якої є утримання фiнансових активiв для одержання договiрних грошових потокiв; i договiрнi умови фiнансового активу генерують у певнi дати грошовi потоки, котрi є суто виплатами основної суми та процентiв на непогашену частку основної суми. Метод облiку пiсля первинного визнання таких фiнансових активiв не змiнився - облiк ведеться за амортизованою собiвартiстю, застосовуючи метод ефективного вiдсотка.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Класифiкацiя фiнансових зобовязань Компанiї не змiнилася.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Зменшення корисностi. Компанiя застосовує спрощений пiдхiд до визнання очiкуваних кредитних збиткiв на увесь строк дiї торгової та iншої дебiторської заборгованостi, як дозволено згiдно з МСФЗ (IFRS) 9. Компанiя вiдображає очiкуванi кредитнi збитки та змiни очiкуваних кредитних втрат на кожну звiтну дату, щоб вiдобразити змiни в кредитному ризику пiсля первiсного визнання.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МСФЗ 15 "Дохiд вiд договорiв з клiєнтами"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 1 сiчня 2018 року Компанiя зобов'язана застосовувати МСФЗ (IFRS) 15 "Дохiд вiд договорiв з клiєнтами". Визнання вимог нових стандартiв забезпечують бiльш поширенi вказiвки щодо складних угод, таких як облiк багатокомпонентних домовленостей. Новий стандарт застосовує основний принцип, згiдно з яким доходи повиннi визнаватися, коли товари або послуги передаються замовнику за цiною операцiї. Будь-якi пов'язанi товари або послуги, якi вiдрiзняються, повиннi бути визнанi вiдокремленно, а будь-якi знижки повиннi, як правило, бути розподiленi по окремих елементах. Якщо розмiр компенсацiї змiнюється з будь-якої причини, мiнiмальнi суми повиннi бути визнанi, якщо вони не мають значного ризику скасування/повернення. Суттєвi iдентифiкованi витрати, пов'язанi з забезпеченням контрактiв з клiєнтами, повиннi бути капiталiзованi та амортизованi протягом перiоду, коли Компанiя отримує економiчнi вигоди вiд контракту.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Керiвництво розглянуло низку типових угод на постачання товарiв, робiт, послуг, що використовуються для напрямку доходiв. За оцiнкою менеджменту коригування залишку нерозподiленого прибутку на 1 сiчня 2019 року по окремим контрактам з клiєнтами вiдсутнє або є несуттєвим, тому залишок нерозподiленого прибутку на 01 сiчня 2019 року не був перерахований у фiнансовiй звiтностi Компанiї.</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Визнання доходу. Компанiя використовує стандартну п'яти-крокову модель передбачену МСФЗ (IFRS) 15. Компанiя визнає доходи тодi, коли (або як тiльки) задоволене зобов'язання щодо виконання, тобто коли контроль над товарами або послугами, який супроводжує зобов'язання до виконання, був переданий клiєнту.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Застосування МСФЗ (IFRS) 15 не мало iстотного впливу на фiнансовий стан та/або фiнансовi показники дiяльностi Компанiї.</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8. Виправлення помилок.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Помилок в перiод  2019- 2020роках не було.</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9. Розрахунки i операцiї з пов'язаними сторонами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Повязаних сторiн у пiдприємства немає. Тому  таких операцiй  у 2019-2020рр. не було.</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10. Основнi засоби (до рядкiв балансу 1005, 1010), Нематерiальнi активи (до рядкiв балансу 1000)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балансовiй вартостi основних засобiв та нематерiальних активiв сталися наступнi змiни: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lastRenderedPageBreak/>
        <w:t>у  тисячах  гривень</w:t>
      </w:r>
      <w:r w:rsidRPr="00917EF2">
        <w:rPr>
          <w:rFonts w:ascii="Courier New" w:eastAsia="Times New Roman" w:hAnsi="Courier New" w:cs="Courier New"/>
          <w:sz w:val="20"/>
          <w:szCs w:val="20"/>
          <w:lang w:val="en-US" w:eastAsia="uk-UA"/>
        </w:rPr>
        <w:tab/>
        <w:t>Будiвлi i споруди</w:t>
      </w:r>
      <w:r w:rsidRPr="00917EF2">
        <w:rPr>
          <w:rFonts w:ascii="Courier New" w:eastAsia="Times New Roman" w:hAnsi="Courier New" w:cs="Courier New"/>
          <w:sz w:val="20"/>
          <w:szCs w:val="20"/>
          <w:lang w:val="en-US" w:eastAsia="uk-UA"/>
        </w:rPr>
        <w:tab/>
        <w:t>Виробничеобладнання</w:t>
      </w:r>
      <w:r w:rsidRPr="00917EF2">
        <w:rPr>
          <w:rFonts w:ascii="Courier New" w:eastAsia="Times New Roman" w:hAnsi="Courier New" w:cs="Courier New"/>
          <w:sz w:val="20"/>
          <w:szCs w:val="20"/>
          <w:lang w:val="en-US" w:eastAsia="uk-UA"/>
        </w:rPr>
        <w:tab/>
        <w:t>Транспортнi засоби</w:t>
      </w:r>
      <w:r w:rsidRPr="00917EF2">
        <w:rPr>
          <w:rFonts w:ascii="Courier New" w:eastAsia="Times New Roman" w:hAnsi="Courier New" w:cs="Courier New"/>
          <w:sz w:val="20"/>
          <w:szCs w:val="20"/>
          <w:lang w:val="en-US" w:eastAsia="uk-UA"/>
        </w:rPr>
        <w:tab/>
        <w:t>Iншi</w:t>
      </w:r>
      <w:r w:rsidRPr="00917EF2">
        <w:rPr>
          <w:rFonts w:ascii="Courier New" w:eastAsia="Times New Roman" w:hAnsi="Courier New" w:cs="Courier New"/>
          <w:sz w:val="20"/>
          <w:szCs w:val="20"/>
          <w:lang w:val="en-US" w:eastAsia="uk-UA"/>
        </w:rPr>
        <w:tab/>
        <w:t>Нематерiальнiактиви</w:t>
      </w:r>
      <w:r w:rsidRPr="00917EF2">
        <w:rPr>
          <w:rFonts w:ascii="Courier New" w:eastAsia="Times New Roman" w:hAnsi="Courier New" w:cs="Courier New"/>
          <w:sz w:val="20"/>
          <w:szCs w:val="20"/>
          <w:lang w:val="en-US" w:eastAsia="uk-UA"/>
        </w:rPr>
        <w:tab/>
        <w:t>Всього</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На 1 сiчня 2019р.</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Первiсна або переоцiнена вартiсть на 01 сiчня 2019р.</w:t>
      </w:r>
      <w:r w:rsidRPr="00917EF2">
        <w:rPr>
          <w:rFonts w:ascii="Courier New" w:eastAsia="Times New Roman" w:hAnsi="Courier New" w:cs="Courier New"/>
          <w:sz w:val="20"/>
          <w:szCs w:val="20"/>
          <w:lang w:val="en-US" w:eastAsia="uk-UA"/>
        </w:rPr>
        <w:tab/>
        <w:t>6459</w:t>
      </w:r>
      <w:r w:rsidRPr="00917EF2">
        <w:rPr>
          <w:rFonts w:ascii="Courier New" w:eastAsia="Times New Roman" w:hAnsi="Courier New" w:cs="Courier New"/>
          <w:sz w:val="20"/>
          <w:szCs w:val="20"/>
          <w:lang w:val="en-US" w:eastAsia="uk-UA"/>
        </w:rPr>
        <w:tab/>
        <w:t>3933</w:t>
      </w:r>
      <w:r w:rsidRPr="00917EF2">
        <w:rPr>
          <w:rFonts w:ascii="Courier New" w:eastAsia="Times New Roman" w:hAnsi="Courier New" w:cs="Courier New"/>
          <w:sz w:val="20"/>
          <w:szCs w:val="20"/>
          <w:lang w:val="en-US" w:eastAsia="uk-UA"/>
        </w:rPr>
        <w:tab/>
        <w:t>1785</w:t>
      </w:r>
      <w:r w:rsidRPr="00917EF2">
        <w:rPr>
          <w:rFonts w:ascii="Courier New" w:eastAsia="Times New Roman" w:hAnsi="Courier New" w:cs="Courier New"/>
          <w:sz w:val="20"/>
          <w:szCs w:val="20"/>
          <w:lang w:val="en-US" w:eastAsia="uk-UA"/>
        </w:rPr>
        <w:tab/>
        <w:t>385</w:t>
      </w:r>
      <w:r w:rsidRPr="00917EF2">
        <w:rPr>
          <w:rFonts w:ascii="Courier New" w:eastAsia="Times New Roman" w:hAnsi="Courier New" w:cs="Courier New"/>
          <w:sz w:val="20"/>
          <w:szCs w:val="20"/>
          <w:lang w:val="en-US" w:eastAsia="uk-UA"/>
        </w:rPr>
        <w:tab/>
        <w:t>99</w:t>
      </w:r>
      <w:r w:rsidRPr="00917EF2">
        <w:rPr>
          <w:rFonts w:ascii="Courier New" w:eastAsia="Times New Roman" w:hAnsi="Courier New" w:cs="Courier New"/>
          <w:sz w:val="20"/>
          <w:szCs w:val="20"/>
          <w:lang w:val="en-US" w:eastAsia="uk-UA"/>
        </w:rPr>
        <w:tab/>
        <w:t>12661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Накопичена амортизацiя</w:t>
      </w:r>
      <w:r w:rsidRPr="00917EF2">
        <w:rPr>
          <w:rFonts w:ascii="Courier New" w:eastAsia="Times New Roman" w:hAnsi="Courier New" w:cs="Courier New"/>
          <w:sz w:val="20"/>
          <w:szCs w:val="20"/>
          <w:lang w:val="en-US" w:eastAsia="uk-UA"/>
        </w:rPr>
        <w:tab/>
        <w:t>3446</w:t>
      </w:r>
      <w:r w:rsidRPr="00917EF2">
        <w:rPr>
          <w:rFonts w:ascii="Courier New" w:eastAsia="Times New Roman" w:hAnsi="Courier New" w:cs="Courier New"/>
          <w:sz w:val="20"/>
          <w:szCs w:val="20"/>
          <w:lang w:val="en-US" w:eastAsia="uk-UA"/>
        </w:rPr>
        <w:tab/>
        <w:t>3116</w:t>
      </w:r>
      <w:r w:rsidRPr="00917EF2">
        <w:rPr>
          <w:rFonts w:ascii="Courier New" w:eastAsia="Times New Roman" w:hAnsi="Courier New" w:cs="Courier New"/>
          <w:sz w:val="20"/>
          <w:szCs w:val="20"/>
          <w:lang w:val="en-US" w:eastAsia="uk-UA"/>
        </w:rPr>
        <w:tab/>
        <w:t>1775</w:t>
      </w:r>
      <w:r w:rsidRPr="00917EF2">
        <w:rPr>
          <w:rFonts w:ascii="Courier New" w:eastAsia="Times New Roman" w:hAnsi="Courier New" w:cs="Courier New"/>
          <w:sz w:val="20"/>
          <w:szCs w:val="20"/>
          <w:lang w:val="en-US" w:eastAsia="uk-UA"/>
        </w:rPr>
        <w:tab/>
        <w:t>338</w:t>
      </w:r>
      <w:r w:rsidRPr="00917EF2">
        <w:rPr>
          <w:rFonts w:ascii="Courier New" w:eastAsia="Times New Roman" w:hAnsi="Courier New" w:cs="Courier New"/>
          <w:sz w:val="20"/>
          <w:szCs w:val="20"/>
          <w:lang w:val="en-US" w:eastAsia="uk-UA"/>
        </w:rPr>
        <w:tab/>
        <w:t>98</w:t>
      </w:r>
      <w:r w:rsidRPr="00917EF2">
        <w:rPr>
          <w:rFonts w:ascii="Courier New" w:eastAsia="Times New Roman" w:hAnsi="Courier New" w:cs="Courier New"/>
          <w:sz w:val="20"/>
          <w:szCs w:val="20"/>
          <w:lang w:val="en-US" w:eastAsia="uk-UA"/>
        </w:rPr>
        <w:tab/>
        <w:t>8773</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Балансова вартiсть на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01 сiчня 2019р.</w:t>
      </w:r>
      <w:r w:rsidRPr="00917EF2">
        <w:rPr>
          <w:rFonts w:ascii="Courier New" w:eastAsia="Times New Roman" w:hAnsi="Courier New" w:cs="Courier New"/>
          <w:sz w:val="20"/>
          <w:szCs w:val="20"/>
          <w:lang w:val="en-US" w:eastAsia="uk-UA"/>
        </w:rPr>
        <w:tab/>
        <w:t>3013</w:t>
      </w:r>
      <w:r w:rsidRPr="00917EF2">
        <w:rPr>
          <w:rFonts w:ascii="Courier New" w:eastAsia="Times New Roman" w:hAnsi="Courier New" w:cs="Courier New"/>
          <w:sz w:val="20"/>
          <w:szCs w:val="20"/>
          <w:lang w:val="en-US" w:eastAsia="uk-UA"/>
        </w:rPr>
        <w:tab/>
        <w:t>817</w:t>
      </w:r>
      <w:r w:rsidRPr="00917EF2">
        <w:rPr>
          <w:rFonts w:ascii="Courier New" w:eastAsia="Times New Roman" w:hAnsi="Courier New" w:cs="Courier New"/>
          <w:sz w:val="20"/>
          <w:szCs w:val="20"/>
          <w:lang w:val="en-US" w:eastAsia="uk-UA"/>
        </w:rPr>
        <w:tab/>
        <w:t>10</w:t>
      </w:r>
      <w:r w:rsidRPr="00917EF2">
        <w:rPr>
          <w:rFonts w:ascii="Courier New" w:eastAsia="Times New Roman" w:hAnsi="Courier New" w:cs="Courier New"/>
          <w:sz w:val="20"/>
          <w:szCs w:val="20"/>
          <w:lang w:val="en-US" w:eastAsia="uk-UA"/>
        </w:rPr>
        <w:tab/>
        <w:t>47</w:t>
      </w:r>
      <w:r w:rsidRPr="00917EF2">
        <w:rPr>
          <w:rFonts w:ascii="Courier New" w:eastAsia="Times New Roman" w:hAnsi="Courier New" w:cs="Courier New"/>
          <w:sz w:val="20"/>
          <w:szCs w:val="20"/>
          <w:lang w:val="en-US" w:eastAsia="uk-UA"/>
        </w:rPr>
        <w:tab/>
        <w:t>1</w:t>
      </w:r>
      <w:r w:rsidRPr="00917EF2">
        <w:rPr>
          <w:rFonts w:ascii="Courier New" w:eastAsia="Times New Roman" w:hAnsi="Courier New" w:cs="Courier New"/>
          <w:sz w:val="20"/>
          <w:szCs w:val="20"/>
          <w:lang w:val="en-US" w:eastAsia="uk-UA"/>
        </w:rPr>
        <w:tab/>
        <w:t>3888</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Надходження</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91</w:t>
      </w:r>
      <w:r w:rsidRPr="00917EF2">
        <w:rPr>
          <w:rFonts w:ascii="Courier New" w:eastAsia="Times New Roman" w:hAnsi="Courier New" w:cs="Courier New"/>
          <w:sz w:val="20"/>
          <w:szCs w:val="20"/>
          <w:lang w:val="en-US" w:eastAsia="uk-UA"/>
        </w:rPr>
        <w:tab/>
        <w:t>172</w:t>
      </w:r>
      <w:r w:rsidRPr="00917EF2">
        <w:rPr>
          <w:rFonts w:ascii="Courier New" w:eastAsia="Times New Roman" w:hAnsi="Courier New" w:cs="Courier New"/>
          <w:sz w:val="20"/>
          <w:szCs w:val="20"/>
          <w:lang w:val="en-US" w:eastAsia="uk-UA"/>
        </w:rPr>
        <w:tab/>
        <w:t>27</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290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Вибуття первiсна вартiсть</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(3)</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(1)</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(4)</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Вибуття  амортизацiя</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(3)</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(1)</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(4)</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Амортизацiйнi вiдрахування</w:t>
      </w:r>
      <w:r w:rsidRPr="00917EF2">
        <w:rPr>
          <w:rFonts w:ascii="Courier New" w:eastAsia="Times New Roman" w:hAnsi="Courier New" w:cs="Courier New"/>
          <w:sz w:val="20"/>
          <w:szCs w:val="20"/>
          <w:lang w:val="en-US" w:eastAsia="uk-UA"/>
        </w:rPr>
        <w:tab/>
        <w:t>273</w:t>
      </w:r>
      <w:r w:rsidRPr="00917EF2">
        <w:rPr>
          <w:rFonts w:ascii="Courier New" w:eastAsia="Times New Roman" w:hAnsi="Courier New" w:cs="Courier New"/>
          <w:sz w:val="20"/>
          <w:szCs w:val="20"/>
          <w:lang w:val="en-US" w:eastAsia="uk-UA"/>
        </w:rPr>
        <w:tab/>
        <w:t>252</w:t>
      </w:r>
      <w:r w:rsidRPr="00917EF2">
        <w:rPr>
          <w:rFonts w:ascii="Courier New" w:eastAsia="Times New Roman" w:hAnsi="Courier New" w:cs="Courier New"/>
          <w:sz w:val="20"/>
          <w:szCs w:val="20"/>
          <w:lang w:val="en-US" w:eastAsia="uk-UA"/>
        </w:rPr>
        <w:tab/>
        <w:t>28</w:t>
      </w:r>
      <w:r w:rsidRPr="00917EF2">
        <w:rPr>
          <w:rFonts w:ascii="Courier New" w:eastAsia="Times New Roman" w:hAnsi="Courier New" w:cs="Courier New"/>
          <w:sz w:val="20"/>
          <w:szCs w:val="20"/>
          <w:lang w:val="en-US" w:eastAsia="uk-UA"/>
        </w:rPr>
        <w:tab/>
        <w:t>34</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587</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Iнший рух ОЗ</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(1)</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Первiсна або переоцiнена вартiсть на 31 грудня 2019р.</w:t>
      </w:r>
      <w:r w:rsidRPr="00917EF2">
        <w:rPr>
          <w:rFonts w:ascii="Courier New" w:eastAsia="Times New Roman" w:hAnsi="Courier New" w:cs="Courier New"/>
          <w:sz w:val="20"/>
          <w:szCs w:val="20"/>
          <w:lang w:val="en-US" w:eastAsia="uk-UA"/>
        </w:rPr>
        <w:tab/>
        <w:t>6459</w:t>
      </w:r>
      <w:r w:rsidRPr="00917EF2">
        <w:rPr>
          <w:rFonts w:ascii="Courier New" w:eastAsia="Times New Roman" w:hAnsi="Courier New" w:cs="Courier New"/>
          <w:sz w:val="20"/>
          <w:szCs w:val="20"/>
          <w:lang w:val="en-US" w:eastAsia="uk-UA"/>
        </w:rPr>
        <w:tab/>
        <w:t>4021</w:t>
      </w:r>
      <w:r w:rsidRPr="00917EF2">
        <w:rPr>
          <w:rFonts w:ascii="Courier New" w:eastAsia="Times New Roman" w:hAnsi="Courier New" w:cs="Courier New"/>
          <w:sz w:val="20"/>
          <w:szCs w:val="20"/>
          <w:lang w:val="en-US" w:eastAsia="uk-UA"/>
        </w:rPr>
        <w:tab/>
        <w:t>1957</w:t>
      </w:r>
      <w:r w:rsidRPr="00917EF2">
        <w:rPr>
          <w:rFonts w:ascii="Courier New" w:eastAsia="Times New Roman" w:hAnsi="Courier New" w:cs="Courier New"/>
          <w:sz w:val="20"/>
          <w:szCs w:val="20"/>
          <w:lang w:val="en-US" w:eastAsia="uk-UA"/>
        </w:rPr>
        <w:tab/>
        <w:t>411</w:t>
      </w:r>
      <w:r w:rsidRPr="00917EF2">
        <w:rPr>
          <w:rFonts w:ascii="Courier New" w:eastAsia="Times New Roman" w:hAnsi="Courier New" w:cs="Courier New"/>
          <w:sz w:val="20"/>
          <w:szCs w:val="20"/>
          <w:lang w:val="en-US" w:eastAsia="uk-UA"/>
        </w:rPr>
        <w:tab/>
        <w:t>99</w:t>
      </w:r>
      <w:r w:rsidRPr="00917EF2">
        <w:rPr>
          <w:rFonts w:ascii="Courier New" w:eastAsia="Times New Roman" w:hAnsi="Courier New" w:cs="Courier New"/>
          <w:sz w:val="20"/>
          <w:szCs w:val="20"/>
          <w:lang w:val="en-US" w:eastAsia="uk-UA"/>
        </w:rPr>
        <w:tab/>
        <w:t>12947</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Накопичен аамортизацiя</w:t>
      </w:r>
      <w:r w:rsidRPr="00917EF2">
        <w:rPr>
          <w:rFonts w:ascii="Courier New" w:eastAsia="Times New Roman" w:hAnsi="Courier New" w:cs="Courier New"/>
          <w:sz w:val="20"/>
          <w:szCs w:val="20"/>
          <w:lang w:val="en-US" w:eastAsia="uk-UA"/>
        </w:rPr>
        <w:tab/>
        <w:t>3719</w:t>
      </w:r>
      <w:r w:rsidRPr="00917EF2">
        <w:rPr>
          <w:rFonts w:ascii="Courier New" w:eastAsia="Times New Roman" w:hAnsi="Courier New" w:cs="Courier New"/>
          <w:sz w:val="20"/>
          <w:szCs w:val="20"/>
          <w:lang w:val="en-US" w:eastAsia="uk-UA"/>
        </w:rPr>
        <w:tab/>
        <w:t>3365</w:t>
      </w:r>
      <w:r w:rsidRPr="00917EF2">
        <w:rPr>
          <w:rFonts w:ascii="Courier New" w:eastAsia="Times New Roman" w:hAnsi="Courier New" w:cs="Courier New"/>
          <w:sz w:val="20"/>
          <w:szCs w:val="20"/>
          <w:lang w:val="en-US" w:eastAsia="uk-UA"/>
        </w:rPr>
        <w:tab/>
        <w:t>1803</w:t>
      </w:r>
      <w:r w:rsidRPr="00917EF2">
        <w:rPr>
          <w:rFonts w:ascii="Courier New" w:eastAsia="Times New Roman" w:hAnsi="Courier New" w:cs="Courier New"/>
          <w:sz w:val="20"/>
          <w:szCs w:val="20"/>
          <w:lang w:val="en-US" w:eastAsia="uk-UA"/>
        </w:rPr>
        <w:tab/>
        <w:t>370</w:t>
      </w:r>
      <w:r w:rsidRPr="00917EF2">
        <w:rPr>
          <w:rFonts w:ascii="Courier New" w:eastAsia="Times New Roman" w:hAnsi="Courier New" w:cs="Courier New"/>
          <w:sz w:val="20"/>
          <w:szCs w:val="20"/>
          <w:lang w:val="en-US" w:eastAsia="uk-UA"/>
        </w:rPr>
        <w:tab/>
        <w:t>98</w:t>
      </w:r>
      <w:r w:rsidRPr="00917EF2">
        <w:rPr>
          <w:rFonts w:ascii="Courier New" w:eastAsia="Times New Roman" w:hAnsi="Courier New" w:cs="Courier New"/>
          <w:sz w:val="20"/>
          <w:szCs w:val="20"/>
          <w:lang w:val="en-US" w:eastAsia="uk-UA"/>
        </w:rPr>
        <w:tab/>
        <w:t>9355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Балансова вартiсть на 31 грудня 2019 р.</w:t>
      </w:r>
      <w:r w:rsidRPr="00917EF2">
        <w:rPr>
          <w:rFonts w:ascii="Courier New" w:eastAsia="Times New Roman" w:hAnsi="Courier New" w:cs="Courier New"/>
          <w:sz w:val="20"/>
          <w:szCs w:val="20"/>
          <w:lang w:val="en-US" w:eastAsia="uk-UA"/>
        </w:rPr>
        <w:tab/>
        <w:t>2740</w:t>
      </w:r>
      <w:r w:rsidRPr="00917EF2">
        <w:rPr>
          <w:rFonts w:ascii="Courier New" w:eastAsia="Times New Roman" w:hAnsi="Courier New" w:cs="Courier New"/>
          <w:sz w:val="20"/>
          <w:szCs w:val="20"/>
          <w:lang w:val="en-US" w:eastAsia="uk-UA"/>
        </w:rPr>
        <w:tab/>
        <w:t>656</w:t>
      </w:r>
      <w:r w:rsidRPr="00917EF2">
        <w:rPr>
          <w:rFonts w:ascii="Courier New" w:eastAsia="Times New Roman" w:hAnsi="Courier New" w:cs="Courier New"/>
          <w:sz w:val="20"/>
          <w:szCs w:val="20"/>
          <w:lang w:val="en-US" w:eastAsia="uk-UA"/>
        </w:rPr>
        <w:tab/>
        <w:t>154</w:t>
      </w:r>
      <w:r w:rsidRPr="00917EF2">
        <w:rPr>
          <w:rFonts w:ascii="Courier New" w:eastAsia="Times New Roman" w:hAnsi="Courier New" w:cs="Courier New"/>
          <w:sz w:val="20"/>
          <w:szCs w:val="20"/>
          <w:lang w:val="en-US" w:eastAsia="uk-UA"/>
        </w:rPr>
        <w:tab/>
        <w:t>41</w:t>
      </w:r>
      <w:r w:rsidRPr="00917EF2">
        <w:rPr>
          <w:rFonts w:ascii="Courier New" w:eastAsia="Times New Roman" w:hAnsi="Courier New" w:cs="Courier New"/>
          <w:sz w:val="20"/>
          <w:szCs w:val="20"/>
          <w:lang w:val="en-US" w:eastAsia="uk-UA"/>
        </w:rPr>
        <w:tab/>
        <w:t>1</w:t>
      </w:r>
      <w:r w:rsidRPr="00917EF2">
        <w:rPr>
          <w:rFonts w:ascii="Courier New" w:eastAsia="Times New Roman" w:hAnsi="Courier New" w:cs="Courier New"/>
          <w:sz w:val="20"/>
          <w:szCs w:val="20"/>
          <w:lang w:val="en-US" w:eastAsia="uk-UA"/>
        </w:rPr>
        <w:tab/>
        <w:t>3592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Надходження</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1261</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28</w:t>
      </w:r>
      <w:r w:rsidRPr="00917EF2">
        <w:rPr>
          <w:rFonts w:ascii="Courier New" w:eastAsia="Times New Roman" w:hAnsi="Courier New" w:cs="Courier New"/>
          <w:sz w:val="20"/>
          <w:szCs w:val="20"/>
          <w:lang w:val="en-US" w:eastAsia="uk-UA"/>
        </w:rPr>
        <w:tab/>
        <w:t>219</w:t>
      </w:r>
      <w:r w:rsidRPr="00917EF2">
        <w:rPr>
          <w:rFonts w:ascii="Courier New" w:eastAsia="Times New Roman" w:hAnsi="Courier New" w:cs="Courier New"/>
          <w:sz w:val="20"/>
          <w:szCs w:val="20"/>
          <w:lang w:val="en-US" w:eastAsia="uk-UA"/>
        </w:rPr>
        <w:tab/>
        <w:t>1508</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Вибуття первiсної вартостi</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(1)</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(28)</w:t>
      </w:r>
      <w:r w:rsidRPr="00917EF2">
        <w:rPr>
          <w:rFonts w:ascii="Courier New" w:eastAsia="Times New Roman" w:hAnsi="Courier New" w:cs="Courier New"/>
          <w:sz w:val="20"/>
          <w:szCs w:val="20"/>
          <w:lang w:val="en-US" w:eastAsia="uk-UA"/>
        </w:rPr>
        <w:tab/>
        <w:t>(34)</w:t>
      </w:r>
      <w:r w:rsidRPr="00917EF2">
        <w:rPr>
          <w:rFonts w:ascii="Courier New" w:eastAsia="Times New Roman" w:hAnsi="Courier New" w:cs="Courier New"/>
          <w:sz w:val="20"/>
          <w:szCs w:val="20"/>
          <w:lang w:val="en-US" w:eastAsia="uk-UA"/>
        </w:rPr>
        <w:tab/>
        <w:t>(63)</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Вибуття амортизацiйних нарахувань</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(1)</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(25)</w:t>
      </w:r>
      <w:r w:rsidRPr="00917EF2">
        <w:rPr>
          <w:rFonts w:ascii="Courier New" w:eastAsia="Times New Roman" w:hAnsi="Courier New" w:cs="Courier New"/>
          <w:sz w:val="20"/>
          <w:szCs w:val="20"/>
          <w:lang w:val="en-US" w:eastAsia="uk-UA"/>
        </w:rPr>
        <w:tab/>
        <w:t>(34)</w:t>
      </w:r>
      <w:r w:rsidRPr="00917EF2">
        <w:rPr>
          <w:rFonts w:ascii="Courier New" w:eastAsia="Times New Roman" w:hAnsi="Courier New" w:cs="Courier New"/>
          <w:sz w:val="20"/>
          <w:szCs w:val="20"/>
          <w:lang w:val="en-US" w:eastAsia="uk-UA"/>
        </w:rPr>
        <w:tab/>
        <w:t>(60)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Амортизацiйнi вiдрахування</w:t>
      </w:r>
      <w:r w:rsidRPr="00917EF2">
        <w:rPr>
          <w:rFonts w:ascii="Courier New" w:eastAsia="Times New Roman" w:hAnsi="Courier New" w:cs="Courier New"/>
          <w:sz w:val="20"/>
          <w:szCs w:val="20"/>
          <w:lang w:val="en-US" w:eastAsia="uk-UA"/>
        </w:rPr>
        <w:tab/>
        <w:t>264</w:t>
      </w:r>
      <w:r w:rsidRPr="00917EF2">
        <w:rPr>
          <w:rFonts w:ascii="Courier New" w:eastAsia="Times New Roman" w:hAnsi="Courier New" w:cs="Courier New"/>
          <w:sz w:val="20"/>
          <w:szCs w:val="20"/>
          <w:lang w:val="en-US" w:eastAsia="uk-UA"/>
        </w:rPr>
        <w:tab/>
        <w:t>345</w:t>
      </w:r>
      <w:r w:rsidRPr="00917EF2">
        <w:rPr>
          <w:rFonts w:ascii="Courier New" w:eastAsia="Times New Roman" w:hAnsi="Courier New" w:cs="Courier New"/>
          <w:sz w:val="20"/>
          <w:szCs w:val="20"/>
          <w:lang w:val="en-US" w:eastAsia="uk-UA"/>
        </w:rPr>
        <w:tab/>
        <w:t>25</w:t>
      </w:r>
      <w:r w:rsidRPr="00917EF2">
        <w:rPr>
          <w:rFonts w:ascii="Courier New" w:eastAsia="Times New Roman" w:hAnsi="Courier New" w:cs="Courier New"/>
          <w:sz w:val="20"/>
          <w:szCs w:val="20"/>
          <w:lang w:val="en-US" w:eastAsia="uk-UA"/>
        </w:rPr>
        <w:tab/>
        <w:t>50</w:t>
      </w:r>
      <w:r w:rsidRPr="00917EF2">
        <w:rPr>
          <w:rFonts w:ascii="Courier New" w:eastAsia="Times New Roman" w:hAnsi="Courier New" w:cs="Courier New"/>
          <w:sz w:val="20"/>
          <w:szCs w:val="20"/>
          <w:lang w:val="en-US" w:eastAsia="uk-UA"/>
        </w:rPr>
        <w:tab/>
        <w:t>44</w:t>
      </w:r>
      <w:r w:rsidRPr="00917EF2">
        <w:rPr>
          <w:rFonts w:ascii="Courier New" w:eastAsia="Times New Roman" w:hAnsi="Courier New" w:cs="Courier New"/>
          <w:sz w:val="20"/>
          <w:szCs w:val="20"/>
          <w:lang w:val="en-US" w:eastAsia="uk-UA"/>
        </w:rPr>
        <w:tab/>
        <w:t>728</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Переведення в iншу категорiю</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Iнший рух ОЗ</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(7)</w:t>
      </w:r>
      <w:r w:rsidRPr="00917EF2">
        <w:rPr>
          <w:rFonts w:ascii="Courier New" w:eastAsia="Times New Roman" w:hAnsi="Courier New" w:cs="Courier New"/>
          <w:sz w:val="20"/>
          <w:szCs w:val="20"/>
          <w:lang w:val="en-US" w:eastAsia="uk-UA"/>
        </w:rPr>
        <w:tab/>
        <w:t>(1)</w:t>
      </w:r>
      <w:r w:rsidRPr="00917EF2">
        <w:rPr>
          <w:rFonts w:ascii="Courier New" w:eastAsia="Times New Roman" w:hAnsi="Courier New" w:cs="Courier New"/>
          <w:sz w:val="20"/>
          <w:szCs w:val="20"/>
          <w:lang w:val="en-US" w:eastAsia="uk-UA"/>
        </w:rPr>
        <w:tab/>
        <w:t>7</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Первiсна або переоцiнена вартiсть на 31 грудня 2020р.</w:t>
      </w:r>
      <w:r w:rsidRPr="00917EF2">
        <w:rPr>
          <w:rFonts w:ascii="Courier New" w:eastAsia="Times New Roman" w:hAnsi="Courier New" w:cs="Courier New"/>
          <w:sz w:val="20"/>
          <w:szCs w:val="20"/>
          <w:lang w:val="en-US" w:eastAsia="uk-UA"/>
        </w:rPr>
        <w:tab/>
        <w:t>6459</w:t>
      </w:r>
      <w:r w:rsidRPr="00917EF2">
        <w:rPr>
          <w:rFonts w:ascii="Courier New" w:eastAsia="Times New Roman" w:hAnsi="Courier New" w:cs="Courier New"/>
          <w:sz w:val="20"/>
          <w:szCs w:val="20"/>
          <w:lang w:val="en-US" w:eastAsia="uk-UA"/>
        </w:rPr>
        <w:tab/>
        <w:t>5274</w:t>
      </w:r>
      <w:r w:rsidRPr="00917EF2">
        <w:rPr>
          <w:rFonts w:ascii="Courier New" w:eastAsia="Times New Roman" w:hAnsi="Courier New" w:cs="Courier New"/>
          <w:sz w:val="20"/>
          <w:szCs w:val="20"/>
          <w:lang w:val="en-US" w:eastAsia="uk-UA"/>
        </w:rPr>
        <w:tab/>
        <w:t>1957</w:t>
      </w:r>
      <w:r w:rsidRPr="00917EF2">
        <w:rPr>
          <w:rFonts w:ascii="Courier New" w:eastAsia="Times New Roman" w:hAnsi="Courier New" w:cs="Courier New"/>
          <w:sz w:val="20"/>
          <w:szCs w:val="20"/>
          <w:lang w:val="en-US" w:eastAsia="uk-UA"/>
        </w:rPr>
        <w:tab/>
        <w:t>418</w:t>
      </w:r>
      <w:r w:rsidRPr="00917EF2">
        <w:rPr>
          <w:rFonts w:ascii="Courier New" w:eastAsia="Times New Roman" w:hAnsi="Courier New" w:cs="Courier New"/>
          <w:sz w:val="20"/>
          <w:szCs w:val="20"/>
          <w:lang w:val="en-US" w:eastAsia="uk-UA"/>
        </w:rPr>
        <w:tab/>
        <w:t>284</w:t>
      </w:r>
      <w:r w:rsidRPr="00917EF2">
        <w:rPr>
          <w:rFonts w:ascii="Courier New" w:eastAsia="Times New Roman" w:hAnsi="Courier New" w:cs="Courier New"/>
          <w:sz w:val="20"/>
          <w:szCs w:val="20"/>
          <w:lang w:val="en-US" w:eastAsia="uk-UA"/>
        </w:rPr>
        <w:tab/>
        <w:t>14392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Накопичена амортизацiя</w:t>
      </w:r>
      <w:r w:rsidRPr="00917EF2">
        <w:rPr>
          <w:rFonts w:ascii="Courier New" w:eastAsia="Times New Roman" w:hAnsi="Courier New" w:cs="Courier New"/>
          <w:sz w:val="20"/>
          <w:szCs w:val="20"/>
          <w:lang w:val="en-US" w:eastAsia="uk-UA"/>
        </w:rPr>
        <w:tab/>
        <w:t>3983</w:t>
      </w:r>
      <w:r w:rsidRPr="00917EF2">
        <w:rPr>
          <w:rFonts w:ascii="Courier New" w:eastAsia="Times New Roman" w:hAnsi="Courier New" w:cs="Courier New"/>
          <w:sz w:val="20"/>
          <w:szCs w:val="20"/>
          <w:lang w:val="en-US" w:eastAsia="uk-UA"/>
        </w:rPr>
        <w:tab/>
        <w:t>3709</w:t>
      </w:r>
      <w:r w:rsidRPr="00917EF2">
        <w:rPr>
          <w:rFonts w:ascii="Courier New" w:eastAsia="Times New Roman" w:hAnsi="Courier New" w:cs="Courier New"/>
          <w:sz w:val="20"/>
          <w:szCs w:val="20"/>
          <w:lang w:val="en-US" w:eastAsia="uk-UA"/>
        </w:rPr>
        <w:tab/>
        <w:t>1827</w:t>
      </w:r>
      <w:r w:rsidRPr="00917EF2">
        <w:rPr>
          <w:rFonts w:ascii="Courier New" w:eastAsia="Times New Roman" w:hAnsi="Courier New" w:cs="Courier New"/>
          <w:sz w:val="20"/>
          <w:szCs w:val="20"/>
          <w:lang w:val="en-US" w:eastAsia="uk-UA"/>
        </w:rPr>
        <w:tab/>
        <w:t>395</w:t>
      </w:r>
      <w:r w:rsidRPr="00917EF2">
        <w:rPr>
          <w:rFonts w:ascii="Courier New" w:eastAsia="Times New Roman" w:hAnsi="Courier New" w:cs="Courier New"/>
          <w:sz w:val="20"/>
          <w:szCs w:val="20"/>
          <w:lang w:val="en-US" w:eastAsia="uk-UA"/>
        </w:rPr>
        <w:tab/>
        <w:t>108</w:t>
      </w:r>
      <w:r w:rsidRPr="00917EF2">
        <w:rPr>
          <w:rFonts w:ascii="Courier New" w:eastAsia="Times New Roman" w:hAnsi="Courier New" w:cs="Courier New"/>
          <w:sz w:val="20"/>
          <w:szCs w:val="20"/>
          <w:lang w:val="en-US" w:eastAsia="uk-UA"/>
        </w:rPr>
        <w:tab/>
        <w:t>10022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Балансова вартiсть на 31  грудня 2020р.</w:t>
      </w:r>
      <w:r w:rsidRPr="00917EF2">
        <w:rPr>
          <w:rFonts w:ascii="Courier New" w:eastAsia="Times New Roman" w:hAnsi="Courier New" w:cs="Courier New"/>
          <w:sz w:val="20"/>
          <w:szCs w:val="20"/>
          <w:lang w:val="en-US" w:eastAsia="uk-UA"/>
        </w:rPr>
        <w:tab/>
        <w:t>2476</w:t>
      </w:r>
      <w:r w:rsidRPr="00917EF2">
        <w:rPr>
          <w:rFonts w:ascii="Courier New" w:eastAsia="Times New Roman" w:hAnsi="Courier New" w:cs="Courier New"/>
          <w:sz w:val="20"/>
          <w:szCs w:val="20"/>
          <w:lang w:val="en-US" w:eastAsia="uk-UA"/>
        </w:rPr>
        <w:tab/>
        <w:t>1565</w:t>
      </w:r>
      <w:r w:rsidRPr="00917EF2">
        <w:rPr>
          <w:rFonts w:ascii="Courier New" w:eastAsia="Times New Roman" w:hAnsi="Courier New" w:cs="Courier New"/>
          <w:sz w:val="20"/>
          <w:szCs w:val="20"/>
          <w:lang w:val="en-US" w:eastAsia="uk-UA"/>
        </w:rPr>
        <w:tab/>
        <w:t>130</w:t>
      </w:r>
      <w:r w:rsidRPr="00917EF2">
        <w:rPr>
          <w:rFonts w:ascii="Courier New" w:eastAsia="Times New Roman" w:hAnsi="Courier New" w:cs="Courier New"/>
          <w:sz w:val="20"/>
          <w:szCs w:val="20"/>
          <w:lang w:val="en-US" w:eastAsia="uk-UA"/>
        </w:rPr>
        <w:tab/>
        <w:t>23</w:t>
      </w:r>
      <w:r w:rsidRPr="00917EF2">
        <w:rPr>
          <w:rFonts w:ascii="Courier New" w:eastAsia="Times New Roman" w:hAnsi="Courier New" w:cs="Courier New"/>
          <w:sz w:val="20"/>
          <w:szCs w:val="20"/>
          <w:lang w:val="en-US" w:eastAsia="uk-UA"/>
        </w:rPr>
        <w:tab/>
        <w:t>176</w:t>
      </w:r>
      <w:r w:rsidRPr="00917EF2">
        <w:rPr>
          <w:rFonts w:ascii="Courier New" w:eastAsia="Times New Roman" w:hAnsi="Courier New" w:cs="Courier New"/>
          <w:sz w:val="20"/>
          <w:szCs w:val="20"/>
          <w:lang w:val="en-US" w:eastAsia="uk-UA"/>
        </w:rPr>
        <w:tab/>
        <w:t>4370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Компанiя не проводила оцiнку основних засобiв станом на 31 грудня 2020року.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Бiльша частина споруд, виробничого та iншого устаткування мають вузькоспецiалiзований характер i рiдко продаються на вiдкритому ринку в Українi, окрiм випадкiв продажу у складi дiючого бiзнесу. В Українi ринок аналогiчних основних засобiв не є активним, i вiдсутнiсть угод з продажу порiвнюваних активiв в достатньому об'ємi не дозволяє використовувати ринковий пiдхiд для визначення справедливої вартостi.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2020роцi витрати на амортизацiю у сумi 623,0тис. гривень (у 2019 роцi - 587,0тис. гривень) були включенi до складу собiвартостi реалiзованої продукцiї; 103,0тис. гривень (у 2019 роцi - 65,0тис. гривень) - до складу адмiнiстративних витрат, а 1,0тис. гривень (у 2019 роцi - 1,0тис. гривень) - до складу iнших операцiйних витрат.</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Основнi засоби включають 4992,0тис.гривень (у 2019роцi -  4559,0тис.гривень) повнiстю замортизованих активiв, якi находяться в експлуатацiї.</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11. Нематерiальнi активи (до рядку балансу 1000)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балансовiй вартостi нематерiальних активiв сталися наступнi змiни: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2020рiк</w:t>
      </w:r>
      <w:r w:rsidRPr="00917EF2">
        <w:rPr>
          <w:rFonts w:ascii="Courier New" w:eastAsia="Times New Roman" w:hAnsi="Courier New" w:cs="Courier New"/>
          <w:sz w:val="20"/>
          <w:szCs w:val="20"/>
          <w:lang w:val="en-US" w:eastAsia="uk-UA"/>
        </w:rPr>
        <w:tab/>
        <w:t>2019 рiк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Первiсна або переоцiнена  вартiсть на  початок  перiоду</w:t>
      </w:r>
      <w:r w:rsidRPr="00917EF2">
        <w:rPr>
          <w:rFonts w:ascii="Courier New" w:eastAsia="Times New Roman" w:hAnsi="Courier New" w:cs="Courier New"/>
          <w:sz w:val="20"/>
          <w:szCs w:val="20"/>
          <w:lang w:val="en-US" w:eastAsia="uk-UA"/>
        </w:rPr>
        <w:tab/>
        <w:t>99</w:t>
      </w:r>
      <w:r w:rsidRPr="00917EF2">
        <w:rPr>
          <w:rFonts w:ascii="Courier New" w:eastAsia="Times New Roman" w:hAnsi="Courier New" w:cs="Courier New"/>
          <w:sz w:val="20"/>
          <w:szCs w:val="20"/>
          <w:lang w:val="en-US" w:eastAsia="uk-UA"/>
        </w:rPr>
        <w:tab/>
        <w:t>99</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Накопичена амортизацiя</w:t>
      </w:r>
      <w:r w:rsidRPr="00917EF2">
        <w:rPr>
          <w:rFonts w:ascii="Courier New" w:eastAsia="Times New Roman" w:hAnsi="Courier New" w:cs="Courier New"/>
          <w:sz w:val="20"/>
          <w:szCs w:val="20"/>
          <w:lang w:val="en-US" w:eastAsia="uk-UA"/>
        </w:rPr>
        <w:tab/>
        <w:t>98</w:t>
      </w:r>
      <w:r w:rsidRPr="00917EF2">
        <w:rPr>
          <w:rFonts w:ascii="Courier New" w:eastAsia="Times New Roman" w:hAnsi="Courier New" w:cs="Courier New"/>
          <w:sz w:val="20"/>
          <w:szCs w:val="20"/>
          <w:lang w:val="en-US" w:eastAsia="uk-UA"/>
        </w:rPr>
        <w:tab/>
        <w:t>98</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Балансова вартiсть на початок перiоду</w:t>
      </w:r>
      <w:r w:rsidRPr="00917EF2">
        <w:rPr>
          <w:rFonts w:ascii="Courier New" w:eastAsia="Times New Roman" w:hAnsi="Courier New" w:cs="Courier New"/>
          <w:sz w:val="20"/>
          <w:szCs w:val="20"/>
          <w:lang w:val="en-US" w:eastAsia="uk-UA"/>
        </w:rPr>
        <w:tab/>
        <w:t>1</w:t>
      </w:r>
      <w:r w:rsidRPr="00917EF2">
        <w:rPr>
          <w:rFonts w:ascii="Courier New" w:eastAsia="Times New Roman" w:hAnsi="Courier New" w:cs="Courier New"/>
          <w:sz w:val="20"/>
          <w:szCs w:val="20"/>
          <w:lang w:val="en-US" w:eastAsia="uk-UA"/>
        </w:rPr>
        <w:tab/>
        <w:t>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Надходження</w:t>
      </w:r>
      <w:r w:rsidRPr="00917EF2">
        <w:rPr>
          <w:rFonts w:ascii="Courier New" w:eastAsia="Times New Roman" w:hAnsi="Courier New" w:cs="Courier New"/>
          <w:sz w:val="20"/>
          <w:szCs w:val="20"/>
          <w:lang w:val="en-US" w:eastAsia="uk-UA"/>
        </w:rPr>
        <w:tab/>
        <w:t>219</w:t>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Вибуття первiсної вартостi</w:t>
      </w:r>
      <w:r w:rsidRPr="00917EF2">
        <w:rPr>
          <w:rFonts w:ascii="Courier New" w:eastAsia="Times New Roman" w:hAnsi="Courier New" w:cs="Courier New"/>
          <w:sz w:val="20"/>
          <w:szCs w:val="20"/>
          <w:lang w:val="en-US" w:eastAsia="uk-UA"/>
        </w:rPr>
        <w:tab/>
        <w:t>(34)</w:t>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Амортизацiйнi нарахування</w:t>
      </w:r>
      <w:r w:rsidRPr="00917EF2">
        <w:rPr>
          <w:rFonts w:ascii="Courier New" w:eastAsia="Times New Roman" w:hAnsi="Courier New" w:cs="Courier New"/>
          <w:sz w:val="20"/>
          <w:szCs w:val="20"/>
          <w:lang w:val="en-US" w:eastAsia="uk-UA"/>
        </w:rPr>
        <w:tab/>
        <w:t>44)</w:t>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Вибуття амортизацiйних нарахувань</w:t>
      </w:r>
      <w:r w:rsidRPr="00917EF2">
        <w:rPr>
          <w:rFonts w:ascii="Courier New" w:eastAsia="Times New Roman" w:hAnsi="Courier New" w:cs="Courier New"/>
          <w:sz w:val="20"/>
          <w:szCs w:val="20"/>
          <w:lang w:val="en-US" w:eastAsia="uk-UA"/>
        </w:rPr>
        <w:tab/>
        <w:t>(34)</w:t>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Первiсна або переоцiнена вартiсть на кiнець перiоду</w:t>
      </w:r>
      <w:r w:rsidRPr="00917EF2">
        <w:rPr>
          <w:rFonts w:ascii="Courier New" w:eastAsia="Times New Roman" w:hAnsi="Courier New" w:cs="Courier New"/>
          <w:sz w:val="20"/>
          <w:szCs w:val="20"/>
          <w:lang w:val="en-US" w:eastAsia="uk-UA"/>
        </w:rPr>
        <w:tab/>
        <w:t>284</w:t>
      </w:r>
      <w:r w:rsidRPr="00917EF2">
        <w:rPr>
          <w:rFonts w:ascii="Courier New" w:eastAsia="Times New Roman" w:hAnsi="Courier New" w:cs="Courier New"/>
          <w:sz w:val="20"/>
          <w:szCs w:val="20"/>
          <w:lang w:val="en-US" w:eastAsia="uk-UA"/>
        </w:rPr>
        <w:tab/>
        <w:t>99</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Накопичена амортизацiя</w:t>
      </w:r>
      <w:r w:rsidRPr="00917EF2">
        <w:rPr>
          <w:rFonts w:ascii="Courier New" w:eastAsia="Times New Roman" w:hAnsi="Courier New" w:cs="Courier New"/>
          <w:sz w:val="20"/>
          <w:szCs w:val="20"/>
          <w:lang w:val="en-US" w:eastAsia="uk-UA"/>
        </w:rPr>
        <w:tab/>
        <w:t>108</w:t>
      </w:r>
      <w:r w:rsidRPr="00917EF2">
        <w:rPr>
          <w:rFonts w:ascii="Courier New" w:eastAsia="Times New Roman" w:hAnsi="Courier New" w:cs="Courier New"/>
          <w:sz w:val="20"/>
          <w:szCs w:val="20"/>
          <w:lang w:val="en-US" w:eastAsia="uk-UA"/>
        </w:rPr>
        <w:tab/>
        <w:t>98</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Балансова вартiсть на кiнець перiоду</w:t>
      </w:r>
      <w:r w:rsidRPr="00917EF2">
        <w:rPr>
          <w:rFonts w:ascii="Courier New" w:eastAsia="Times New Roman" w:hAnsi="Courier New" w:cs="Courier New"/>
          <w:sz w:val="20"/>
          <w:szCs w:val="20"/>
          <w:lang w:val="en-US" w:eastAsia="uk-UA"/>
        </w:rPr>
        <w:tab/>
        <w:t>176</w:t>
      </w:r>
      <w:r w:rsidRPr="00917EF2">
        <w:rPr>
          <w:rFonts w:ascii="Courier New" w:eastAsia="Times New Roman" w:hAnsi="Courier New" w:cs="Courier New"/>
          <w:sz w:val="20"/>
          <w:szCs w:val="20"/>
          <w:lang w:val="en-US" w:eastAsia="uk-UA"/>
        </w:rPr>
        <w:tab/>
        <w:t>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12. Товарно-матерiальнi запаси (до рядку балансу 1100)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31 грудня 2020 р.</w:t>
      </w:r>
      <w:r w:rsidRPr="00917EF2">
        <w:rPr>
          <w:rFonts w:ascii="Courier New" w:eastAsia="Times New Roman" w:hAnsi="Courier New" w:cs="Courier New"/>
          <w:sz w:val="20"/>
          <w:szCs w:val="20"/>
          <w:lang w:val="en-US" w:eastAsia="uk-UA"/>
        </w:rPr>
        <w:tab/>
        <w:t>31 грудня 2019р.</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Паливо</w:t>
      </w:r>
      <w:r w:rsidRPr="00917EF2">
        <w:rPr>
          <w:rFonts w:ascii="Courier New" w:eastAsia="Times New Roman" w:hAnsi="Courier New" w:cs="Courier New"/>
          <w:sz w:val="20"/>
          <w:szCs w:val="20"/>
          <w:lang w:val="en-US" w:eastAsia="uk-UA"/>
        </w:rPr>
        <w:tab/>
        <w:t>14</w:t>
      </w:r>
      <w:r w:rsidRPr="00917EF2">
        <w:rPr>
          <w:rFonts w:ascii="Courier New" w:eastAsia="Times New Roman" w:hAnsi="Courier New" w:cs="Courier New"/>
          <w:sz w:val="20"/>
          <w:szCs w:val="20"/>
          <w:lang w:val="en-US" w:eastAsia="uk-UA"/>
        </w:rPr>
        <w:tab/>
        <w:t>20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Сировина та матерiали</w:t>
      </w:r>
      <w:r w:rsidRPr="00917EF2">
        <w:rPr>
          <w:rFonts w:ascii="Courier New" w:eastAsia="Times New Roman" w:hAnsi="Courier New" w:cs="Courier New"/>
          <w:sz w:val="20"/>
          <w:szCs w:val="20"/>
          <w:lang w:val="en-US" w:eastAsia="uk-UA"/>
        </w:rPr>
        <w:tab/>
        <w:t>21517</w:t>
      </w:r>
      <w:r w:rsidRPr="00917EF2">
        <w:rPr>
          <w:rFonts w:ascii="Courier New" w:eastAsia="Times New Roman" w:hAnsi="Courier New" w:cs="Courier New"/>
          <w:sz w:val="20"/>
          <w:szCs w:val="20"/>
          <w:lang w:val="en-US" w:eastAsia="uk-UA"/>
        </w:rPr>
        <w:tab/>
        <w:t>23393</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Запаснi частини</w:t>
      </w:r>
      <w:r w:rsidRPr="00917EF2">
        <w:rPr>
          <w:rFonts w:ascii="Courier New" w:eastAsia="Times New Roman" w:hAnsi="Courier New" w:cs="Courier New"/>
          <w:sz w:val="20"/>
          <w:szCs w:val="20"/>
          <w:lang w:val="en-US" w:eastAsia="uk-UA"/>
        </w:rPr>
        <w:tab/>
        <w:t>174</w:t>
      </w:r>
      <w:r w:rsidRPr="00917EF2">
        <w:rPr>
          <w:rFonts w:ascii="Courier New" w:eastAsia="Times New Roman" w:hAnsi="Courier New" w:cs="Courier New"/>
          <w:sz w:val="20"/>
          <w:szCs w:val="20"/>
          <w:lang w:val="en-US" w:eastAsia="uk-UA"/>
        </w:rPr>
        <w:tab/>
        <w:t>195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Готова продукцiя</w:t>
      </w:r>
      <w:r w:rsidRPr="00917EF2">
        <w:rPr>
          <w:rFonts w:ascii="Courier New" w:eastAsia="Times New Roman" w:hAnsi="Courier New" w:cs="Courier New"/>
          <w:sz w:val="20"/>
          <w:szCs w:val="20"/>
          <w:lang w:val="en-US" w:eastAsia="uk-UA"/>
        </w:rPr>
        <w:tab/>
        <w:t>15155</w:t>
      </w:r>
      <w:r w:rsidRPr="00917EF2">
        <w:rPr>
          <w:rFonts w:ascii="Courier New" w:eastAsia="Times New Roman" w:hAnsi="Courier New" w:cs="Courier New"/>
          <w:sz w:val="20"/>
          <w:szCs w:val="20"/>
          <w:lang w:val="en-US" w:eastAsia="uk-UA"/>
        </w:rPr>
        <w:tab/>
        <w:t>9181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Незавершене виробництво</w:t>
      </w:r>
      <w:r w:rsidRPr="00917EF2">
        <w:rPr>
          <w:rFonts w:ascii="Courier New" w:eastAsia="Times New Roman" w:hAnsi="Courier New" w:cs="Courier New"/>
          <w:sz w:val="20"/>
          <w:szCs w:val="20"/>
          <w:lang w:val="en-US" w:eastAsia="uk-UA"/>
        </w:rPr>
        <w:tab/>
        <w:t>9238</w:t>
      </w:r>
      <w:r w:rsidRPr="00917EF2">
        <w:rPr>
          <w:rFonts w:ascii="Courier New" w:eastAsia="Times New Roman" w:hAnsi="Courier New" w:cs="Courier New"/>
          <w:sz w:val="20"/>
          <w:szCs w:val="20"/>
          <w:lang w:val="en-US" w:eastAsia="uk-UA"/>
        </w:rPr>
        <w:tab/>
        <w:t>12312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МШП</w:t>
      </w:r>
      <w:r w:rsidRPr="00917EF2">
        <w:rPr>
          <w:rFonts w:ascii="Courier New" w:eastAsia="Times New Roman" w:hAnsi="Courier New" w:cs="Courier New"/>
          <w:sz w:val="20"/>
          <w:szCs w:val="20"/>
          <w:lang w:val="en-US" w:eastAsia="uk-UA"/>
        </w:rPr>
        <w:tab/>
        <w:t>227</w:t>
      </w:r>
      <w:r w:rsidRPr="00917EF2">
        <w:rPr>
          <w:rFonts w:ascii="Courier New" w:eastAsia="Times New Roman" w:hAnsi="Courier New" w:cs="Courier New"/>
          <w:sz w:val="20"/>
          <w:szCs w:val="20"/>
          <w:lang w:val="en-US" w:eastAsia="uk-UA"/>
        </w:rPr>
        <w:tab/>
        <w:t>201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тара</w:t>
      </w:r>
      <w:r w:rsidRPr="00917EF2">
        <w:rPr>
          <w:rFonts w:ascii="Courier New" w:eastAsia="Times New Roman" w:hAnsi="Courier New" w:cs="Courier New"/>
          <w:sz w:val="20"/>
          <w:szCs w:val="20"/>
          <w:lang w:val="en-US" w:eastAsia="uk-UA"/>
        </w:rPr>
        <w:tab/>
        <w:t>15</w:t>
      </w:r>
      <w:r w:rsidRPr="00917EF2">
        <w:rPr>
          <w:rFonts w:ascii="Courier New" w:eastAsia="Times New Roman" w:hAnsi="Courier New" w:cs="Courier New"/>
          <w:sz w:val="20"/>
          <w:szCs w:val="20"/>
          <w:lang w:val="en-US" w:eastAsia="uk-UA"/>
        </w:rPr>
        <w:tab/>
        <w:t>15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Всього товарно-матерiальних запасiв</w:t>
      </w:r>
      <w:r w:rsidRPr="00917EF2">
        <w:rPr>
          <w:rFonts w:ascii="Courier New" w:eastAsia="Times New Roman" w:hAnsi="Courier New" w:cs="Courier New"/>
          <w:sz w:val="20"/>
          <w:szCs w:val="20"/>
          <w:lang w:val="en-US" w:eastAsia="uk-UA"/>
        </w:rPr>
        <w:tab/>
        <w:t>46340</w:t>
      </w:r>
      <w:r w:rsidRPr="00917EF2">
        <w:rPr>
          <w:rFonts w:ascii="Courier New" w:eastAsia="Times New Roman" w:hAnsi="Courier New" w:cs="Courier New"/>
          <w:sz w:val="20"/>
          <w:szCs w:val="20"/>
          <w:lang w:val="en-US" w:eastAsia="uk-UA"/>
        </w:rPr>
        <w:tab/>
        <w:t>45317</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lastRenderedPageBreak/>
        <w:t>Станом на 31 грудня 2020 року товарно-матерiальнi запаси показанi за первiсною вартiстю. Знецiнених та застарiлих запасiв ТМЦ немає.</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13. Дебiторська заборгованiсть з основної дiяльностi та iнша дебiторська заборгованiсть (до рядкiв балансу 1005, 1125, 1130, 1135, 1155)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31 грудня 2020р.</w:t>
      </w:r>
      <w:r w:rsidRPr="00917EF2">
        <w:rPr>
          <w:rFonts w:ascii="Courier New" w:eastAsia="Times New Roman" w:hAnsi="Courier New" w:cs="Courier New"/>
          <w:sz w:val="20"/>
          <w:szCs w:val="20"/>
          <w:lang w:val="en-US" w:eastAsia="uk-UA"/>
        </w:rPr>
        <w:tab/>
        <w:t>31 грудня 2019р.</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Дебiторська заборгованiсть з основної дiяльностi (1125)</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1202</w:t>
      </w:r>
      <w:r w:rsidRPr="00917EF2">
        <w:rPr>
          <w:rFonts w:ascii="Courier New" w:eastAsia="Times New Roman" w:hAnsi="Courier New" w:cs="Courier New"/>
          <w:sz w:val="20"/>
          <w:szCs w:val="20"/>
          <w:lang w:val="en-US" w:eastAsia="uk-UA"/>
        </w:rPr>
        <w:tab/>
        <w:t>415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Мiнус: резерв на знецiнення </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0</w:t>
      </w:r>
      <w:r w:rsidRPr="00917EF2">
        <w:rPr>
          <w:rFonts w:ascii="Courier New" w:eastAsia="Times New Roman" w:hAnsi="Courier New" w:cs="Courier New"/>
          <w:sz w:val="20"/>
          <w:szCs w:val="20"/>
          <w:lang w:val="en-US" w:eastAsia="uk-UA"/>
        </w:rPr>
        <w:tab/>
        <w:t>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Iнша поточна дебiторська заборгованiсть (1155)</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123167</w:t>
      </w:r>
      <w:r w:rsidRPr="00917EF2">
        <w:rPr>
          <w:rFonts w:ascii="Courier New" w:eastAsia="Times New Roman" w:hAnsi="Courier New" w:cs="Courier New"/>
          <w:sz w:val="20"/>
          <w:szCs w:val="20"/>
          <w:lang w:val="en-US" w:eastAsia="uk-UA"/>
        </w:rPr>
        <w:tab/>
        <w:t>123162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Мiнус: резерв на знецiнення</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(123157)</w:t>
      </w:r>
      <w:r w:rsidRPr="00917EF2">
        <w:rPr>
          <w:rFonts w:ascii="Courier New" w:eastAsia="Times New Roman" w:hAnsi="Courier New" w:cs="Courier New"/>
          <w:sz w:val="20"/>
          <w:szCs w:val="20"/>
          <w:lang w:val="en-US" w:eastAsia="uk-UA"/>
        </w:rPr>
        <w:tab/>
        <w:t>(123157)</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Всього фiнансової дебiторської заборгованостi</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1212</w:t>
      </w:r>
      <w:r w:rsidRPr="00917EF2">
        <w:rPr>
          <w:rFonts w:ascii="Courier New" w:eastAsia="Times New Roman" w:hAnsi="Courier New" w:cs="Courier New"/>
          <w:sz w:val="20"/>
          <w:szCs w:val="20"/>
          <w:lang w:val="en-US" w:eastAsia="uk-UA"/>
        </w:rPr>
        <w:tab/>
        <w:t>420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Передоплати за товари та послуги (1130)</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122</w:t>
      </w:r>
      <w:r w:rsidRPr="00917EF2">
        <w:rPr>
          <w:rFonts w:ascii="Courier New" w:eastAsia="Times New Roman" w:hAnsi="Courier New" w:cs="Courier New"/>
          <w:sz w:val="20"/>
          <w:szCs w:val="20"/>
          <w:lang w:val="en-US" w:eastAsia="uk-UA"/>
        </w:rPr>
        <w:tab/>
        <w:t>1252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Мiнус: резерв на знецiнення</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Дебiторська заборгованiсть з бюджетом (1135)</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Мiнус: резерв на знецiнення</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Всього нефiнансової дебiторської заборгованостi</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122</w:t>
      </w:r>
      <w:r w:rsidRPr="00917EF2">
        <w:rPr>
          <w:rFonts w:ascii="Courier New" w:eastAsia="Times New Roman" w:hAnsi="Courier New" w:cs="Courier New"/>
          <w:sz w:val="20"/>
          <w:szCs w:val="20"/>
          <w:lang w:val="en-US" w:eastAsia="uk-UA"/>
        </w:rPr>
        <w:tab/>
        <w:t>1252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Всього дебiторської заборгованостi з основної дiяльностi та iншої дебiторської заборгованостi</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1334</w:t>
      </w:r>
      <w:r w:rsidRPr="00917EF2">
        <w:rPr>
          <w:rFonts w:ascii="Courier New" w:eastAsia="Times New Roman" w:hAnsi="Courier New" w:cs="Courier New"/>
          <w:sz w:val="20"/>
          <w:szCs w:val="20"/>
          <w:lang w:val="en-US" w:eastAsia="uk-UA"/>
        </w:rPr>
        <w:tab/>
        <w:t>1672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31 грудня 2020р.</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 xml:space="preserve">Дебiторська заборгованiсть з основної дiяльностi </w:t>
      </w:r>
      <w:r w:rsidRPr="00917EF2">
        <w:rPr>
          <w:rFonts w:ascii="Courier New" w:eastAsia="Times New Roman" w:hAnsi="Courier New" w:cs="Courier New"/>
          <w:sz w:val="20"/>
          <w:szCs w:val="20"/>
          <w:lang w:val="en-US" w:eastAsia="uk-UA"/>
        </w:rPr>
        <w:tab/>
        <w:t>Iнше</w:t>
      </w:r>
      <w:r w:rsidRPr="00917EF2">
        <w:rPr>
          <w:rFonts w:ascii="Courier New" w:eastAsia="Times New Roman" w:hAnsi="Courier New" w:cs="Courier New"/>
          <w:sz w:val="20"/>
          <w:szCs w:val="20"/>
          <w:lang w:val="en-US" w:eastAsia="uk-UA"/>
        </w:rPr>
        <w:tab/>
        <w:t>Аванси виданi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Первiсна вартiсть дебiторської заборгованостi </w:t>
      </w:r>
      <w:r w:rsidRPr="00917EF2">
        <w:rPr>
          <w:rFonts w:ascii="Courier New" w:eastAsia="Times New Roman" w:hAnsi="Courier New" w:cs="Courier New"/>
          <w:sz w:val="20"/>
          <w:szCs w:val="20"/>
          <w:lang w:val="en-US" w:eastAsia="uk-UA"/>
        </w:rPr>
        <w:tab/>
        <w:t>1202</w:t>
      </w:r>
      <w:r w:rsidRPr="00917EF2">
        <w:rPr>
          <w:rFonts w:ascii="Courier New" w:eastAsia="Times New Roman" w:hAnsi="Courier New" w:cs="Courier New"/>
          <w:sz w:val="20"/>
          <w:szCs w:val="20"/>
          <w:lang w:val="en-US" w:eastAsia="uk-UA"/>
        </w:rPr>
        <w:tab/>
        <w:t>123167</w:t>
      </w:r>
      <w:r w:rsidRPr="00917EF2">
        <w:rPr>
          <w:rFonts w:ascii="Courier New" w:eastAsia="Times New Roman" w:hAnsi="Courier New" w:cs="Courier New"/>
          <w:sz w:val="20"/>
          <w:szCs w:val="20"/>
          <w:lang w:val="en-US" w:eastAsia="uk-UA"/>
        </w:rPr>
        <w:tab/>
        <w:t>122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 бюджетом</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Резерв на знецiнення</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(123157)</w:t>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Всього дебiторської заборгованостi з основної дiяльностi та iншої дебiторської заборгованостi </w:t>
      </w:r>
      <w:r w:rsidRPr="00917EF2">
        <w:rPr>
          <w:rFonts w:ascii="Courier New" w:eastAsia="Times New Roman" w:hAnsi="Courier New" w:cs="Courier New"/>
          <w:sz w:val="20"/>
          <w:szCs w:val="20"/>
          <w:lang w:val="en-US" w:eastAsia="uk-UA"/>
        </w:rPr>
        <w:tab/>
        <w:t>1202</w:t>
      </w:r>
      <w:r w:rsidRPr="00917EF2">
        <w:rPr>
          <w:rFonts w:ascii="Courier New" w:eastAsia="Times New Roman" w:hAnsi="Courier New" w:cs="Courier New"/>
          <w:sz w:val="20"/>
          <w:szCs w:val="20"/>
          <w:lang w:val="en-US" w:eastAsia="uk-UA"/>
        </w:rPr>
        <w:tab/>
        <w:t>10</w:t>
      </w:r>
      <w:r w:rsidRPr="00917EF2">
        <w:rPr>
          <w:rFonts w:ascii="Courier New" w:eastAsia="Times New Roman" w:hAnsi="Courier New" w:cs="Courier New"/>
          <w:sz w:val="20"/>
          <w:szCs w:val="20"/>
          <w:lang w:val="en-US" w:eastAsia="uk-UA"/>
        </w:rPr>
        <w:tab/>
        <w:t>122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t>31 грудня 2019 р.</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Дебiторська заборгованiсть з основної дiяльностi</w:t>
      </w:r>
      <w:r w:rsidRPr="00917EF2">
        <w:rPr>
          <w:rFonts w:ascii="Courier New" w:eastAsia="Times New Roman" w:hAnsi="Courier New" w:cs="Courier New"/>
          <w:sz w:val="20"/>
          <w:szCs w:val="20"/>
          <w:lang w:val="en-US" w:eastAsia="uk-UA"/>
        </w:rPr>
        <w:tab/>
        <w:t>Iнше</w:t>
      </w:r>
      <w:r w:rsidRPr="00917EF2">
        <w:rPr>
          <w:rFonts w:ascii="Courier New" w:eastAsia="Times New Roman" w:hAnsi="Courier New" w:cs="Courier New"/>
          <w:sz w:val="20"/>
          <w:szCs w:val="20"/>
          <w:lang w:val="en-US" w:eastAsia="uk-UA"/>
        </w:rPr>
        <w:tab/>
        <w:t xml:space="preserve">Аванси виданi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Первiсна вартiсть дебiторської заборгованостi</w:t>
      </w:r>
      <w:r w:rsidRPr="00917EF2">
        <w:rPr>
          <w:rFonts w:ascii="Courier New" w:eastAsia="Times New Roman" w:hAnsi="Courier New" w:cs="Courier New"/>
          <w:sz w:val="20"/>
          <w:szCs w:val="20"/>
          <w:lang w:val="en-US" w:eastAsia="uk-UA"/>
        </w:rPr>
        <w:tab/>
        <w:t>415</w:t>
      </w:r>
      <w:r w:rsidRPr="00917EF2">
        <w:rPr>
          <w:rFonts w:ascii="Courier New" w:eastAsia="Times New Roman" w:hAnsi="Courier New" w:cs="Courier New"/>
          <w:sz w:val="20"/>
          <w:szCs w:val="20"/>
          <w:lang w:val="en-US" w:eastAsia="uk-UA"/>
        </w:rPr>
        <w:tab/>
        <w:t>123162</w:t>
      </w:r>
      <w:r w:rsidRPr="00917EF2">
        <w:rPr>
          <w:rFonts w:ascii="Courier New" w:eastAsia="Times New Roman" w:hAnsi="Courier New" w:cs="Courier New"/>
          <w:sz w:val="20"/>
          <w:szCs w:val="20"/>
          <w:lang w:val="en-US" w:eastAsia="uk-UA"/>
        </w:rPr>
        <w:tab/>
        <w:t>1252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 бюджетом</w:t>
      </w:r>
      <w:r w:rsidRPr="00917EF2">
        <w:rPr>
          <w:rFonts w:ascii="Courier New" w:eastAsia="Times New Roman" w:hAnsi="Courier New" w:cs="Courier New"/>
          <w:sz w:val="20"/>
          <w:szCs w:val="20"/>
          <w:lang w:val="en-US" w:eastAsia="uk-UA"/>
        </w:rPr>
        <w:tab/>
        <w:t>0</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Резерв на знецiнення</w:t>
      </w:r>
      <w:r w:rsidRPr="00917EF2">
        <w:rPr>
          <w:rFonts w:ascii="Courier New" w:eastAsia="Times New Roman" w:hAnsi="Courier New" w:cs="Courier New"/>
          <w:sz w:val="20"/>
          <w:szCs w:val="20"/>
          <w:lang w:val="en-US" w:eastAsia="uk-UA"/>
        </w:rPr>
        <w:tab/>
        <w:t>0</w:t>
      </w:r>
      <w:r w:rsidRPr="00917EF2">
        <w:rPr>
          <w:rFonts w:ascii="Courier New" w:eastAsia="Times New Roman" w:hAnsi="Courier New" w:cs="Courier New"/>
          <w:sz w:val="20"/>
          <w:szCs w:val="20"/>
          <w:lang w:val="en-US" w:eastAsia="uk-UA"/>
        </w:rPr>
        <w:tab/>
        <w:t>(123157)</w:t>
      </w:r>
      <w:r w:rsidRPr="00917EF2">
        <w:rPr>
          <w:rFonts w:ascii="Courier New" w:eastAsia="Times New Roman" w:hAnsi="Courier New" w:cs="Courier New"/>
          <w:sz w:val="20"/>
          <w:szCs w:val="20"/>
          <w:lang w:val="en-US" w:eastAsia="uk-UA"/>
        </w:rPr>
        <w:tab/>
        <w:t>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Всього дебiторської заборгованостi з основної дiяльностi та iншої дебiторської заборгованостi </w:t>
      </w:r>
      <w:r w:rsidRPr="00917EF2">
        <w:rPr>
          <w:rFonts w:ascii="Courier New" w:eastAsia="Times New Roman" w:hAnsi="Courier New" w:cs="Courier New"/>
          <w:sz w:val="20"/>
          <w:szCs w:val="20"/>
          <w:lang w:val="en-US" w:eastAsia="uk-UA"/>
        </w:rPr>
        <w:tab/>
        <w:t>415</w:t>
      </w:r>
      <w:r w:rsidRPr="00917EF2">
        <w:rPr>
          <w:rFonts w:ascii="Courier New" w:eastAsia="Times New Roman" w:hAnsi="Courier New" w:cs="Courier New"/>
          <w:sz w:val="20"/>
          <w:szCs w:val="20"/>
          <w:lang w:val="en-US" w:eastAsia="uk-UA"/>
        </w:rPr>
        <w:tab/>
        <w:t>5</w:t>
      </w:r>
      <w:r w:rsidRPr="00917EF2">
        <w:rPr>
          <w:rFonts w:ascii="Courier New" w:eastAsia="Times New Roman" w:hAnsi="Courier New" w:cs="Courier New"/>
          <w:sz w:val="20"/>
          <w:szCs w:val="20"/>
          <w:lang w:val="en-US" w:eastAsia="uk-UA"/>
        </w:rPr>
        <w:tab/>
        <w:t>1252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Резерв на знецiнення не нараховувався на торгову дебуторську заборгованiсть, чрез те, що всi дебiтори пiдприємства вважаються реальними. Пiдприємство не має сумнiвiв, щодо погашення торгової дебiторської заборгованостi.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Компанiя має дебiторську заборгованiсть по депозитним коштам у ПАТ "Банк "Нацiональний кредит" - 123157,0тис.грн. Через процедуру банкрутства та лiквiдацiї банкiвської установи на цю заборгованiсть було нараховано резерв на знецiнення.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Аналiз дебiторської заборгованостi наведено нижче:</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t>31 грудня 2020р.</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 xml:space="preserve">Дебiторська заборгованiсть з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основної дiяльностi</w:t>
      </w:r>
      <w:r w:rsidRPr="00917EF2">
        <w:rPr>
          <w:rFonts w:ascii="Courier New" w:eastAsia="Times New Roman" w:hAnsi="Courier New" w:cs="Courier New"/>
          <w:sz w:val="20"/>
          <w:szCs w:val="20"/>
          <w:lang w:val="en-US" w:eastAsia="uk-UA"/>
        </w:rPr>
        <w:tab/>
        <w:t xml:space="preserve">Iнше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Поточна i незнецiнена заборгованiсть:</w:t>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Автостанцiя м.Стий </w:t>
      </w:r>
      <w:r w:rsidRPr="00917EF2">
        <w:rPr>
          <w:rFonts w:ascii="Courier New" w:eastAsia="Times New Roman" w:hAnsi="Courier New" w:cs="Courier New"/>
          <w:sz w:val="20"/>
          <w:szCs w:val="20"/>
          <w:lang w:val="en-US" w:eastAsia="uk-UA"/>
        </w:rPr>
        <w:tab/>
        <w:t>601</w:t>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Жидачiвська автостанцiя </w:t>
      </w:r>
      <w:r w:rsidRPr="00917EF2">
        <w:rPr>
          <w:rFonts w:ascii="Courier New" w:eastAsia="Times New Roman" w:hAnsi="Courier New" w:cs="Courier New"/>
          <w:sz w:val="20"/>
          <w:szCs w:val="20"/>
          <w:lang w:val="en-US" w:eastAsia="uk-UA"/>
        </w:rPr>
        <w:tab/>
        <w:t>601</w:t>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ФОП Клейнер О.А.</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91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-українських компанiй</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41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-Iнше</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Всього поточної i незнецiненої заборгованостi</w:t>
      </w:r>
      <w:r w:rsidRPr="00917EF2">
        <w:rPr>
          <w:rFonts w:ascii="Courier New" w:eastAsia="Times New Roman" w:hAnsi="Courier New" w:cs="Courier New"/>
          <w:sz w:val="20"/>
          <w:szCs w:val="20"/>
          <w:lang w:val="en-US" w:eastAsia="uk-UA"/>
        </w:rPr>
        <w:tab/>
        <w:t>1202</w:t>
      </w:r>
      <w:r w:rsidRPr="00917EF2">
        <w:rPr>
          <w:rFonts w:ascii="Courier New" w:eastAsia="Times New Roman" w:hAnsi="Courier New" w:cs="Courier New"/>
          <w:sz w:val="20"/>
          <w:szCs w:val="20"/>
          <w:lang w:val="en-US" w:eastAsia="uk-UA"/>
        </w:rPr>
        <w:tab/>
        <w:t>132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 xml:space="preserve">Дебiторська заборгованiсть з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основної дiяльностi</w:t>
      </w:r>
      <w:r w:rsidRPr="00917EF2">
        <w:rPr>
          <w:rFonts w:ascii="Courier New" w:eastAsia="Times New Roman" w:hAnsi="Courier New" w:cs="Courier New"/>
          <w:sz w:val="20"/>
          <w:szCs w:val="20"/>
          <w:lang w:val="en-US" w:eastAsia="uk-UA"/>
        </w:rPr>
        <w:tab/>
        <w:t xml:space="preserve">Iнше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Прострочена заборгованiсть:</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прострочена менше 90 днiв</w:t>
      </w:r>
      <w:r w:rsidRPr="00917EF2">
        <w:rPr>
          <w:rFonts w:ascii="Courier New" w:eastAsia="Times New Roman" w:hAnsi="Courier New" w:cs="Courier New"/>
          <w:sz w:val="20"/>
          <w:szCs w:val="20"/>
          <w:lang w:val="en-US" w:eastAsia="uk-UA"/>
        </w:rPr>
        <w:tab/>
        <w:t>1202</w:t>
      </w:r>
      <w:r w:rsidRPr="00917EF2">
        <w:rPr>
          <w:rFonts w:ascii="Courier New" w:eastAsia="Times New Roman" w:hAnsi="Courier New" w:cs="Courier New"/>
          <w:sz w:val="20"/>
          <w:szCs w:val="20"/>
          <w:lang w:val="en-US" w:eastAsia="uk-UA"/>
        </w:rPr>
        <w:tab/>
        <w:t>132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прострочена вiд 90 до 180 днiв</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-прострочена вiд 180 до 360 днiв</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lastRenderedPageBreak/>
        <w:t>- прострочена вiд 360 днiв</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Всього простроченої заборгованостi</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Мiнус резерв на знецiнення</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Всього </w:t>
      </w:r>
      <w:r w:rsidRPr="00917EF2">
        <w:rPr>
          <w:rFonts w:ascii="Courier New" w:eastAsia="Times New Roman" w:hAnsi="Courier New" w:cs="Courier New"/>
          <w:sz w:val="20"/>
          <w:szCs w:val="20"/>
          <w:lang w:val="en-US" w:eastAsia="uk-UA"/>
        </w:rPr>
        <w:tab/>
        <w:t>1202</w:t>
      </w:r>
      <w:r w:rsidRPr="00917EF2">
        <w:rPr>
          <w:rFonts w:ascii="Courier New" w:eastAsia="Times New Roman" w:hAnsi="Courier New" w:cs="Courier New"/>
          <w:sz w:val="20"/>
          <w:szCs w:val="20"/>
          <w:lang w:val="en-US" w:eastAsia="uk-UA"/>
        </w:rPr>
        <w:tab/>
        <w:t>132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t>31 грудня 2019 р.</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 xml:space="preserve">Дебiторська заборгованiсть з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основної дiяльностi</w:t>
      </w:r>
      <w:r w:rsidRPr="00917EF2">
        <w:rPr>
          <w:rFonts w:ascii="Courier New" w:eastAsia="Times New Roman" w:hAnsi="Courier New" w:cs="Courier New"/>
          <w:sz w:val="20"/>
          <w:szCs w:val="20"/>
          <w:lang w:val="en-US" w:eastAsia="uk-UA"/>
        </w:rPr>
        <w:tab/>
        <w:t xml:space="preserve">Iнше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Поточна i незнецiнена заборгованiсть:</w:t>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"Радимушкин  Роман  Володимирович</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t>372</w:t>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GOLD OTO CAM SAN TIC. LTD. STI.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419</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Алютал ""Iнжинiрингова компанiя"" ТОВ (за вирахванням ПДВ на аванс сплачений)</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611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-українських компанiй</w:t>
      </w:r>
      <w:r w:rsidRPr="00917EF2">
        <w:rPr>
          <w:rFonts w:ascii="Courier New" w:eastAsia="Times New Roman" w:hAnsi="Courier New" w:cs="Courier New"/>
          <w:sz w:val="20"/>
          <w:szCs w:val="20"/>
          <w:lang w:val="en-US" w:eastAsia="uk-UA"/>
        </w:rPr>
        <w:tab/>
        <w:t>43</w:t>
      </w:r>
      <w:r w:rsidRPr="00917EF2">
        <w:rPr>
          <w:rFonts w:ascii="Courier New" w:eastAsia="Times New Roman" w:hAnsi="Courier New" w:cs="Courier New"/>
          <w:sz w:val="20"/>
          <w:szCs w:val="20"/>
          <w:lang w:val="en-US" w:eastAsia="uk-UA"/>
        </w:rPr>
        <w:tab/>
        <w:t>222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-Iнше</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Прострочена заборгованiсть:</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прострочена менше 90 днiв</w:t>
      </w:r>
      <w:r w:rsidRPr="00917EF2">
        <w:rPr>
          <w:rFonts w:ascii="Courier New" w:eastAsia="Times New Roman" w:hAnsi="Courier New" w:cs="Courier New"/>
          <w:sz w:val="20"/>
          <w:szCs w:val="20"/>
          <w:lang w:val="en-US" w:eastAsia="uk-UA"/>
        </w:rPr>
        <w:tab/>
        <w:t>415</w:t>
      </w:r>
      <w:r w:rsidRPr="00917EF2">
        <w:rPr>
          <w:rFonts w:ascii="Courier New" w:eastAsia="Times New Roman" w:hAnsi="Courier New" w:cs="Courier New"/>
          <w:sz w:val="20"/>
          <w:szCs w:val="20"/>
          <w:lang w:val="en-US" w:eastAsia="uk-UA"/>
        </w:rPr>
        <w:tab/>
        <w:t>1257</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прострочена вiд 90 до 180 днiв</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прострочена вiд 180 до 360 днiв</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-прострочена вiд 360 днiв</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Всього простроченої заборгованостi</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Мiнус резерв на знецiнення</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Всього </w:t>
      </w:r>
      <w:r w:rsidRPr="00917EF2">
        <w:rPr>
          <w:rFonts w:ascii="Courier New" w:eastAsia="Times New Roman" w:hAnsi="Courier New" w:cs="Courier New"/>
          <w:sz w:val="20"/>
          <w:szCs w:val="20"/>
          <w:lang w:val="en-US" w:eastAsia="uk-UA"/>
        </w:rPr>
        <w:tab/>
        <w:t>415</w:t>
      </w:r>
      <w:r w:rsidRPr="00917EF2">
        <w:rPr>
          <w:rFonts w:ascii="Courier New" w:eastAsia="Times New Roman" w:hAnsi="Courier New" w:cs="Courier New"/>
          <w:sz w:val="20"/>
          <w:szCs w:val="20"/>
          <w:lang w:val="en-US" w:eastAsia="uk-UA"/>
        </w:rPr>
        <w:tab/>
        <w:t>1257</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14. Грошi та їх еквiваленти та поточнi фiнансовi iнвестицiї (до рядку балансу 1165)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31 грудня 2020р.</w:t>
      </w:r>
      <w:r w:rsidRPr="00917EF2">
        <w:rPr>
          <w:rFonts w:ascii="Courier New" w:eastAsia="Times New Roman" w:hAnsi="Courier New" w:cs="Courier New"/>
          <w:sz w:val="20"/>
          <w:szCs w:val="20"/>
          <w:lang w:val="en-US" w:eastAsia="uk-UA"/>
        </w:rPr>
        <w:tab/>
        <w:t xml:space="preserve">31 грудня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2019 р.</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Грошовi кошти на банкiвських рахунках у гривнях</w:t>
      </w:r>
      <w:r w:rsidRPr="00917EF2">
        <w:rPr>
          <w:rFonts w:ascii="Courier New" w:eastAsia="Times New Roman" w:hAnsi="Courier New" w:cs="Courier New"/>
          <w:sz w:val="20"/>
          <w:szCs w:val="20"/>
          <w:lang w:val="en-US" w:eastAsia="uk-UA"/>
        </w:rPr>
        <w:tab/>
        <w:t>10593</w:t>
      </w:r>
      <w:r w:rsidRPr="00917EF2">
        <w:rPr>
          <w:rFonts w:ascii="Courier New" w:eastAsia="Times New Roman" w:hAnsi="Courier New" w:cs="Courier New"/>
          <w:sz w:val="20"/>
          <w:szCs w:val="20"/>
          <w:lang w:val="en-US" w:eastAsia="uk-UA"/>
        </w:rPr>
        <w:tab/>
        <w:t>6421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Готiвка </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6</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Всього грошових коштiв та їх еквiвалентiв</w:t>
      </w:r>
      <w:r w:rsidRPr="00917EF2">
        <w:rPr>
          <w:rFonts w:ascii="Courier New" w:eastAsia="Times New Roman" w:hAnsi="Courier New" w:cs="Courier New"/>
          <w:sz w:val="20"/>
          <w:szCs w:val="20"/>
          <w:lang w:val="en-US" w:eastAsia="uk-UA"/>
        </w:rPr>
        <w:tab/>
        <w:t>10593</w:t>
      </w:r>
      <w:r w:rsidRPr="00917EF2">
        <w:rPr>
          <w:rFonts w:ascii="Courier New" w:eastAsia="Times New Roman" w:hAnsi="Courier New" w:cs="Courier New"/>
          <w:sz w:val="20"/>
          <w:szCs w:val="20"/>
          <w:lang w:val="en-US" w:eastAsia="uk-UA"/>
        </w:rPr>
        <w:tab/>
        <w:t>6427</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Усi грошовi кошти i їх еквiваленти деномiнованi в гривнях.</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Усi залишки на банкiвських рахунках не простроченi i не знецiненi.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Компанiя не надавала грошовi кошти та їх еквiваленти у заставу як забезпечення позикових коштiв.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15. Рух грошових коштiв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звiтi про рух грошових коштiв визнанi наступнi суми: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2020 рiк</w:t>
      </w:r>
      <w:r w:rsidRPr="00917EF2">
        <w:rPr>
          <w:rFonts w:ascii="Courier New" w:eastAsia="Times New Roman" w:hAnsi="Courier New" w:cs="Courier New"/>
          <w:sz w:val="20"/>
          <w:szCs w:val="20"/>
          <w:lang w:val="en-US" w:eastAsia="uk-UA"/>
        </w:rPr>
        <w:tab/>
        <w:t>2019 рiк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Рух коштiв вiд операцiйної дiяльностi</w:t>
      </w:r>
      <w:r w:rsidRPr="00917EF2">
        <w:rPr>
          <w:rFonts w:ascii="Courier New" w:eastAsia="Times New Roman" w:hAnsi="Courier New" w:cs="Courier New"/>
          <w:sz w:val="20"/>
          <w:szCs w:val="20"/>
          <w:lang w:val="en-US" w:eastAsia="uk-UA"/>
        </w:rPr>
        <w:tab/>
        <w:t>(8269)</w:t>
      </w:r>
      <w:r w:rsidRPr="00917EF2">
        <w:rPr>
          <w:rFonts w:ascii="Courier New" w:eastAsia="Times New Roman" w:hAnsi="Courier New" w:cs="Courier New"/>
          <w:sz w:val="20"/>
          <w:szCs w:val="20"/>
          <w:lang w:val="en-US" w:eastAsia="uk-UA"/>
        </w:rPr>
        <w:tab/>
        <w:t>(12147)</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Рух коштiв вiд iнвестицiйної дiяльностi</w:t>
      </w:r>
      <w:r w:rsidRPr="00917EF2">
        <w:rPr>
          <w:rFonts w:ascii="Courier New" w:eastAsia="Times New Roman" w:hAnsi="Courier New" w:cs="Courier New"/>
          <w:sz w:val="20"/>
          <w:szCs w:val="20"/>
          <w:lang w:val="en-US" w:eastAsia="uk-UA"/>
        </w:rPr>
        <w:tab/>
        <w:t>12435</w:t>
      </w:r>
      <w:r w:rsidRPr="00917EF2">
        <w:rPr>
          <w:rFonts w:ascii="Courier New" w:eastAsia="Times New Roman" w:hAnsi="Courier New" w:cs="Courier New"/>
          <w:sz w:val="20"/>
          <w:szCs w:val="20"/>
          <w:lang w:val="en-US" w:eastAsia="uk-UA"/>
        </w:rPr>
        <w:tab/>
        <w:t>9782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Рух коштiв вiд фiнансової дiяльностi</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Всього</w:t>
      </w:r>
      <w:r w:rsidRPr="00917EF2">
        <w:rPr>
          <w:rFonts w:ascii="Courier New" w:eastAsia="Times New Roman" w:hAnsi="Courier New" w:cs="Courier New"/>
          <w:sz w:val="20"/>
          <w:szCs w:val="20"/>
          <w:lang w:val="en-US" w:eastAsia="uk-UA"/>
        </w:rPr>
        <w:tab/>
        <w:t>4166</w:t>
      </w:r>
      <w:r w:rsidRPr="00917EF2">
        <w:rPr>
          <w:rFonts w:ascii="Courier New" w:eastAsia="Times New Roman" w:hAnsi="Courier New" w:cs="Courier New"/>
          <w:sz w:val="20"/>
          <w:szCs w:val="20"/>
          <w:lang w:val="en-US" w:eastAsia="uk-UA"/>
        </w:rPr>
        <w:tab/>
        <w:t>(2365)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16. Акцiонерний капiтал</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Засновниками вiдкритого акцiонерного товариства є держава в особi Донецького регiонального вiддiлення Фонду державного майна України та органiзацiя орендарiв "Часово-Ярський ремонтний завод".</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У 2010роцi пiдприємство провело дематерiалiзацiю акцiй, у зв'язку з цим  пiдприємству видали нове свiдоцтво за №47/05/1/10 вiд 28.05.2010р. Свiдоцтво № 6/05/1/99  вiд 06.01.1999 р. втратило чиннiсть.</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На кiнець 2019року статутний капiтал складає 2219002,0(Два мiльйона двiстi девятнадцять тисяч двi грн. 00коп.) i складається з 8876008шт. простих iменних акцiй номiнальною вартiстю 0,25грн.</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Змiн в статутному капiталi у 2019-2020роках - не було.</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Власники 10 i бiльше вiдсоткiв статутного капiталу, станом на 31.12.2020р.:</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Акцiонер</w:t>
      </w:r>
      <w:r w:rsidRPr="00917EF2">
        <w:rPr>
          <w:rFonts w:ascii="Courier New" w:eastAsia="Times New Roman" w:hAnsi="Courier New" w:cs="Courier New"/>
          <w:sz w:val="20"/>
          <w:szCs w:val="20"/>
          <w:lang w:val="en-US" w:eastAsia="uk-UA"/>
        </w:rPr>
        <w:tab/>
        <w:t>Кiлькiсть акцiй, шт</w:t>
      </w:r>
      <w:r w:rsidRPr="00917EF2">
        <w:rPr>
          <w:rFonts w:ascii="Courier New" w:eastAsia="Times New Roman" w:hAnsi="Courier New" w:cs="Courier New"/>
          <w:sz w:val="20"/>
          <w:szCs w:val="20"/>
          <w:lang w:val="en-US" w:eastAsia="uk-UA"/>
        </w:rPr>
        <w:tab/>
        <w:t>Номiнальна вартiсть акцiй, тис.грн</w:t>
      </w:r>
      <w:r w:rsidRPr="00917EF2">
        <w:rPr>
          <w:rFonts w:ascii="Courier New" w:eastAsia="Times New Roman" w:hAnsi="Courier New" w:cs="Courier New"/>
          <w:sz w:val="20"/>
          <w:szCs w:val="20"/>
          <w:lang w:val="en-US" w:eastAsia="uk-UA"/>
        </w:rPr>
        <w:tab/>
        <w:t>% голосуючих акцiй емiтента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lastRenderedPageBreak/>
        <w:t>Полосухiн Олексiй Володимирович</w:t>
      </w:r>
      <w:r w:rsidRPr="00917EF2">
        <w:rPr>
          <w:rFonts w:ascii="Courier New" w:eastAsia="Times New Roman" w:hAnsi="Courier New" w:cs="Courier New"/>
          <w:sz w:val="20"/>
          <w:szCs w:val="20"/>
          <w:lang w:val="en-US" w:eastAsia="uk-UA"/>
        </w:rPr>
        <w:tab/>
        <w:t>2112249</w:t>
      </w:r>
      <w:r w:rsidRPr="00917EF2">
        <w:rPr>
          <w:rFonts w:ascii="Courier New" w:eastAsia="Times New Roman" w:hAnsi="Courier New" w:cs="Courier New"/>
          <w:sz w:val="20"/>
          <w:szCs w:val="20"/>
          <w:lang w:val="en-US" w:eastAsia="uk-UA"/>
        </w:rPr>
        <w:tab/>
        <w:t>528,062</w:t>
      </w:r>
      <w:r w:rsidRPr="00917EF2">
        <w:rPr>
          <w:rFonts w:ascii="Courier New" w:eastAsia="Times New Roman" w:hAnsi="Courier New" w:cs="Courier New"/>
          <w:sz w:val="20"/>
          <w:szCs w:val="20"/>
          <w:lang w:val="en-US" w:eastAsia="uk-UA"/>
        </w:rPr>
        <w:tab/>
        <w:t>23.79728589699</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Полосухiн Олександр Володимирович</w:t>
      </w:r>
      <w:r w:rsidRPr="00917EF2">
        <w:rPr>
          <w:rFonts w:ascii="Courier New" w:eastAsia="Times New Roman" w:hAnsi="Courier New" w:cs="Courier New"/>
          <w:sz w:val="20"/>
          <w:szCs w:val="20"/>
          <w:lang w:val="en-US" w:eastAsia="uk-UA"/>
        </w:rPr>
        <w:tab/>
        <w:t>2112248</w:t>
      </w:r>
      <w:r w:rsidRPr="00917EF2">
        <w:rPr>
          <w:rFonts w:ascii="Courier New" w:eastAsia="Times New Roman" w:hAnsi="Courier New" w:cs="Courier New"/>
          <w:sz w:val="20"/>
          <w:szCs w:val="20"/>
          <w:lang w:val="en-US" w:eastAsia="uk-UA"/>
        </w:rPr>
        <w:tab/>
        <w:t>528,062</w:t>
      </w:r>
      <w:r w:rsidRPr="00917EF2">
        <w:rPr>
          <w:rFonts w:ascii="Courier New" w:eastAsia="Times New Roman" w:hAnsi="Courier New" w:cs="Courier New"/>
          <w:sz w:val="20"/>
          <w:szCs w:val="20"/>
          <w:lang w:val="en-US" w:eastAsia="uk-UA"/>
        </w:rPr>
        <w:tab/>
        <w:t>23.79728589699</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Власники 10 i бiльше вiдсоткiв статутного капiталу, станом на 31.12.2019р.:</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Акцiонер</w:t>
      </w:r>
      <w:r w:rsidRPr="00917EF2">
        <w:rPr>
          <w:rFonts w:ascii="Courier New" w:eastAsia="Times New Roman" w:hAnsi="Courier New" w:cs="Courier New"/>
          <w:sz w:val="20"/>
          <w:szCs w:val="20"/>
          <w:lang w:val="en-US" w:eastAsia="uk-UA"/>
        </w:rPr>
        <w:tab/>
        <w:t>Кiлькiсть акцiй, шт</w:t>
      </w:r>
      <w:r w:rsidRPr="00917EF2">
        <w:rPr>
          <w:rFonts w:ascii="Courier New" w:eastAsia="Times New Roman" w:hAnsi="Courier New" w:cs="Courier New"/>
          <w:sz w:val="20"/>
          <w:szCs w:val="20"/>
          <w:lang w:val="en-US" w:eastAsia="uk-UA"/>
        </w:rPr>
        <w:tab/>
        <w:t>Номiнальна вартiсть акцiй, тис.грн</w:t>
      </w:r>
      <w:r w:rsidRPr="00917EF2">
        <w:rPr>
          <w:rFonts w:ascii="Courier New" w:eastAsia="Times New Roman" w:hAnsi="Courier New" w:cs="Courier New"/>
          <w:sz w:val="20"/>
          <w:szCs w:val="20"/>
          <w:lang w:val="en-US" w:eastAsia="uk-UA"/>
        </w:rPr>
        <w:tab/>
        <w:t>% голосуючих акцiй емiтента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ТОВ "ФIНФОРТ"</w:t>
      </w:r>
      <w:r w:rsidRPr="00917EF2">
        <w:rPr>
          <w:rFonts w:ascii="Courier New" w:eastAsia="Times New Roman" w:hAnsi="Courier New" w:cs="Courier New"/>
          <w:sz w:val="20"/>
          <w:szCs w:val="20"/>
          <w:lang w:val="en-US" w:eastAsia="uk-UA"/>
        </w:rPr>
        <w:tab/>
        <w:t>1141700</w:t>
      </w:r>
      <w:r w:rsidRPr="00917EF2">
        <w:rPr>
          <w:rFonts w:ascii="Courier New" w:eastAsia="Times New Roman" w:hAnsi="Courier New" w:cs="Courier New"/>
          <w:sz w:val="20"/>
          <w:szCs w:val="20"/>
          <w:lang w:val="en-US" w:eastAsia="uk-UA"/>
        </w:rPr>
        <w:tab/>
        <w:t>285,425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t>12.862764431938</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Полосухiн Олексiй Володимирович</w:t>
      </w:r>
      <w:r w:rsidRPr="00917EF2">
        <w:rPr>
          <w:rFonts w:ascii="Courier New" w:eastAsia="Times New Roman" w:hAnsi="Courier New" w:cs="Courier New"/>
          <w:sz w:val="20"/>
          <w:szCs w:val="20"/>
          <w:lang w:val="en-US" w:eastAsia="uk-UA"/>
        </w:rPr>
        <w:tab/>
        <w:t>2848150</w:t>
      </w:r>
      <w:r w:rsidRPr="00917EF2">
        <w:rPr>
          <w:rFonts w:ascii="Courier New" w:eastAsia="Times New Roman" w:hAnsi="Courier New" w:cs="Courier New"/>
          <w:sz w:val="20"/>
          <w:szCs w:val="20"/>
          <w:lang w:val="en-US" w:eastAsia="uk-UA"/>
        </w:rPr>
        <w:tab/>
        <w:t>712,0375</w:t>
      </w:r>
      <w:r w:rsidRPr="00917EF2">
        <w:rPr>
          <w:rFonts w:ascii="Courier New" w:eastAsia="Times New Roman" w:hAnsi="Courier New" w:cs="Courier New"/>
          <w:sz w:val="20"/>
          <w:szCs w:val="20"/>
          <w:lang w:val="en-US" w:eastAsia="uk-UA"/>
        </w:rPr>
        <w:tab/>
        <w:t>32.08818649104</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Полосухiн Олександр Володимирович</w:t>
      </w:r>
      <w:r w:rsidRPr="00917EF2">
        <w:rPr>
          <w:rFonts w:ascii="Courier New" w:eastAsia="Times New Roman" w:hAnsi="Courier New" w:cs="Courier New"/>
          <w:sz w:val="20"/>
          <w:szCs w:val="20"/>
          <w:lang w:val="en-US" w:eastAsia="uk-UA"/>
        </w:rPr>
        <w:tab/>
        <w:t>2848150</w:t>
      </w:r>
      <w:r w:rsidRPr="00917EF2">
        <w:rPr>
          <w:rFonts w:ascii="Courier New" w:eastAsia="Times New Roman" w:hAnsi="Courier New" w:cs="Courier New"/>
          <w:sz w:val="20"/>
          <w:szCs w:val="20"/>
          <w:lang w:val="en-US" w:eastAsia="uk-UA"/>
        </w:rPr>
        <w:tab/>
        <w:t>712,0375</w:t>
      </w:r>
      <w:r w:rsidRPr="00917EF2">
        <w:rPr>
          <w:rFonts w:ascii="Courier New" w:eastAsia="Times New Roman" w:hAnsi="Courier New" w:cs="Courier New"/>
          <w:sz w:val="20"/>
          <w:szCs w:val="20"/>
          <w:lang w:val="en-US" w:eastAsia="uk-UA"/>
        </w:rPr>
        <w:tab/>
        <w:t>32.08818649104</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17. Рух капiталу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Резервний капiтал.</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Резервний капiтал протягом звiтного перiоду залишився незмiнним та складає- 555,0тис Нерозподiлений прибуток (непокритий збиток).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Непорозподiлений прибуток на початок 2019року в балансi пiдприємства складає 131175,0тис.грн.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За результатами фiнансово-господарської дiяльностi за 2019р. Пiдприємство отримал  оприбуток у сумi  13990,0тис.грн.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Нерозподiлений прибуток на кiнець 2019р. в балансi пiдприємства складає 145165,0тис.грн.</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За результатами фiнансово-господарської дiяльностi за 2020р. Пiдприємство отримал  оприбуток у сумi  8291,0тис.грн.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За рахунок нерозподiленого прибутку було списано перевищення вартостi викуплених Пiдприємством акцiй над номiнальною вартостю - (34617,0тис.грн.)</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Iншi змiни в капiталi за рахунок нерозподiленого прибутку - (19,0тис.грн.)</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Нерозподiлений прибуток на кiнець 2020р. в балансi пiдприємства складає 118827,0тис.грн.</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Вилучений капiтал.</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На рiчних загальних зборах акцiонерiв, якi вiдбулись 16.10.2020р. було прийняте рiшення про викуп акцiй власної емiсiї.</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1.</w:t>
      </w:r>
      <w:r w:rsidRPr="00917EF2">
        <w:rPr>
          <w:rFonts w:ascii="Courier New" w:eastAsia="Times New Roman" w:hAnsi="Courier New" w:cs="Courier New"/>
          <w:sz w:val="20"/>
          <w:szCs w:val="20"/>
          <w:lang w:val="en-US" w:eastAsia="uk-UA"/>
        </w:rPr>
        <w:tab/>
        <w:t>Викупити розмiщенi Товариством акцiї: 3 328 503 (три мiльйони триста двадцять вiсiм п'ятсот три) простих iменних акцiй загальною номiнальною вартiстю 832 125,75 (вiсiмсот тридцять двi тисячi сто двадцять п'ять гривень сiмдесят п'ять копiйок) грн. Номер свiдоцтва про реєстрацiю випуску акцiй, що пiдлягають викупу: 47/05/1/10. Дата реєстрацiї випуску акцiй, що пiдлягають викупу: 28.05.2010р. Мiжнародний iдентифiкацiйний номер цiнних паперiв: UA4000069793.</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2. Акцiї викупити в окремих акцiонерiв за їх згодою, а саме:</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1. Товариство з обмеженою вiдповiдальнiстю "ГРУПА IНВЕСТИЦIЙНИЙ СТАНДАРТ", код ЄДРПОУ 35830798, - 1 856 700 (один мiльйон вiсiмсот п'ятдесят шiсть тисяч сiмсот) простих iменних акцiй;</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2.Полосухiн Олексiй Володимирович - 735 901 (сiмсот тридцять п'ять тисяч дев'ятсот одну) просту iменну акцiю;</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3.Полосухiн Олександр Володимирович - 735 902 (сiмсот тридцять п'ять тисяч дев'ятсот двi) простих iменних акцiй.</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3. Порядок викупу.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Максимальна кiлькiсть акцiй, що викуповуються: 3 328 503 (три мiльйони триста двадцять вiсiм п'ятсот три) простих iменних акцiй загальною номiнальною вартiстю 832 125,75 (вiсiмсот тридцять двi тисячi сто двадцять п'ять гривень сiмдесят п'ять копiйок) грн.</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Викупленi акцiї по номiнальной вартостi на суму 832,0тис.грн. облiковуються у складi вилученого капiталу станом на 31.12.2020р. до прийняття рiшення на чергових загальних зборах акцiонерiв у 2021р.</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Перевищення вартостi викупу акцiй над їх номiнальною вартостю у сумi 34617,0грн., було списано за рахунок нерозполiленого прибутку Пiдприємства.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18. Дивiденди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Дiвиденди протягом 2020 та 2019 рокiв не нараховувались та не сплачувались.</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19. Iншi довгостроковi зобов'язання (до рядку балансу 1515, 1521, 1525)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Довгострокових зобовязань у 2020 та 2019роцi у пiдприємства не було.</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20. Податки до сплати (до рядку балансу 1620)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31 грудня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2020р. </w:t>
      </w:r>
      <w:r w:rsidRPr="00917EF2">
        <w:rPr>
          <w:rFonts w:ascii="Courier New" w:eastAsia="Times New Roman" w:hAnsi="Courier New" w:cs="Courier New"/>
          <w:sz w:val="20"/>
          <w:szCs w:val="20"/>
          <w:lang w:val="en-US" w:eastAsia="uk-UA"/>
        </w:rPr>
        <w:tab/>
        <w:t xml:space="preserve">31 грудня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2019 р.</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ПДВ</w:t>
      </w:r>
      <w:r w:rsidRPr="00917EF2">
        <w:rPr>
          <w:rFonts w:ascii="Courier New" w:eastAsia="Times New Roman" w:hAnsi="Courier New" w:cs="Courier New"/>
          <w:sz w:val="20"/>
          <w:szCs w:val="20"/>
          <w:lang w:val="en-US" w:eastAsia="uk-UA"/>
        </w:rPr>
        <w:tab/>
        <w:t>169</w:t>
      </w:r>
      <w:r w:rsidRPr="00917EF2">
        <w:rPr>
          <w:rFonts w:ascii="Courier New" w:eastAsia="Times New Roman" w:hAnsi="Courier New" w:cs="Courier New"/>
          <w:sz w:val="20"/>
          <w:szCs w:val="20"/>
          <w:lang w:val="en-US" w:eastAsia="uk-UA"/>
        </w:rPr>
        <w:tab/>
        <w:t>101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Податок  наприбуток</w:t>
      </w:r>
      <w:r w:rsidRPr="00917EF2">
        <w:rPr>
          <w:rFonts w:ascii="Courier New" w:eastAsia="Times New Roman" w:hAnsi="Courier New" w:cs="Courier New"/>
          <w:sz w:val="20"/>
          <w:szCs w:val="20"/>
          <w:lang w:val="en-US" w:eastAsia="uk-UA"/>
        </w:rPr>
        <w:tab/>
        <w:t>116</w:t>
      </w:r>
      <w:r w:rsidRPr="00917EF2">
        <w:rPr>
          <w:rFonts w:ascii="Courier New" w:eastAsia="Times New Roman" w:hAnsi="Courier New" w:cs="Courier New"/>
          <w:sz w:val="20"/>
          <w:szCs w:val="20"/>
          <w:lang w:val="en-US" w:eastAsia="uk-UA"/>
        </w:rPr>
        <w:tab/>
        <w:t>646</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Податок  на землю</w:t>
      </w:r>
      <w:r w:rsidRPr="00917EF2">
        <w:rPr>
          <w:rFonts w:ascii="Courier New" w:eastAsia="Times New Roman" w:hAnsi="Courier New" w:cs="Courier New"/>
          <w:sz w:val="20"/>
          <w:szCs w:val="20"/>
          <w:lang w:val="en-US" w:eastAsia="uk-UA"/>
        </w:rPr>
        <w:tab/>
        <w:t>21</w:t>
      </w:r>
      <w:r w:rsidRPr="00917EF2">
        <w:rPr>
          <w:rFonts w:ascii="Courier New" w:eastAsia="Times New Roman" w:hAnsi="Courier New" w:cs="Courier New"/>
          <w:sz w:val="20"/>
          <w:szCs w:val="20"/>
          <w:lang w:val="en-US" w:eastAsia="uk-UA"/>
        </w:rPr>
        <w:tab/>
        <w:t>22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Iнше</w:t>
      </w:r>
      <w:r w:rsidRPr="00917EF2">
        <w:rPr>
          <w:rFonts w:ascii="Courier New" w:eastAsia="Times New Roman" w:hAnsi="Courier New" w:cs="Courier New"/>
          <w:sz w:val="20"/>
          <w:szCs w:val="20"/>
          <w:lang w:val="en-US" w:eastAsia="uk-UA"/>
        </w:rPr>
        <w:tab/>
        <w:t>1</w:t>
      </w:r>
      <w:r w:rsidRPr="00917EF2">
        <w:rPr>
          <w:rFonts w:ascii="Courier New" w:eastAsia="Times New Roman" w:hAnsi="Courier New" w:cs="Courier New"/>
          <w:sz w:val="20"/>
          <w:szCs w:val="20"/>
          <w:lang w:val="en-US" w:eastAsia="uk-UA"/>
        </w:rPr>
        <w:tab/>
        <w:t>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ПДФО</w:t>
      </w:r>
      <w:r w:rsidRPr="00917EF2">
        <w:rPr>
          <w:rFonts w:ascii="Courier New" w:eastAsia="Times New Roman" w:hAnsi="Courier New" w:cs="Courier New"/>
          <w:sz w:val="20"/>
          <w:szCs w:val="20"/>
          <w:lang w:val="en-US" w:eastAsia="uk-UA"/>
        </w:rPr>
        <w:tab/>
        <w:t>100</w:t>
      </w:r>
      <w:r w:rsidRPr="00917EF2">
        <w:rPr>
          <w:rFonts w:ascii="Courier New" w:eastAsia="Times New Roman" w:hAnsi="Courier New" w:cs="Courier New"/>
          <w:sz w:val="20"/>
          <w:szCs w:val="20"/>
          <w:lang w:val="en-US" w:eastAsia="uk-UA"/>
        </w:rPr>
        <w:tab/>
        <w:t>185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Вiйсковий збiр</w:t>
      </w:r>
      <w:r w:rsidRPr="00917EF2">
        <w:rPr>
          <w:rFonts w:ascii="Courier New" w:eastAsia="Times New Roman" w:hAnsi="Courier New" w:cs="Courier New"/>
          <w:sz w:val="20"/>
          <w:szCs w:val="20"/>
          <w:lang w:val="en-US" w:eastAsia="uk-UA"/>
        </w:rPr>
        <w:tab/>
        <w:t>8</w:t>
      </w:r>
      <w:r w:rsidRPr="00917EF2">
        <w:rPr>
          <w:rFonts w:ascii="Courier New" w:eastAsia="Times New Roman" w:hAnsi="Courier New" w:cs="Courier New"/>
          <w:sz w:val="20"/>
          <w:szCs w:val="20"/>
          <w:lang w:val="en-US" w:eastAsia="uk-UA"/>
        </w:rPr>
        <w:tab/>
        <w:t>16</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lastRenderedPageBreak/>
        <w:t xml:space="preserve">Всього податкiв до сплати </w:t>
      </w:r>
      <w:r w:rsidRPr="00917EF2">
        <w:rPr>
          <w:rFonts w:ascii="Courier New" w:eastAsia="Times New Roman" w:hAnsi="Courier New" w:cs="Courier New"/>
          <w:sz w:val="20"/>
          <w:szCs w:val="20"/>
          <w:lang w:val="en-US" w:eastAsia="uk-UA"/>
        </w:rPr>
        <w:tab/>
        <w:t>415</w:t>
      </w:r>
      <w:r w:rsidRPr="00917EF2">
        <w:rPr>
          <w:rFonts w:ascii="Courier New" w:eastAsia="Times New Roman" w:hAnsi="Courier New" w:cs="Courier New"/>
          <w:sz w:val="20"/>
          <w:szCs w:val="20"/>
          <w:lang w:val="en-US" w:eastAsia="uk-UA"/>
        </w:rPr>
        <w:tab/>
        <w:t>971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21. Резерви з пенсiйного забезпечення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Компанiя бере участь в державному пенсiйному планi зi встановленими виплатами, який передбачає достроковий вихiд на пенсiю спiвробiтникiв, що працюють на робочих мiсцях з шкiдливими i небезпечними для здоров'я умовами. Резерви пiд цi види виплат не нараховуються через незначнi суми пенсiйних виплат. Суми пенсiйних виплат щорiчно узгоджуються с Пенсiйним Фондам України i вiдносяться до виплат перiоду. Облiковуються у складi iнших операцiйних витрат Компанiї.</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22. Кредиторська заборгованiсть з основної дiяльностi та iнша кредиторська заборгованiсть (до рядкiв балансу 1615, 1625, 1630, 1635, 1640, 1660, 1665, 1690)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 xml:space="preserve">31 грудня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2020р.</w:t>
      </w:r>
      <w:r w:rsidRPr="00917EF2">
        <w:rPr>
          <w:rFonts w:ascii="Courier New" w:eastAsia="Times New Roman" w:hAnsi="Courier New" w:cs="Courier New"/>
          <w:sz w:val="20"/>
          <w:szCs w:val="20"/>
          <w:lang w:val="en-US" w:eastAsia="uk-UA"/>
        </w:rPr>
        <w:tab/>
        <w:t xml:space="preserve">31 грудня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2019 р.</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Кредиторська заборгованiсть з основної дiяльностi (до рядку балансу 1615)</w:t>
      </w:r>
      <w:r w:rsidRPr="00917EF2">
        <w:rPr>
          <w:rFonts w:ascii="Courier New" w:eastAsia="Times New Roman" w:hAnsi="Courier New" w:cs="Courier New"/>
          <w:sz w:val="20"/>
          <w:szCs w:val="20"/>
          <w:lang w:val="en-US" w:eastAsia="uk-UA"/>
        </w:rPr>
        <w:tab/>
        <w:t>47</w:t>
      </w:r>
      <w:r w:rsidRPr="00917EF2">
        <w:rPr>
          <w:rFonts w:ascii="Courier New" w:eastAsia="Times New Roman" w:hAnsi="Courier New" w:cs="Courier New"/>
          <w:sz w:val="20"/>
          <w:szCs w:val="20"/>
          <w:lang w:val="en-US" w:eastAsia="uk-UA"/>
        </w:rPr>
        <w:tab/>
        <w:t>349</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Кредиторська заборгованiсть за придбанi основнi засоби (до рядку балансу 1615)</w:t>
      </w:r>
      <w:r w:rsidRPr="00917EF2">
        <w:rPr>
          <w:rFonts w:ascii="Courier New" w:eastAsia="Times New Roman" w:hAnsi="Courier New" w:cs="Courier New"/>
          <w:sz w:val="20"/>
          <w:szCs w:val="20"/>
          <w:lang w:val="en-US" w:eastAsia="uk-UA"/>
        </w:rPr>
        <w:tab/>
        <w:t>0</w:t>
      </w:r>
      <w:r w:rsidRPr="00917EF2">
        <w:rPr>
          <w:rFonts w:ascii="Courier New" w:eastAsia="Times New Roman" w:hAnsi="Courier New" w:cs="Courier New"/>
          <w:sz w:val="20"/>
          <w:szCs w:val="20"/>
          <w:lang w:val="en-US" w:eastAsia="uk-UA"/>
        </w:rPr>
        <w:tab/>
        <w:t>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Дивiденди до виплати (до рядку балансу 1640)</w:t>
      </w:r>
      <w:r w:rsidRPr="00917EF2">
        <w:rPr>
          <w:rFonts w:ascii="Courier New" w:eastAsia="Times New Roman" w:hAnsi="Courier New" w:cs="Courier New"/>
          <w:sz w:val="20"/>
          <w:szCs w:val="20"/>
          <w:lang w:val="en-US" w:eastAsia="uk-UA"/>
        </w:rPr>
        <w:tab/>
        <w:t>0</w:t>
      </w:r>
      <w:r w:rsidRPr="00917EF2">
        <w:rPr>
          <w:rFonts w:ascii="Courier New" w:eastAsia="Times New Roman" w:hAnsi="Courier New" w:cs="Courier New"/>
          <w:sz w:val="20"/>
          <w:szCs w:val="20"/>
          <w:lang w:val="en-US" w:eastAsia="uk-UA"/>
        </w:rPr>
        <w:tab/>
        <w:t>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Заробiтна плата та ЄСВ (до рядкiв балансу 1625,1630)</w:t>
      </w:r>
      <w:r w:rsidRPr="00917EF2">
        <w:rPr>
          <w:rFonts w:ascii="Courier New" w:eastAsia="Times New Roman" w:hAnsi="Courier New" w:cs="Courier New"/>
          <w:sz w:val="20"/>
          <w:szCs w:val="20"/>
          <w:lang w:val="en-US" w:eastAsia="uk-UA"/>
        </w:rPr>
        <w:tab/>
        <w:t>522</w:t>
      </w:r>
      <w:r w:rsidRPr="00917EF2">
        <w:rPr>
          <w:rFonts w:ascii="Courier New" w:eastAsia="Times New Roman" w:hAnsi="Courier New" w:cs="Courier New"/>
          <w:sz w:val="20"/>
          <w:szCs w:val="20"/>
          <w:lang w:val="en-US" w:eastAsia="uk-UA"/>
        </w:rPr>
        <w:tab/>
        <w:t>832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Iнша заборгованiсть (до рядку балансу 1665, 1690)</w:t>
      </w:r>
      <w:r w:rsidRPr="00917EF2">
        <w:rPr>
          <w:rFonts w:ascii="Courier New" w:eastAsia="Times New Roman" w:hAnsi="Courier New" w:cs="Courier New"/>
          <w:sz w:val="20"/>
          <w:szCs w:val="20"/>
          <w:lang w:val="en-US" w:eastAsia="uk-UA"/>
        </w:rPr>
        <w:tab/>
        <w:t>10</w:t>
      </w:r>
      <w:r w:rsidRPr="00917EF2">
        <w:rPr>
          <w:rFonts w:ascii="Courier New" w:eastAsia="Times New Roman" w:hAnsi="Courier New" w:cs="Courier New"/>
          <w:sz w:val="20"/>
          <w:szCs w:val="20"/>
          <w:lang w:val="en-US" w:eastAsia="uk-UA"/>
        </w:rPr>
        <w:tab/>
        <w:t>15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Всього фiнансової кредиторської заборгованостi</w:t>
      </w:r>
      <w:r w:rsidRPr="00917EF2">
        <w:rPr>
          <w:rFonts w:ascii="Courier New" w:eastAsia="Times New Roman" w:hAnsi="Courier New" w:cs="Courier New"/>
          <w:sz w:val="20"/>
          <w:szCs w:val="20"/>
          <w:lang w:val="en-US" w:eastAsia="uk-UA"/>
        </w:rPr>
        <w:tab/>
        <w:t>579</w:t>
      </w:r>
      <w:r w:rsidRPr="00917EF2">
        <w:rPr>
          <w:rFonts w:ascii="Courier New" w:eastAsia="Times New Roman" w:hAnsi="Courier New" w:cs="Courier New"/>
          <w:sz w:val="20"/>
          <w:szCs w:val="20"/>
          <w:lang w:val="en-US" w:eastAsia="uk-UA"/>
        </w:rPr>
        <w:tab/>
        <w:t>1196</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Поточнi забезпечення (до рядку балансу 1660)</w:t>
      </w:r>
      <w:r w:rsidRPr="00917EF2">
        <w:rPr>
          <w:rFonts w:ascii="Courier New" w:eastAsia="Times New Roman" w:hAnsi="Courier New" w:cs="Courier New"/>
          <w:sz w:val="20"/>
          <w:szCs w:val="20"/>
          <w:lang w:val="en-US" w:eastAsia="uk-UA"/>
        </w:rPr>
        <w:tab/>
        <w:t>767</w:t>
      </w:r>
      <w:r w:rsidRPr="00917EF2">
        <w:rPr>
          <w:rFonts w:ascii="Courier New" w:eastAsia="Times New Roman" w:hAnsi="Courier New" w:cs="Courier New"/>
          <w:sz w:val="20"/>
          <w:szCs w:val="20"/>
          <w:lang w:val="en-US" w:eastAsia="uk-UA"/>
        </w:rPr>
        <w:tab/>
        <w:t>898</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Аванси отриманi (до рядку балансу 1635)</w:t>
      </w:r>
      <w:r w:rsidRPr="00917EF2">
        <w:rPr>
          <w:rFonts w:ascii="Courier New" w:eastAsia="Times New Roman" w:hAnsi="Courier New" w:cs="Courier New"/>
          <w:sz w:val="20"/>
          <w:szCs w:val="20"/>
          <w:lang w:val="en-US" w:eastAsia="uk-UA"/>
        </w:rPr>
        <w:tab/>
        <w:t>425</w:t>
      </w:r>
      <w:r w:rsidRPr="00917EF2">
        <w:rPr>
          <w:rFonts w:ascii="Courier New" w:eastAsia="Times New Roman" w:hAnsi="Courier New" w:cs="Courier New"/>
          <w:sz w:val="20"/>
          <w:szCs w:val="20"/>
          <w:lang w:val="en-US" w:eastAsia="uk-UA"/>
        </w:rPr>
        <w:tab/>
        <w:t>2563</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Кредиторська заборгованiсть з основної дiяльностi та iнша кредиторська заборгованiсть</w:t>
      </w:r>
      <w:r w:rsidRPr="00917EF2">
        <w:rPr>
          <w:rFonts w:ascii="Courier New" w:eastAsia="Times New Roman" w:hAnsi="Courier New" w:cs="Courier New"/>
          <w:sz w:val="20"/>
          <w:szCs w:val="20"/>
          <w:lang w:val="en-US" w:eastAsia="uk-UA"/>
        </w:rPr>
        <w:tab/>
        <w:t>1192</w:t>
      </w:r>
      <w:r w:rsidRPr="00917EF2">
        <w:rPr>
          <w:rFonts w:ascii="Courier New" w:eastAsia="Times New Roman" w:hAnsi="Courier New" w:cs="Courier New"/>
          <w:sz w:val="20"/>
          <w:szCs w:val="20"/>
          <w:lang w:val="en-US" w:eastAsia="uk-UA"/>
        </w:rPr>
        <w:tab/>
        <w:t>3461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23. Аналiз виручки по категорiях (до рядку 2000 звiту про фiнансовi результати)</w:t>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У тисячах гривень</w:t>
      </w:r>
      <w:r w:rsidRPr="00917EF2">
        <w:rPr>
          <w:rFonts w:ascii="Courier New" w:eastAsia="Times New Roman" w:hAnsi="Courier New" w:cs="Courier New"/>
          <w:sz w:val="20"/>
          <w:szCs w:val="20"/>
          <w:lang w:val="en-US" w:eastAsia="uk-UA"/>
        </w:rPr>
        <w:tab/>
        <w:t>2020рiк</w:t>
      </w:r>
      <w:r w:rsidRPr="00917EF2">
        <w:rPr>
          <w:rFonts w:ascii="Courier New" w:eastAsia="Times New Roman" w:hAnsi="Courier New" w:cs="Courier New"/>
          <w:sz w:val="20"/>
          <w:szCs w:val="20"/>
          <w:lang w:val="en-US" w:eastAsia="uk-UA"/>
        </w:rPr>
        <w:tab/>
        <w:t>2019рiк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Дохiд вiд реалiзацiї готової продукцiї (автобусiв)</w:t>
      </w:r>
      <w:r w:rsidRPr="00917EF2">
        <w:rPr>
          <w:rFonts w:ascii="Courier New" w:eastAsia="Times New Roman" w:hAnsi="Courier New" w:cs="Courier New"/>
          <w:sz w:val="20"/>
          <w:szCs w:val="20"/>
          <w:lang w:val="en-US" w:eastAsia="uk-UA"/>
        </w:rPr>
        <w:tab/>
        <w:t>42425</w:t>
      </w:r>
      <w:r w:rsidRPr="00917EF2">
        <w:rPr>
          <w:rFonts w:ascii="Courier New" w:eastAsia="Times New Roman" w:hAnsi="Courier New" w:cs="Courier New"/>
          <w:sz w:val="20"/>
          <w:szCs w:val="20"/>
          <w:lang w:val="en-US" w:eastAsia="uk-UA"/>
        </w:rPr>
        <w:tab/>
        <w:t>69433</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Дохiд вiд реалiзацiї послуг (ремонтнi роботи)</w:t>
      </w:r>
      <w:r w:rsidRPr="00917EF2">
        <w:rPr>
          <w:rFonts w:ascii="Courier New" w:eastAsia="Times New Roman" w:hAnsi="Courier New" w:cs="Courier New"/>
          <w:sz w:val="20"/>
          <w:szCs w:val="20"/>
          <w:lang w:val="en-US" w:eastAsia="uk-UA"/>
        </w:rPr>
        <w:tab/>
        <w:t>1407</w:t>
      </w:r>
      <w:r w:rsidRPr="00917EF2">
        <w:rPr>
          <w:rFonts w:ascii="Courier New" w:eastAsia="Times New Roman" w:hAnsi="Courier New" w:cs="Courier New"/>
          <w:sz w:val="20"/>
          <w:szCs w:val="20"/>
          <w:lang w:val="en-US" w:eastAsia="uk-UA"/>
        </w:rPr>
        <w:tab/>
        <w:t>11348</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Всього чистий дохiд</w:t>
      </w:r>
      <w:r w:rsidRPr="00917EF2">
        <w:rPr>
          <w:rFonts w:ascii="Courier New" w:eastAsia="Times New Roman" w:hAnsi="Courier New" w:cs="Courier New"/>
          <w:sz w:val="20"/>
          <w:szCs w:val="20"/>
          <w:lang w:val="en-US" w:eastAsia="uk-UA"/>
        </w:rPr>
        <w:tab/>
        <w:t>43832</w:t>
      </w:r>
      <w:r w:rsidRPr="00917EF2">
        <w:rPr>
          <w:rFonts w:ascii="Courier New" w:eastAsia="Times New Roman" w:hAnsi="Courier New" w:cs="Courier New"/>
          <w:sz w:val="20"/>
          <w:szCs w:val="20"/>
          <w:lang w:val="en-US" w:eastAsia="uk-UA"/>
        </w:rPr>
        <w:tab/>
        <w:t>80781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24. Собiвартiсть реалiзованої продукцiї (до рядку 2050 звiту про фiнансовi результати)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2020 рiк</w:t>
      </w:r>
      <w:r w:rsidRPr="00917EF2">
        <w:rPr>
          <w:rFonts w:ascii="Courier New" w:eastAsia="Times New Roman" w:hAnsi="Courier New" w:cs="Courier New"/>
          <w:sz w:val="20"/>
          <w:szCs w:val="20"/>
          <w:lang w:val="en-US" w:eastAsia="uk-UA"/>
        </w:rPr>
        <w:tab/>
        <w:t>2019 рiк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Витрати на газ </w:t>
      </w:r>
      <w:r w:rsidRPr="00917EF2">
        <w:rPr>
          <w:rFonts w:ascii="Courier New" w:eastAsia="Times New Roman" w:hAnsi="Courier New" w:cs="Courier New"/>
          <w:sz w:val="20"/>
          <w:szCs w:val="20"/>
          <w:lang w:val="en-US" w:eastAsia="uk-UA"/>
        </w:rPr>
        <w:tab/>
        <w:t>140</w:t>
      </w:r>
      <w:r w:rsidRPr="00917EF2">
        <w:rPr>
          <w:rFonts w:ascii="Courier New" w:eastAsia="Times New Roman" w:hAnsi="Courier New" w:cs="Courier New"/>
          <w:sz w:val="20"/>
          <w:szCs w:val="20"/>
          <w:lang w:val="en-US" w:eastAsia="uk-UA"/>
        </w:rPr>
        <w:tab/>
        <w:t>170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Амортизацiя основних засобiв</w:t>
      </w:r>
      <w:r w:rsidRPr="00917EF2">
        <w:rPr>
          <w:rFonts w:ascii="Courier New" w:eastAsia="Times New Roman" w:hAnsi="Courier New" w:cs="Courier New"/>
          <w:sz w:val="20"/>
          <w:szCs w:val="20"/>
          <w:lang w:val="en-US" w:eastAsia="uk-UA"/>
        </w:rPr>
        <w:tab/>
        <w:t>569</w:t>
      </w:r>
      <w:r w:rsidRPr="00917EF2">
        <w:rPr>
          <w:rFonts w:ascii="Courier New" w:eastAsia="Times New Roman" w:hAnsi="Courier New" w:cs="Courier New"/>
          <w:sz w:val="20"/>
          <w:szCs w:val="20"/>
          <w:lang w:val="en-US" w:eastAsia="uk-UA"/>
        </w:rPr>
        <w:tab/>
        <w:t>521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Витрати на персонал, включаючи податки на заробiтну плату</w:t>
      </w:r>
      <w:r w:rsidRPr="00917EF2">
        <w:rPr>
          <w:rFonts w:ascii="Courier New" w:eastAsia="Times New Roman" w:hAnsi="Courier New" w:cs="Courier New"/>
          <w:sz w:val="20"/>
          <w:szCs w:val="20"/>
          <w:lang w:val="en-US" w:eastAsia="uk-UA"/>
        </w:rPr>
        <w:tab/>
        <w:t>9464</w:t>
      </w:r>
      <w:r w:rsidRPr="00917EF2">
        <w:rPr>
          <w:rFonts w:ascii="Courier New" w:eastAsia="Times New Roman" w:hAnsi="Courier New" w:cs="Courier New"/>
          <w:sz w:val="20"/>
          <w:szCs w:val="20"/>
          <w:lang w:val="en-US" w:eastAsia="uk-UA"/>
        </w:rPr>
        <w:tab/>
        <w:t>15895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Електрична енергiя</w:t>
      </w:r>
      <w:r w:rsidRPr="00917EF2">
        <w:rPr>
          <w:rFonts w:ascii="Courier New" w:eastAsia="Times New Roman" w:hAnsi="Courier New" w:cs="Courier New"/>
          <w:sz w:val="20"/>
          <w:szCs w:val="20"/>
          <w:lang w:val="en-US" w:eastAsia="uk-UA"/>
        </w:rPr>
        <w:tab/>
        <w:t>359</w:t>
      </w:r>
      <w:r w:rsidRPr="00917EF2">
        <w:rPr>
          <w:rFonts w:ascii="Courier New" w:eastAsia="Times New Roman" w:hAnsi="Courier New" w:cs="Courier New"/>
          <w:sz w:val="20"/>
          <w:szCs w:val="20"/>
          <w:lang w:val="en-US" w:eastAsia="uk-UA"/>
        </w:rPr>
        <w:tab/>
        <w:t>466</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Матерiали</w:t>
      </w:r>
      <w:r w:rsidRPr="00917EF2">
        <w:rPr>
          <w:rFonts w:ascii="Courier New" w:eastAsia="Times New Roman" w:hAnsi="Courier New" w:cs="Courier New"/>
          <w:sz w:val="20"/>
          <w:szCs w:val="20"/>
          <w:lang w:val="en-US" w:eastAsia="uk-UA"/>
        </w:rPr>
        <w:tab/>
        <w:t>29587</w:t>
      </w:r>
      <w:r w:rsidRPr="00917EF2">
        <w:rPr>
          <w:rFonts w:ascii="Courier New" w:eastAsia="Times New Roman" w:hAnsi="Courier New" w:cs="Courier New"/>
          <w:sz w:val="20"/>
          <w:szCs w:val="20"/>
          <w:lang w:val="en-US" w:eastAsia="uk-UA"/>
        </w:rPr>
        <w:tab/>
        <w:t>53547</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Витрати на ремонт</w:t>
      </w:r>
      <w:r w:rsidRPr="00917EF2">
        <w:rPr>
          <w:rFonts w:ascii="Courier New" w:eastAsia="Times New Roman" w:hAnsi="Courier New" w:cs="Courier New"/>
          <w:sz w:val="20"/>
          <w:szCs w:val="20"/>
          <w:lang w:val="en-US" w:eastAsia="uk-UA"/>
        </w:rPr>
        <w:tab/>
        <w:t>68</w:t>
      </w:r>
      <w:r w:rsidRPr="00917EF2">
        <w:rPr>
          <w:rFonts w:ascii="Courier New" w:eastAsia="Times New Roman" w:hAnsi="Courier New" w:cs="Courier New"/>
          <w:sz w:val="20"/>
          <w:szCs w:val="20"/>
          <w:lang w:val="en-US" w:eastAsia="uk-UA"/>
        </w:rPr>
        <w:tab/>
        <w:t>663</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Витрати на сертифiкацiю продукцiї</w:t>
      </w:r>
      <w:r w:rsidRPr="00917EF2">
        <w:rPr>
          <w:rFonts w:ascii="Courier New" w:eastAsia="Times New Roman" w:hAnsi="Courier New" w:cs="Courier New"/>
          <w:sz w:val="20"/>
          <w:szCs w:val="20"/>
          <w:lang w:val="en-US" w:eastAsia="uk-UA"/>
        </w:rPr>
        <w:tab/>
        <w:t>156</w:t>
      </w:r>
      <w:r w:rsidRPr="00917EF2">
        <w:rPr>
          <w:rFonts w:ascii="Courier New" w:eastAsia="Times New Roman" w:hAnsi="Courier New" w:cs="Courier New"/>
          <w:sz w:val="20"/>
          <w:szCs w:val="20"/>
          <w:lang w:val="en-US" w:eastAsia="uk-UA"/>
        </w:rPr>
        <w:tab/>
        <w:t>293</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Послуги стороннiх органiзацiй виробничого характеру</w:t>
      </w:r>
      <w:r w:rsidRPr="00917EF2">
        <w:rPr>
          <w:rFonts w:ascii="Courier New" w:eastAsia="Times New Roman" w:hAnsi="Courier New" w:cs="Courier New"/>
          <w:sz w:val="20"/>
          <w:szCs w:val="20"/>
          <w:lang w:val="en-US" w:eastAsia="uk-UA"/>
        </w:rPr>
        <w:tab/>
        <w:t>45</w:t>
      </w:r>
      <w:r w:rsidRPr="00917EF2">
        <w:rPr>
          <w:rFonts w:ascii="Courier New" w:eastAsia="Times New Roman" w:hAnsi="Courier New" w:cs="Courier New"/>
          <w:sz w:val="20"/>
          <w:szCs w:val="20"/>
          <w:lang w:val="en-US" w:eastAsia="uk-UA"/>
        </w:rPr>
        <w:tab/>
        <w:t>23</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Послуги з водопостачання на технологiчнi цiлi</w:t>
      </w:r>
      <w:r w:rsidRPr="00917EF2">
        <w:rPr>
          <w:rFonts w:ascii="Courier New" w:eastAsia="Times New Roman" w:hAnsi="Courier New" w:cs="Courier New"/>
          <w:sz w:val="20"/>
          <w:szCs w:val="20"/>
          <w:lang w:val="en-US" w:eastAsia="uk-UA"/>
        </w:rPr>
        <w:tab/>
        <w:t>15</w:t>
      </w:r>
      <w:r w:rsidRPr="00917EF2">
        <w:rPr>
          <w:rFonts w:ascii="Courier New" w:eastAsia="Times New Roman" w:hAnsi="Courier New" w:cs="Courier New"/>
          <w:sz w:val="20"/>
          <w:szCs w:val="20"/>
          <w:lang w:val="en-US" w:eastAsia="uk-UA"/>
        </w:rPr>
        <w:tab/>
        <w:t>18</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Страхування транспорту</w:t>
      </w:r>
      <w:r w:rsidRPr="00917EF2">
        <w:rPr>
          <w:rFonts w:ascii="Courier New" w:eastAsia="Times New Roman" w:hAnsi="Courier New" w:cs="Courier New"/>
          <w:sz w:val="20"/>
          <w:szCs w:val="20"/>
          <w:lang w:val="en-US" w:eastAsia="uk-UA"/>
        </w:rPr>
        <w:tab/>
        <w:t>8</w:t>
      </w:r>
      <w:r w:rsidRPr="00917EF2">
        <w:rPr>
          <w:rFonts w:ascii="Courier New" w:eastAsia="Times New Roman" w:hAnsi="Courier New" w:cs="Courier New"/>
          <w:sz w:val="20"/>
          <w:szCs w:val="20"/>
          <w:lang w:val="en-US" w:eastAsia="uk-UA"/>
        </w:rPr>
        <w:tab/>
        <w:t>12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Охорона працi</w:t>
      </w:r>
      <w:r w:rsidRPr="00917EF2">
        <w:rPr>
          <w:rFonts w:ascii="Courier New" w:eastAsia="Times New Roman" w:hAnsi="Courier New" w:cs="Courier New"/>
          <w:sz w:val="20"/>
          <w:szCs w:val="20"/>
          <w:lang w:val="en-US" w:eastAsia="uk-UA"/>
        </w:rPr>
        <w:tab/>
        <w:t>23</w:t>
      </w:r>
      <w:r w:rsidRPr="00917EF2">
        <w:rPr>
          <w:rFonts w:ascii="Courier New" w:eastAsia="Times New Roman" w:hAnsi="Courier New" w:cs="Courier New"/>
          <w:sz w:val="20"/>
          <w:szCs w:val="20"/>
          <w:lang w:val="en-US" w:eastAsia="uk-UA"/>
        </w:rPr>
        <w:tab/>
        <w:t>66</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Iнше </w:t>
      </w:r>
      <w:r w:rsidRPr="00917EF2">
        <w:rPr>
          <w:rFonts w:ascii="Courier New" w:eastAsia="Times New Roman" w:hAnsi="Courier New" w:cs="Courier New"/>
          <w:sz w:val="20"/>
          <w:szCs w:val="20"/>
          <w:lang w:val="en-US" w:eastAsia="uk-UA"/>
        </w:rPr>
        <w:tab/>
        <w:t>37</w:t>
      </w:r>
      <w:r w:rsidRPr="00917EF2">
        <w:rPr>
          <w:rFonts w:ascii="Courier New" w:eastAsia="Times New Roman" w:hAnsi="Courier New" w:cs="Courier New"/>
          <w:sz w:val="20"/>
          <w:szCs w:val="20"/>
          <w:lang w:val="en-US" w:eastAsia="uk-UA"/>
        </w:rPr>
        <w:tab/>
        <w:t>122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Всього витрат (рядок 2050)</w:t>
      </w:r>
      <w:r w:rsidRPr="00917EF2">
        <w:rPr>
          <w:rFonts w:ascii="Courier New" w:eastAsia="Times New Roman" w:hAnsi="Courier New" w:cs="Courier New"/>
          <w:sz w:val="20"/>
          <w:szCs w:val="20"/>
          <w:lang w:val="en-US" w:eastAsia="uk-UA"/>
        </w:rPr>
        <w:tab/>
        <w:t>40471</w:t>
      </w:r>
      <w:r w:rsidRPr="00917EF2">
        <w:rPr>
          <w:rFonts w:ascii="Courier New" w:eastAsia="Times New Roman" w:hAnsi="Courier New" w:cs="Courier New"/>
          <w:sz w:val="20"/>
          <w:szCs w:val="20"/>
          <w:lang w:val="en-US" w:eastAsia="uk-UA"/>
        </w:rPr>
        <w:tab/>
        <w:t>71796</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25. Адмiнiстративнi витрати (до рядку 2130 звiту про фiнансовi результати)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2020рiк</w:t>
      </w:r>
      <w:r w:rsidRPr="00917EF2">
        <w:rPr>
          <w:rFonts w:ascii="Courier New" w:eastAsia="Times New Roman" w:hAnsi="Courier New" w:cs="Courier New"/>
          <w:sz w:val="20"/>
          <w:szCs w:val="20"/>
          <w:lang w:val="en-US" w:eastAsia="uk-UA"/>
        </w:rPr>
        <w:tab/>
        <w:t>2019рiк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Податки, крiм податку на прибуток</w:t>
      </w:r>
      <w:r w:rsidRPr="00917EF2">
        <w:rPr>
          <w:rFonts w:ascii="Courier New" w:eastAsia="Times New Roman" w:hAnsi="Courier New" w:cs="Courier New"/>
          <w:sz w:val="20"/>
          <w:szCs w:val="20"/>
          <w:lang w:val="en-US" w:eastAsia="uk-UA"/>
        </w:rPr>
        <w:tab/>
        <w:t>280</w:t>
      </w:r>
      <w:r w:rsidRPr="00917EF2">
        <w:rPr>
          <w:rFonts w:ascii="Courier New" w:eastAsia="Times New Roman" w:hAnsi="Courier New" w:cs="Courier New"/>
          <w:sz w:val="20"/>
          <w:szCs w:val="20"/>
          <w:lang w:val="en-US" w:eastAsia="uk-UA"/>
        </w:rPr>
        <w:tab/>
        <w:t>281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Витрати на персонал, включаючи податки на заробiтну плату</w:t>
      </w:r>
      <w:r w:rsidRPr="00917EF2">
        <w:rPr>
          <w:rFonts w:ascii="Courier New" w:eastAsia="Times New Roman" w:hAnsi="Courier New" w:cs="Courier New"/>
          <w:sz w:val="20"/>
          <w:szCs w:val="20"/>
          <w:lang w:val="en-US" w:eastAsia="uk-UA"/>
        </w:rPr>
        <w:tab/>
        <w:t>3265</w:t>
      </w:r>
      <w:r w:rsidRPr="00917EF2">
        <w:rPr>
          <w:rFonts w:ascii="Courier New" w:eastAsia="Times New Roman" w:hAnsi="Courier New" w:cs="Courier New"/>
          <w:sz w:val="20"/>
          <w:szCs w:val="20"/>
          <w:lang w:val="en-US" w:eastAsia="uk-UA"/>
        </w:rPr>
        <w:tab/>
        <w:t>4879</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Послуги стороннiх органiзацiй</w:t>
      </w:r>
      <w:r w:rsidRPr="00917EF2">
        <w:rPr>
          <w:rFonts w:ascii="Courier New" w:eastAsia="Times New Roman" w:hAnsi="Courier New" w:cs="Courier New"/>
          <w:sz w:val="20"/>
          <w:szCs w:val="20"/>
          <w:lang w:val="en-US" w:eastAsia="uk-UA"/>
        </w:rPr>
        <w:tab/>
        <w:t>981</w:t>
      </w:r>
      <w:r w:rsidRPr="00917EF2">
        <w:rPr>
          <w:rFonts w:ascii="Courier New" w:eastAsia="Times New Roman" w:hAnsi="Courier New" w:cs="Courier New"/>
          <w:sz w:val="20"/>
          <w:szCs w:val="20"/>
          <w:lang w:val="en-US" w:eastAsia="uk-UA"/>
        </w:rPr>
        <w:tab/>
        <w:t>192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Амортизацiя основних засобiв</w:t>
      </w:r>
      <w:r w:rsidRPr="00917EF2">
        <w:rPr>
          <w:rFonts w:ascii="Courier New" w:eastAsia="Times New Roman" w:hAnsi="Courier New" w:cs="Courier New"/>
          <w:sz w:val="20"/>
          <w:szCs w:val="20"/>
          <w:lang w:val="en-US" w:eastAsia="uk-UA"/>
        </w:rPr>
        <w:tab/>
        <w:t>103</w:t>
      </w:r>
      <w:r w:rsidRPr="00917EF2">
        <w:rPr>
          <w:rFonts w:ascii="Courier New" w:eastAsia="Times New Roman" w:hAnsi="Courier New" w:cs="Courier New"/>
          <w:sz w:val="20"/>
          <w:szCs w:val="20"/>
          <w:lang w:val="en-US" w:eastAsia="uk-UA"/>
        </w:rPr>
        <w:tab/>
        <w:t>65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Матерiали</w:t>
      </w:r>
      <w:r w:rsidRPr="00917EF2">
        <w:rPr>
          <w:rFonts w:ascii="Courier New" w:eastAsia="Times New Roman" w:hAnsi="Courier New" w:cs="Courier New"/>
          <w:sz w:val="20"/>
          <w:szCs w:val="20"/>
          <w:lang w:val="en-US" w:eastAsia="uk-UA"/>
        </w:rPr>
        <w:tab/>
        <w:t>71</w:t>
      </w:r>
      <w:r w:rsidRPr="00917EF2">
        <w:rPr>
          <w:rFonts w:ascii="Courier New" w:eastAsia="Times New Roman" w:hAnsi="Courier New" w:cs="Courier New"/>
          <w:sz w:val="20"/>
          <w:szCs w:val="20"/>
          <w:lang w:val="en-US" w:eastAsia="uk-UA"/>
        </w:rPr>
        <w:tab/>
        <w:t>104</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Банкiвськi послуги</w:t>
      </w:r>
      <w:r w:rsidRPr="00917EF2">
        <w:rPr>
          <w:rFonts w:ascii="Courier New" w:eastAsia="Times New Roman" w:hAnsi="Courier New" w:cs="Courier New"/>
          <w:sz w:val="20"/>
          <w:szCs w:val="20"/>
          <w:lang w:val="en-US" w:eastAsia="uk-UA"/>
        </w:rPr>
        <w:tab/>
        <w:t>49</w:t>
      </w:r>
      <w:r w:rsidRPr="00917EF2">
        <w:rPr>
          <w:rFonts w:ascii="Courier New" w:eastAsia="Times New Roman" w:hAnsi="Courier New" w:cs="Courier New"/>
          <w:sz w:val="20"/>
          <w:szCs w:val="20"/>
          <w:lang w:val="en-US" w:eastAsia="uk-UA"/>
        </w:rPr>
        <w:tab/>
        <w:t>100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Iнше </w:t>
      </w:r>
      <w:r w:rsidRPr="00917EF2">
        <w:rPr>
          <w:rFonts w:ascii="Courier New" w:eastAsia="Times New Roman" w:hAnsi="Courier New" w:cs="Courier New"/>
          <w:sz w:val="20"/>
          <w:szCs w:val="20"/>
          <w:lang w:val="en-US" w:eastAsia="uk-UA"/>
        </w:rPr>
        <w:tab/>
        <w:t>28</w:t>
      </w:r>
      <w:r w:rsidRPr="00917EF2">
        <w:rPr>
          <w:rFonts w:ascii="Courier New" w:eastAsia="Times New Roman" w:hAnsi="Courier New" w:cs="Courier New"/>
          <w:sz w:val="20"/>
          <w:szCs w:val="20"/>
          <w:lang w:val="en-US" w:eastAsia="uk-UA"/>
        </w:rPr>
        <w:tab/>
        <w:t>28</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Всього витрат (рядок 2130)</w:t>
      </w:r>
      <w:r w:rsidRPr="00917EF2">
        <w:rPr>
          <w:rFonts w:ascii="Courier New" w:eastAsia="Times New Roman" w:hAnsi="Courier New" w:cs="Courier New"/>
          <w:sz w:val="20"/>
          <w:szCs w:val="20"/>
          <w:lang w:val="en-US" w:eastAsia="uk-UA"/>
        </w:rPr>
        <w:tab/>
        <w:t>4777</w:t>
      </w:r>
      <w:r w:rsidRPr="00917EF2">
        <w:rPr>
          <w:rFonts w:ascii="Courier New" w:eastAsia="Times New Roman" w:hAnsi="Courier New" w:cs="Courier New"/>
          <w:sz w:val="20"/>
          <w:szCs w:val="20"/>
          <w:lang w:val="en-US" w:eastAsia="uk-UA"/>
        </w:rPr>
        <w:tab/>
        <w:t>5649</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26. Витрати на збут (до рядку 2150 звiту про фiнансовi результати)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2020 рiк</w:t>
      </w:r>
      <w:r w:rsidRPr="00917EF2">
        <w:rPr>
          <w:rFonts w:ascii="Courier New" w:eastAsia="Times New Roman" w:hAnsi="Courier New" w:cs="Courier New"/>
          <w:sz w:val="20"/>
          <w:szCs w:val="20"/>
          <w:lang w:val="en-US" w:eastAsia="uk-UA"/>
        </w:rPr>
        <w:tab/>
        <w:t>2019рiк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Витрати на персонал</w:t>
      </w:r>
      <w:r w:rsidRPr="00917EF2">
        <w:rPr>
          <w:rFonts w:ascii="Courier New" w:eastAsia="Times New Roman" w:hAnsi="Courier New" w:cs="Courier New"/>
          <w:sz w:val="20"/>
          <w:szCs w:val="20"/>
          <w:lang w:val="en-US" w:eastAsia="uk-UA"/>
        </w:rPr>
        <w:tab/>
        <w:t>208</w:t>
      </w:r>
      <w:r w:rsidRPr="00917EF2">
        <w:rPr>
          <w:rFonts w:ascii="Courier New" w:eastAsia="Times New Roman" w:hAnsi="Courier New" w:cs="Courier New"/>
          <w:sz w:val="20"/>
          <w:szCs w:val="20"/>
          <w:lang w:val="en-US" w:eastAsia="uk-UA"/>
        </w:rPr>
        <w:tab/>
        <w:t>325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Послуги стороннiх органiзацiй</w:t>
      </w:r>
      <w:r w:rsidRPr="00917EF2">
        <w:rPr>
          <w:rFonts w:ascii="Courier New" w:eastAsia="Times New Roman" w:hAnsi="Courier New" w:cs="Courier New"/>
          <w:sz w:val="20"/>
          <w:szCs w:val="20"/>
          <w:lang w:val="en-US" w:eastAsia="uk-UA"/>
        </w:rPr>
        <w:tab/>
        <w:t>11</w:t>
      </w:r>
      <w:r w:rsidRPr="00917EF2">
        <w:rPr>
          <w:rFonts w:ascii="Courier New" w:eastAsia="Times New Roman" w:hAnsi="Courier New" w:cs="Courier New"/>
          <w:sz w:val="20"/>
          <w:szCs w:val="20"/>
          <w:lang w:val="en-US" w:eastAsia="uk-UA"/>
        </w:rPr>
        <w:tab/>
        <w:t>11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Матерiали</w:t>
      </w:r>
      <w:r w:rsidRPr="00917EF2">
        <w:rPr>
          <w:rFonts w:ascii="Courier New" w:eastAsia="Times New Roman" w:hAnsi="Courier New" w:cs="Courier New"/>
          <w:sz w:val="20"/>
          <w:szCs w:val="20"/>
          <w:lang w:val="en-US" w:eastAsia="uk-UA"/>
        </w:rPr>
        <w:tab/>
        <w:t>15</w:t>
      </w:r>
      <w:r w:rsidRPr="00917EF2">
        <w:rPr>
          <w:rFonts w:ascii="Courier New" w:eastAsia="Times New Roman" w:hAnsi="Courier New" w:cs="Courier New"/>
          <w:sz w:val="20"/>
          <w:szCs w:val="20"/>
          <w:lang w:val="en-US" w:eastAsia="uk-UA"/>
        </w:rPr>
        <w:tab/>
        <w:t>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Всього витрат (рядок 2150)</w:t>
      </w:r>
      <w:r w:rsidRPr="00917EF2">
        <w:rPr>
          <w:rFonts w:ascii="Courier New" w:eastAsia="Times New Roman" w:hAnsi="Courier New" w:cs="Courier New"/>
          <w:sz w:val="20"/>
          <w:szCs w:val="20"/>
          <w:lang w:val="en-US" w:eastAsia="uk-UA"/>
        </w:rPr>
        <w:tab/>
        <w:t>234</w:t>
      </w:r>
      <w:r w:rsidRPr="00917EF2">
        <w:rPr>
          <w:rFonts w:ascii="Courier New" w:eastAsia="Times New Roman" w:hAnsi="Courier New" w:cs="Courier New"/>
          <w:sz w:val="20"/>
          <w:szCs w:val="20"/>
          <w:lang w:val="en-US" w:eastAsia="uk-UA"/>
        </w:rPr>
        <w:tab/>
        <w:t>336</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27. Iншi та iншi операцiйнi доходи (до рядкiв 2120 та 2240 звiту про фiнансовi результати)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2020 рiк</w:t>
      </w:r>
      <w:r w:rsidRPr="00917EF2">
        <w:rPr>
          <w:rFonts w:ascii="Courier New" w:eastAsia="Times New Roman" w:hAnsi="Courier New" w:cs="Courier New"/>
          <w:sz w:val="20"/>
          <w:szCs w:val="20"/>
          <w:lang w:val="en-US" w:eastAsia="uk-UA"/>
        </w:rPr>
        <w:tab/>
        <w:t>2019рiк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Реалiзацiя оборотних активiв</w:t>
      </w:r>
      <w:r w:rsidRPr="00917EF2">
        <w:rPr>
          <w:rFonts w:ascii="Courier New" w:eastAsia="Times New Roman" w:hAnsi="Courier New" w:cs="Courier New"/>
          <w:sz w:val="20"/>
          <w:szCs w:val="20"/>
          <w:lang w:val="en-US" w:eastAsia="uk-UA"/>
        </w:rPr>
        <w:tab/>
        <w:t>70</w:t>
      </w:r>
      <w:r w:rsidRPr="00917EF2">
        <w:rPr>
          <w:rFonts w:ascii="Courier New" w:eastAsia="Times New Roman" w:hAnsi="Courier New" w:cs="Courier New"/>
          <w:sz w:val="20"/>
          <w:szCs w:val="20"/>
          <w:lang w:val="en-US" w:eastAsia="uk-UA"/>
        </w:rPr>
        <w:tab/>
        <w:t>315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lastRenderedPageBreak/>
        <w:t>Доход вiд оренди активiв</w:t>
      </w:r>
      <w:r w:rsidRPr="00917EF2">
        <w:rPr>
          <w:rFonts w:ascii="Courier New" w:eastAsia="Times New Roman" w:hAnsi="Courier New" w:cs="Courier New"/>
          <w:sz w:val="20"/>
          <w:szCs w:val="20"/>
          <w:lang w:val="en-US" w:eastAsia="uk-UA"/>
        </w:rPr>
        <w:tab/>
        <w:t>22</w:t>
      </w:r>
      <w:r w:rsidRPr="00917EF2">
        <w:rPr>
          <w:rFonts w:ascii="Courier New" w:eastAsia="Times New Roman" w:hAnsi="Courier New" w:cs="Courier New"/>
          <w:sz w:val="20"/>
          <w:szCs w:val="20"/>
          <w:lang w:val="en-US" w:eastAsia="uk-UA"/>
        </w:rPr>
        <w:tab/>
        <w:t>18</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Оприбуткування корисних залишкiв ТМЦ</w:t>
      </w:r>
      <w:r w:rsidRPr="00917EF2">
        <w:rPr>
          <w:rFonts w:ascii="Courier New" w:eastAsia="Times New Roman" w:hAnsi="Courier New" w:cs="Courier New"/>
          <w:sz w:val="20"/>
          <w:szCs w:val="20"/>
          <w:lang w:val="en-US" w:eastAsia="uk-UA"/>
        </w:rPr>
        <w:tab/>
        <w:t>8</w:t>
      </w:r>
      <w:r w:rsidRPr="00917EF2">
        <w:rPr>
          <w:rFonts w:ascii="Courier New" w:eastAsia="Times New Roman" w:hAnsi="Courier New" w:cs="Courier New"/>
          <w:sz w:val="20"/>
          <w:szCs w:val="20"/>
          <w:lang w:val="en-US" w:eastAsia="uk-UA"/>
        </w:rPr>
        <w:tab/>
        <w:t>27</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Плата банка на залишки на рахунках</w:t>
      </w:r>
      <w:r w:rsidRPr="00917EF2">
        <w:rPr>
          <w:rFonts w:ascii="Courier New" w:eastAsia="Times New Roman" w:hAnsi="Courier New" w:cs="Courier New"/>
          <w:sz w:val="20"/>
          <w:szCs w:val="20"/>
          <w:lang w:val="en-US" w:eastAsia="uk-UA"/>
        </w:rPr>
        <w:tab/>
        <w:t>1152</w:t>
      </w:r>
      <w:r w:rsidRPr="00917EF2">
        <w:rPr>
          <w:rFonts w:ascii="Courier New" w:eastAsia="Times New Roman" w:hAnsi="Courier New" w:cs="Courier New"/>
          <w:sz w:val="20"/>
          <w:szCs w:val="20"/>
          <w:lang w:val="en-US" w:eastAsia="uk-UA"/>
        </w:rPr>
        <w:tab/>
        <w:t>1395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Всього доходiв (рядок 2120 та рядок 2240)</w:t>
      </w:r>
      <w:r w:rsidRPr="00917EF2">
        <w:rPr>
          <w:rFonts w:ascii="Courier New" w:eastAsia="Times New Roman" w:hAnsi="Courier New" w:cs="Courier New"/>
          <w:sz w:val="20"/>
          <w:szCs w:val="20"/>
          <w:lang w:val="en-US" w:eastAsia="uk-UA"/>
        </w:rPr>
        <w:tab/>
        <w:t>1252</w:t>
      </w:r>
      <w:r w:rsidRPr="00917EF2">
        <w:rPr>
          <w:rFonts w:ascii="Courier New" w:eastAsia="Times New Roman" w:hAnsi="Courier New" w:cs="Courier New"/>
          <w:sz w:val="20"/>
          <w:szCs w:val="20"/>
          <w:lang w:val="en-US" w:eastAsia="uk-UA"/>
        </w:rPr>
        <w:tab/>
        <w:t>1755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28. Iншi витрати та iншi операцiйнi витрати (до рядкiв 2180 та 2270 звiту про фiнансовi результати)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2020 рiк</w:t>
      </w:r>
      <w:r w:rsidRPr="00917EF2">
        <w:rPr>
          <w:rFonts w:ascii="Courier New" w:eastAsia="Times New Roman" w:hAnsi="Courier New" w:cs="Courier New"/>
          <w:sz w:val="20"/>
          <w:szCs w:val="20"/>
          <w:lang w:val="en-US" w:eastAsia="uk-UA"/>
        </w:rPr>
        <w:tab/>
        <w:t>2019 рiк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Амортизацiя основних засобiв </w:t>
      </w:r>
      <w:r w:rsidRPr="00917EF2">
        <w:rPr>
          <w:rFonts w:ascii="Courier New" w:eastAsia="Times New Roman" w:hAnsi="Courier New" w:cs="Courier New"/>
          <w:sz w:val="20"/>
          <w:szCs w:val="20"/>
          <w:lang w:val="en-US" w:eastAsia="uk-UA"/>
        </w:rPr>
        <w:tab/>
        <w:t>1</w:t>
      </w:r>
      <w:r w:rsidRPr="00917EF2">
        <w:rPr>
          <w:rFonts w:ascii="Courier New" w:eastAsia="Times New Roman" w:hAnsi="Courier New" w:cs="Courier New"/>
          <w:sz w:val="20"/>
          <w:szCs w:val="20"/>
          <w:lang w:val="en-US" w:eastAsia="uk-UA"/>
        </w:rPr>
        <w:tab/>
        <w:t>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Вiдшкодування ПФУ витрат на пенсiї</w:t>
      </w:r>
      <w:r w:rsidRPr="00917EF2">
        <w:rPr>
          <w:rFonts w:ascii="Courier New" w:eastAsia="Times New Roman" w:hAnsi="Courier New" w:cs="Courier New"/>
          <w:sz w:val="20"/>
          <w:szCs w:val="20"/>
          <w:lang w:val="en-US" w:eastAsia="uk-UA"/>
        </w:rPr>
        <w:tab/>
        <w:t>324</w:t>
      </w:r>
      <w:r w:rsidRPr="00917EF2">
        <w:rPr>
          <w:rFonts w:ascii="Courier New" w:eastAsia="Times New Roman" w:hAnsi="Courier New" w:cs="Courier New"/>
          <w:sz w:val="20"/>
          <w:szCs w:val="20"/>
          <w:lang w:val="en-US" w:eastAsia="uk-UA"/>
        </w:rPr>
        <w:tab/>
        <w:t>317</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Витрати на персонал, включаючи податки на заробiтну плату</w:t>
      </w:r>
      <w:r w:rsidRPr="00917EF2">
        <w:rPr>
          <w:rFonts w:ascii="Courier New" w:eastAsia="Times New Roman" w:hAnsi="Courier New" w:cs="Courier New"/>
          <w:sz w:val="20"/>
          <w:szCs w:val="20"/>
          <w:lang w:val="en-US" w:eastAsia="uk-UA"/>
        </w:rPr>
        <w:tab/>
        <w:t>880</w:t>
      </w:r>
      <w:r w:rsidRPr="00917EF2">
        <w:rPr>
          <w:rFonts w:ascii="Courier New" w:eastAsia="Times New Roman" w:hAnsi="Courier New" w:cs="Courier New"/>
          <w:sz w:val="20"/>
          <w:szCs w:val="20"/>
          <w:lang w:val="en-US" w:eastAsia="uk-UA"/>
        </w:rPr>
        <w:tab/>
        <w:t>58</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Утримання собак для охорони пiдприємства </w:t>
      </w:r>
      <w:r w:rsidRPr="00917EF2">
        <w:rPr>
          <w:rFonts w:ascii="Courier New" w:eastAsia="Times New Roman" w:hAnsi="Courier New" w:cs="Courier New"/>
          <w:sz w:val="20"/>
          <w:szCs w:val="20"/>
          <w:lang w:val="en-US" w:eastAsia="uk-UA"/>
        </w:rPr>
        <w:tab/>
        <w:t>48</w:t>
      </w:r>
      <w:r w:rsidRPr="00917EF2">
        <w:rPr>
          <w:rFonts w:ascii="Courier New" w:eastAsia="Times New Roman" w:hAnsi="Courier New" w:cs="Courier New"/>
          <w:sz w:val="20"/>
          <w:szCs w:val="20"/>
          <w:lang w:val="en-US" w:eastAsia="uk-UA"/>
        </w:rPr>
        <w:tab/>
        <w:t>54</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Виплати з тимчасової непрацездатностi(лiкарнянi)</w:t>
      </w:r>
      <w:r w:rsidRPr="00917EF2">
        <w:rPr>
          <w:rFonts w:ascii="Courier New" w:eastAsia="Times New Roman" w:hAnsi="Courier New" w:cs="Courier New"/>
          <w:sz w:val="20"/>
          <w:szCs w:val="20"/>
          <w:lang w:val="en-US" w:eastAsia="uk-UA"/>
        </w:rPr>
        <w:tab/>
        <w:t>51</w:t>
      </w:r>
      <w:r w:rsidRPr="00917EF2">
        <w:rPr>
          <w:rFonts w:ascii="Courier New" w:eastAsia="Times New Roman" w:hAnsi="Courier New" w:cs="Courier New"/>
          <w:sz w:val="20"/>
          <w:szCs w:val="20"/>
          <w:lang w:val="en-US" w:eastAsia="uk-UA"/>
        </w:rPr>
        <w:tab/>
        <w:t>61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ЕСВ на лiкарнянi </w:t>
      </w:r>
      <w:r w:rsidRPr="00917EF2">
        <w:rPr>
          <w:rFonts w:ascii="Courier New" w:eastAsia="Times New Roman" w:hAnsi="Courier New" w:cs="Courier New"/>
          <w:sz w:val="20"/>
          <w:szCs w:val="20"/>
          <w:lang w:val="en-US" w:eastAsia="uk-UA"/>
        </w:rPr>
        <w:tab/>
        <w:t>28</w:t>
      </w:r>
      <w:r w:rsidRPr="00917EF2">
        <w:rPr>
          <w:rFonts w:ascii="Courier New" w:eastAsia="Times New Roman" w:hAnsi="Courier New" w:cs="Courier New"/>
          <w:sz w:val="20"/>
          <w:szCs w:val="20"/>
          <w:lang w:val="en-US" w:eastAsia="uk-UA"/>
        </w:rPr>
        <w:tab/>
        <w:t>42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Благодiйна допомога</w:t>
      </w:r>
      <w:r w:rsidRPr="00917EF2">
        <w:rPr>
          <w:rFonts w:ascii="Courier New" w:eastAsia="Times New Roman" w:hAnsi="Courier New" w:cs="Courier New"/>
          <w:sz w:val="20"/>
          <w:szCs w:val="20"/>
          <w:lang w:val="en-US" w:eastAsia="uk-UA"/>
        </w:rPr>
        <w:tab/>
        <w:t>83</w:t>
      </w:r>
      <w:r w:rsidRPr="00917EF2">
        <w:rPr>
          <w:rFonts w:ascii="Courier New" w:eastAsia="Times New Roman" w:hAnsi="Courier New" w:cs="Courier New"/>
          <w:sz w:val="20"/>
          <w:szCs w:val="20"/>
          <w:lang w:val="en-US" w:eastAsia="uk-UA"/>
        </w:rPr>
        <w:tab/>
        <w:t>146</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Собiвартiсть реалiзованих запасiв</w:t>
      </w:r>
      <w:r w:rsidRPr="00917EF2">
        <w:rPr>
          <w:rFonts w:ascii="Courier New" w:eastAsia="Times New Roman" w:hAnsi="Courier New" w:cs="Courier New"/>
          <w:sz w:val="20"/>
          <w:szCs w:val="20"/>
          <w:lang w:val="en-US" w:eastAsia="uk-UA"/>
        </w:rPr>
        <w:tab/>
        <w:t>44</w:t>
      </w:r>
      <w:r w:rsidRPr="00917EF2">
        <w:rPr>
          <w:rFonts w:ascii="Courier New" w:eastAsia="Times New Roman" w:hAnsi="Courier New" w:cs="Courier New"/>
          <w:sz w:val="20"/>
          <w:szCs w:val="20"/>
          <w:lang w:val="en-US" w:eastAsia="uk-UA"/>
        </w:rPr>
        <w:tab/>
        <w:t>278</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Iнше</w:t>
      </w:r>
      <w:r w:rsidRPr="00917EF2">
        <w:rPr>
          <w:rFonts w:ascii="Courier New" w:eastAsia="Times New Roman" w:hAnsi="Courier New" w:cs="Courier New"/>
          <w:sz w:val="20"/>
          <w:szCs w:val="20"/>
          <w:lang w:val="en-US" w:eastAsia="uk-UA"/>
        </w:rPr>
        <w:tab/>
        <w:t>249</w:t>
      </w:r>
      <w:r w:rsidRPr="00917EF2">
        <w:rPr>
          <w:rFonts w:ascii="Courier New" w:eastAsia="Times New Roman" w:hAnsi="Courier New" w:cs="Courier New"/>
          <w:sz w:val="20"/>
          <w:szCs w:val="20"/>
          <w:lang w:val="en-US" w:eastAsia="uk-UA"/>
        </w:rPr>
        <w:tab/>
        <w:t>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Всього iнших та операцiйних витрат  (рядок  2180, 2270)</w:t>
      </w:r>
      <w:r w:rsidRPr="00917EF2">
        <w:rPr>
          <w:rFonts w:ascii="Courier New" w:eastAsia="Times New Roman" w:hAnsi="Courier New" w:cs="Courier New"/>
          <w:sz w:val="20"/>
          <w:szCs w:val="20"/>
          <w:lang w:val="en-US" w:eastAsia="uk-UA"/>
        </w:rPr>
        <w:tab/>
        <w:t>1708</w:t>
      </w:r>
      <w:r w:rsidRPr="00917EF2">
        <w:rPr>
          <w:rFonts w:ascii="Courier New" w:eastAsia="Times New Roman" w:hAnsi="Courier New" w:cs="Courier New"/>
          <w:sz w:val="20"/>
          <w:szCs w:val="20"/>
          <w:lang w:val="en-US" w:eastAsia="uk-UA"/>
        </w:rPr>
        <w:tab/>
        <w:t>959</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29. Фiнансовi доходи i витрати (до рядкiв 2220, 2250 звiту про фiнансовi результати)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Фiнансовi доходи та витрати включають:</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2020 рiк</w:t>
      </w:r>
      <w:r w:rsidRPr="00917EF2">
        <w:rPr>
          <w:rFonts w:ascii="Courier New" w:eastAsia="Times New Roman" w:hAnsi="Courier New" w:cs="Courier New"/>
          <w:sz w:val="20"/>
          <w:szCs w:val="20"/>
          <w:lang w:val="en-US" w:eastAsia="uk-UA"/>
        </w:rPr>
        <w:tab/>
        <w:t>2019рiк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Вiдсотки банкiвськi отриманi </w:t>
      </w:r>
      <w:r w:rsidRPr="00917EF2">
        <w:rPr>
          <w:rFonts w:ascii="Courier New" w:eastAsia="Times New Roman" w:hAnsi="Courier New" w:cs="Courier New"/>
          <w:sz w:val="20"/>
          <w:szCs w:val="20"/>
          <w:lang w:val="en-US" w:eastAsia="uk-UA"/>
        </w:rPr>
        <w:tab/>
        <w:t>12081</w:t>
      </w:r>
      <w:r w:rsidRPr="00917EF2">
        <w:rPr>
          <w:rFonts w:ascii="Courier New" w:eastAsia="Times New Roman" w:hAnsi="Courier New" w:cs="Courier New"/>
          <w:sz w:val="20"/>
          <w:szCs w:val="20"/>
          <w:lang w:val="en-US" w:eastAsia="uk-UA"/>
        </w:rPr>
        <w:tab/>
        <w:t>13272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Всього фiнансових доходiв (рядок 2220)</w:t>
      </w:r>
      <w:r w:rsidRPr="00917EF2">
        <w:rPr>
          <w:rFonts w:ascii="Courier New" w:eastAsia="Times New Roman" w:hAnsi="Courier New" w:cs="Courier New"/>
          <w:sz w:val="20"/>
          <w:szCs w:val="20"/>
          <w:lang w:val="en-US" w:eastAsia="uk-UA"/>
        </w:rPr>
        <w:tab/>
        <w:t>12081</w:t>
      </w:r>
      <w:r w:rsidRPr="00917EF2">
        <w:rPr>
          <w:rFonts w:ascii="Courier New" w:eastAsia="Times New Roman" w:hAnsi="Courier New" w:cs="Courier New"/>
          <w:sz w:val="20"/>
          <w:szCs w:val="20"/>
          <w:lang w:val="en-US" w:eastAsia="uk-UA"/>
        </w:rPr>
        <w:tab/>
        <w:t>13272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Фiнансовi витрати </w:t>
      </w:r>
      <w:r w:rsidRPr="00917EF2">
        <w:rPr>
          <w:rFonts w:ascii="Courier New" w:eastAsia="Times New Roman" w:hAnsi="Courier New" w:cs="Courier New"/>
          <w:sz w:val="20"/>
          <w:szCs w:val="20"/>
          <w:lang w:val="en-US" w:eastAsia="uk-UA"/>
        </w:rPr>
        <w:tab/>
        <w:t>0</w:t>
      </w:r>
      <w:r w:rsidRPr="00917EF2">
        <w:rPr>
          <w:rFonts w:ascii="Courier New" w:eastAsia="Times New Roman" w:hAnsi="Courier New" w:cs="Courier New"/>
          <w:sz w:val="20"/>
          <w:szCs w:val="20"/>
          <w:lang w:val="en-US" w:eastAsia="uk-UA"/>
        </w:rPr>
        <w:tab/>
        <w:t>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Всього фiнансових витрат (рядок 2250)</w:t>
      </w:r>
      <w:r w:rsidRPr="00917EF2">
        <w:rPr>
          <w:rFonts w:ascii="Courier New" w:eastAsia="Times New Roman" w:hAnsi="Courier New" w:cs="Courier New"/>
          <w:sz w:val="20"/>
          <w:szCs w:val="20"/>
          <w:lang w:val="en-US" w:eastAsia="uk-UA"/>
        </w:rPr>
        <w:tab/>
        <w:t>0</w:t>
      </w:r>
      <w:r w:rsidRPr="00917EF2">
        <w:rPr>
          <w:rFonts w:ascii="Courier New" w:eastAsia="Times New Roman" w:hAnsi="Courier New" w:cs="Courier New"/>
          <w:sz w:val="20"/>
          <w:szCs w:val="20"/>
          <w:lang w:val="en-US" w:eastAsia="uk-UA"/>
        </w:rPr>
        <w:tab/>
        <w:t>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Всього фiнансових доходiв/(витрат), чиста сума</w:t>
      </w:r>
      <w:r w:rsidRPr="00917EF2">
        <w:rPr>
          <w:rFonts w:ascii="Courier New" w:eastAsia="Times New Roman" w:hAnsi="Courier New" w:cs="Courier New"/>
          <w:sz w:val="20"/>
          <w:szCs w:val="20"/>
          <w:lang w:val="en-US" w:eastAsia="uk-UA"/>
        </w:rPr>
        <w:tab/>
        <w:t>12081</w:t>
      </w:r>
      <w:r w:rsidRPr="00917EF2">
        <w:rPr>
          <w:rFonts w:ascii="Courier New" w:eastAsia="Times New Roman" w:hAnsi="Courier New" w:cs="Courier New"/>
          <w:sz w:val="20"/>
          <w:szCs w:val="20"/>
          <w:lang w:val="en-US" w:eastAsia="uk-UA"/>
        </w:rPr>
        <w:tab/>
        <w:t>13272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30. Податок на прибуток (до рядку 2300 звiту про фiнансовi результати)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(а) Компоненти витрат по податку на прибуток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Дохiд/(витрати) з податку на прибуток складається з таких компонентiв: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2020 рiк</w:t>
      </w:r>
      <w:r w:rsidRPr="00917EF2">
        <w:rPr>
          <w:rFonts w:ascii="Courier New" w:eastAsia="Times New Roman" w:hAnsi="Courier New" w:cs="Courier New"/>
          <w:sz w:val="20"/>
          <w:szCs w:val="20"/>
          <w:lang w:val="en-US" w:eastAsia="uk-UA"/>
        </w:rPr>
        <w:tab/>
        <w:t>2019 рiк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Поточний податок </w:t>
      </w:r>
      <w:r w:rsidRPr="00917EF2">
        <w:rPr>
          <w:rFonts w:ascii="Courier New" w:eastAsia="Times New Roman" w:hAnsi="Courier New" w:cs="Courier New"/>
          <w:sz w:val="20"/>
          <w:szCs w:val="20"/>
          <w:lang w:val="en-US" w:eastAsia="uk-UA"/>
        </w:rPr>
        <w:tab/>
        <w:t>1868</w:t>
      </w:r>
      <w:r w:rsidRPr="00917EF2">
        <w:rPr>
          <w:rFonts w:ascii="Courier New" w:eastAsia="Times New Roman" w:hAnsi="Courier New" w:cs="Courier New"/>
          <w:sz w:val="20"/>
          <w:szCs w:val="20"/>
          <w:lang w:val="en-US" w:eastAsia="uk-UA"/>
        </w:rPr>
        <w:tab/>
        <w:t>3093</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Вiдстрочений податок</w:t>
      </w:r>
      <w:r w:rsidRPr="00917EF2">
        <w:rPr>
          <w:rFonts w:ascii="Courier New" w:eastAsia="Times New Roman" w:hAnsi="Courier New" w:cs="Courier New"/>
          <w:sz w:val="20"/>
          <w:szCs w:val="20"/>
          <w:lang w:val="en-US" w:eastAsia="uk-UA"/>
        </w:rPr>
        <w:tab/>
        <w:t>(3)</w:t>
      </w:r>
      <w:r w:rsidRPr="00917EF2">
        <w:rPr>
          <w:rFonts w:ascii="Courier New" w:eastAsia="Times New Roman" w:hAnsi="Courier New" w:cs="Courier New"/>
          <w:sz w:val="20"/>
          <w:szCs w:val="20"/>
          <w:lang w:val="en-US" w:eastAsia="uk-UA"/>
        </w:rPr>
        <w:tab/>
        <w:t>(15)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Дохiд/(витрати) з податку на прибуток за рiк</w:t>
      </w:r>
      <w:r w:rsidRPr="00917EF2">
        <w:rPr>
          <w:rFonts w:ascii="Courier New" w:eastAsia="Times New Roman" w:hAnsi="Courier New" w:cs="Courier New"/>
          <w:sz w:val="20"/>
          <w:szCs w:val="20"/>
          <w:lang w:val="en-US" w:eastAsia="uk-UA"/>
        </w:rPr>
        <w:tab/>
        <w:t>(1865)</w:t>
      </w:r>
      <w:r w:rsidRPr="00917EF2">
        <w:rPr>
          <w:rFonts w:ascii="Courier New" w:eastAsia="Times New Roman" w:hAnsi="Courier New" w:cs="Courier New"/>
          <w:sz w:val="20"/>
          <w:szCs w:val="20"/>
          <w:lang w:val="en-US" w:eastAsia="uk-UA"/>
        </w:rPr>
        <w:tab/>
        <w:t>(3078)</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б) Звiряння витрат по податках з прибутком або збитком, помноженим на вiдповiдну ставку оподаткування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Прибутки Компанiї в 2020 роцi оподатковувалися по ставцi 18% як i у 2019 роцi. Звiряння очiкуваного i фактичного податку на прибуток представлене нижче:</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2020 рiк</w:t>
      </w:r>
      <w:r w:rsidRPr="00917EF2">
        <w:rPr>
          <w:rFonts w:ascii="Courier New" w:eastAsia="Times New Roman" w:hAnsi="Courier New" w:cs="Courier New"/>
          <w:sz w:val="20"/>
          <w:szCs w:val="20"/>
          <w:lang w:val="en-US" w:eastAsia="uk-UA"/>
        </w:rPr>
        <w:tab/>
        <w:t>2019 рiк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(Збиток)/Прибуток до оподаткування </w:t>
      </w:r>
      <w:r w:rsidRPr="00917EF2">
        <w:rPr>
          <w:rFonts w:ascii="Courier New" w:eastAsia="Times New Roman" w:hAnsi="Courier New" w:cs="Courier New"/>
          <w:sz w:val="20"/>
          <w:szCs w:val="20"/>
          <w:lang w:val="en-US" w:eastAsia="uk-UA"/>
        </w:rPr>
        <w:tab/>
        <w:t>10156</w:t>
      </w:r>
      <w:r w:rsidRPr="00917EF2">
        <w:rPr>
          <w:rFonts w:ascii="Courier New" w:eastAsia="Times New Roman" w:hAnsi="Courier New" w:cs="Courier New"/>
          <w:sz w:val="20"/>
          <w:szCs w:val="20"/>
          <w:lang w:val="en-US" w:eastAsia="uk-UA"/>
        </w:rPr>
        <w:tab/>
        <w:t>17068</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Теоретична сума податкового зобов'язань/(кредиту) з податку на прибуток по встановленiй законом ставцi податку 18%</w:t>
      </w:r>
      <w:r w:rsidRPr="00917EF2">
        <w:rPr>
          <w:rFonts w:ascii="Courier New" w:eastAsia="Times New Roman" w:hAnsi="Courier New" w:cs="Courier New"/>
          <w:sz w:val="20"/>
          <w:szCs w:val="20"/>
          <w:lang w:val="en-US" w:eastAsia="uk-UA"/>
        </w:rPr>
        <w:tab/>
        <w:t>1828</w:t>
      </w:r>
      <w:r w:rsidRPr="00917EF2">
        <w:rPr>
          <w:rFonts w:ascii="Courier New" w:eastAsia="Times New Roman" w:hAnsi="Courier New" w:cs="Courier New"/>
          <w:sz w:val="20"/>
          <w:szCs w:val="20"/>
          <w:lang w:val="en-US" w:eastAsia="uk-UA"/>
        </w:rPr>
        <w:tab/>
        <w:t>3072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Податковий ефект статей, якi не вiднiмаються для цiлей оподаткування або не включаються в суму оподаткування</w:t>
      </w:r>
      <w:r w:rsidRPr="00917EF2">
        <w:rPr>
          <w:rFonts w:ascii="Courier New" w:eastAsia="Times New Roman" w:hAnsi="Courier New" w:cs="Courier New"/>
          <w:sz w:val="20"/>
          <w:szCs w:val="20"/>
          <w:lang w:val="en-US" w:eastAsia="uk-UA"/>
        </w:rPr>
        <w:tab/>
        <w:t>37</w:t>
      </w:r>
      <w:r w:rsidRPr="00917EF2">
        <w:rPr>
          <w:rFonts w:ascii="Courier New" w:eastAsia="Times New Roman" w:hAnsi="Courier New" w:cs="Courier New"/>
          <w:sz w:val="20"/>
          <w:szCs w:val="20"/>
          <w:lang w:val="en-US" w:eastAsia="uk-UA"/>
        </w:rPr>
        <w:tab/>
        <w:t>6</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Дохiд/(витрати)з податку на прибуток за рiк</w:t>
      </w:r>
      <w:r w:rsidRPr="00917EF2">
        <w:rPr>
          <w:rFonts w:ascii="Courier New" w:eastAsia="Times New Roman" w:hAnsi="Courier New" w:cs="Courier New"/>
          <w:sz w:val="20"/>
          <w:szCs w:val="20"/>
          <w:lang w:val="en-US" w:eastAsia="uk-UA"/>
        </w:rPr>
        <w:tab/>
        <w:t>(1865)</w:t>
      </w:r>
      <w:r w:rsidRPr="00917EF2">
        <w:rPr>
          <w:rFonts w:ascii="Courier New" w:eastAsia="Times New Roman" w:hAnsi="Courier New" w:cs="Courier New"/>
          <w:sz w:val="20"/>
          <w:szCs w:val="20"/>
          <w:lang w:val="en-US" w:eastAsia="uk-UA"/>
        </w:rPr>
        <w:tab/>
        <w:t>(3078)</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 Вiдстроченi податки, проаналiзованi по видах тимчасових рiзниць</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Iз-за вiдмiнностей мiж принципами оподаткування в Українi i МСФЗ виникають певнi тимчасовi рiзницi мiж балансовою вартiстю деяких активiв i зобов'язань для цiлей фiнансової звiтностi i їх вартiстю для цiлей визначення бази оподаткування.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 xml:space="preserve">31 грудня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2019 р.</w:t>
      </w:r>
      <w:r w:rsidRPr="00917EF2">
        <w:rPr>
          <w:rFonts w:ascii="Courier New" w:eastAsia="Times New Roman" w:hAnsi="Courier New" w:cs="Courier New"/>
          <w:sz w:val="20"/>
          <w:szCs w:val="20"/>
          <w:lang w:val="en-US" w:eastAsia="uk-UA"/>
        </w:rPr>
        <w:tab/>
        <w:t>Кредитовано/</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(вiднесено) на  прибуток або збиток</w:t>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Вiднесено на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капiтал</w:t>
      </w:r>
      <w:r w:rsidRPr="00917EF2">
        <w:rPr>
          <w:rFonts w:ascii="Courier New" w:eastAsia="Times New Roman" w:hAnsi="Courier New" w:cs="Courier New"/>
          <w:sz w:val="20"/>
          <w:szCs w:val="20"/>
          <w:lang w:val="en-US" w:eastAsia="uk-UA"/>
        </w:rPr>
        <w:tab/>
        <w:t xml:space="preserve">31 грудня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2020 р.</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Податковий ефект тимчасових рiзниць, що зменшують/(що збiльшують) суму оподаткування,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 перенесених податкових збиткiв</w:t>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Резерв зобов'язань з пенсiйного забезпечення </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Основнi засоби</w:t>
      </w:r>
      <w:r w:rsidRPr="00917EF2">
        <w:rPr>
          <w:rFonts w:ascii="Courier New" w:eastAsia="Times New Roman" w:hAnsi="Courier New" w:cs="Courier New"/>
          <w:sz w:val="20"/>
          <w:szCs w:val="20"/>
          <w:lang w:val="en-US" w:eastAsia="uk-UA"/>
        </w:rPr>
        <w:tab/>
        <w:t>(23)</w:t>
      </w:r>
      <w:r w:rsidRPr="00917EF2">
        <w:rPr>
          <w:rFonts w:ascii="Courier New" w:eastAsia="Times New Roman" w:hAnsi="Courier New" w:cs="Courier New"/>
          <w:sz w:val="20"/>
          <w:szCs w:val="20"/>
          <w:lang w:val="en-US" w:eastAsia="uk-UA"/>
        </w:rPr>
        <w:tab/>
        <w:t>3</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(20)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Нематерiальнi активи</w:t>
      </w:r>
      <w:r w:rsidRPr="00917EF2">
        <w:rPr>
          <w:rFonts w:ascii="Courier New" w:eastAsia="Times New Roman" w:hAnsi="Courier New" w:cs="Courier New"/>
          <w:sz w:val="20"/>
          <w:szCs w:val="20"/>
          <w:lang w:val="en-US" w:eastAsia="uk-UA"/>
        </w:rPr>
        <w:tab/>
        <w:t>1</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Дебiторська заборгованiсть</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Iншi</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Чистий вiдстрочений податковий актив/ (зобов'язання)</w:t>
      </w:r>
      <w:r w:rsidRPr="00917EF2">
        <w:rPr>
          <w:rFonts w:ascii="Courier New" w:eastAsia="Times New Roman" w:hAnsi="Courier New" w:cs="Courier New"/>
          <w:sz w:val="20"/>
          <w:szCs w:val="20"/>
          <w:lang w:val="en-US" w:eastAsia="uk-UA"/>
        </w:rPr>
        <w:tab/>
        <w:t>(22)</w:t>
      </w:r>
      <w:r w:rsidRPr="00917EF2">
        <w:rPr>
          <w:rFonts w:ascii="Courier New" w:eastAsia="Times New Roman" w:hAnsi="Courier New" w:cs="Courier New"/>
          <w:sz w:val="20"/>
          <w:szCs w:val="20"/>
          <w:lang w:val="en-US" w:eastAsia="uk-UA"/>
        </w:rPr>
        <w:tab/>
        <w:t>3</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(19)</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 xml:space="preserve">31 грудня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2018р.</w:t>
      </w:r>
      <w:r w:rsidRPr="00917EF2">
        <w:rPr>
          <w:rFonts w:ascii="Courier New" w:eastAsia="Times New Roman" w:hAnsi="Courier New" w:cs="Courier New"/>
          <w:sz w:val="20"/>
          <w:szCs w:val="20"/>
          <w:lang w:val="en-US" w:eastAsia="uk-UA"/>
        </w:rPr>
        <w:tab/>
        <w:t>Кредитовано/</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(вiднесено) на  прибуток або збиток</w:t>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Вiднесено на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капiтал</w:t>
      </w:r>
      <w:r w:rsidRPr="00917EF2">
        <w:rPr>
          <w:rFonts w:ascii="Courier New" w:eastAsia="Times New Roman" w:hAnsi="Courier New" w:cs="Courier New"/>
          <w:sz w:val="20"/>
          <w:szCs w:val="20"/>
          <w:lang w:val="en-US" w:eastAsia="uk-UA"/>
        </w:rPr>
        <w:tab/>
        <w:t xml:space="preserve">31 грудня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lastRenderedPageBreak/>
        <w:t>2019 р.</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Податковий ефект тимчасових рiзниць, що зменшують/(що збiльшують) суму оподаткування,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 перенесених податкових збиткiв</w:t>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Резерв зобов'язань з пенсiйного забезпечення </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Основнi засоби</w:t>
      </w:r>
      <w:r w:rsidRPr="00917EF2">
        <w:rPr>
          <w:rFonts w:ascii="Courier New" w:eastAsia="Times New Roman" w:hAnsi="Courier New" w:cs="Courier New"/>
          <w:sz w:val="20"/>
          <w:szCs w:val="20"/>
          <w:lang w:val="en-US" w:eastAsia="uk-UA"/>
        </w:rPr>
        <w:tab/>
        <w:t>(38)</w:t>
      </w:r>
      <w:r w:rsidRPr="00917EF2">
        <w:rPr>
          <w:rFonts w:ascii="Courier New" w:eastAsia="Times New Roman" w:hAnsi="Courier New" w:cs="Courier New"/>
          <w:sz w:val="20"/>
          <w:szCs w:val="20"/>
          <w:lang w:val="en-US" w:eastAsia="uk-UA"/>
        </w:rPr>
        <w:tab/>
        <w:t>15</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(23)</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Нематерiальнi активи</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1</w:t>
      </w:r>
      <w:r w:rsidRPr="00917EF2">
        <w:rPr>
          <w:rFonts w:ascii="Courier New" w:eastAsia="Times New Roman" w:hAnsi="Courier New" w:cs="Courier New"/>
          <w:sz w:val="20"/>
          <w:szCs w:val="20"/>
          <w:lang w:val="en-US" w:eastAsia="uk-UA"/>
        </w:rPr>
        <w:tab/>
        <w:t>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Дебiторська заборгованiсть</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Iншi</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Чистий вiдстрочений податковий актив/ (зобов'язання)</w:t>
      </w:r>
      <w:r w:rsidRPr="00917EF2">
        <w:rPr>
          <w:rFonts w:ascii="Courier New" w:eastAsia="Times New Roman" w:hAnsi="Courier New" w:cs="Courier New"/>
          <w:sz w:val="20"/>
          <w:szCs w:val="20"/>
          <w:lang w:val="en-US" w:eastAsia="uk-UA"/>
        </w:rPr>
        <w:tab/>
        <w:t>(38)</w:t>
      </w:r>
      <w:r w:rsidRPr="00917EF2">
        <w:rPr>
          <w:rFonts w:ascii="Courier New" w:eastAsia="Times New Roman" w:hAnsi="Courier New" w:cs="Courier New"/>
          <w:sz w:val="20"/>
          <w:szCs w:val="20"/>
          <w:lang w:val="en-US" w:eastAsia="uk-UA"/>
        </w:rPr>
        <w:tab/>
        <w:t>15</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(22)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31. Матерiальнi затрати (до рядку 2500 звiту про фiнансовi результати)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2020рiк</w:t>
      </w:r>
      <w:r w:rsidRPr="00917EF2">
        <w:rPr>
          <w:rFonts w:ascii="Courier New" w:eastAsia="Times New Roman" w:hAnsi="Courier New" w:cs="Courier New"/>
          <w:sz w:val="20"/>
          <w:szCs w:val="20"/>
          <w:lang w:val="en-US" w:eastAsia="uk-UA"/>
        </w:rPr>
        <w:tab/>
        <w:t>2019 рiк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Сировина та матерiали</w:t>
      </w:r>
      <w:r w:rsidRPr="00917EF2">
        <w:rPr>
          <w:rFonts w:ascii="Courier New" w:eastAsia="Times New Roman" w:hAnsi="Courier New" w:cs="Courier New"/>
          <w:sz w:val="20"/>
          <w:szCs w:val="20"/>
          <w:lang w:val="en-US" w:eastAsia="uk-UA"/>
        </w:rPr>
        <w:tab/>
        <w:t>32966</w:t>
      </w:r>
      <w:r w:rsidRPr="00917EF2">
        <w:rPr>
          <w:rFonts w:ascii="Courier New" w:eastAsia="Times New Roman" w:hAnsi="Courier New" w:cs="Courier New"/>
          <w:sz w:val="20"/>
          <w:szCs w:val="20"/>
          <w:lang w:val="en-US" w:eastAsia="uk-UA"/>
        </w:rPr>
        <w:tab/>
        <w:t>70570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Паливо</w:t>
      </w:r>
      <w:r w:rsidRPr="00917EF2">
        <w:rPr>
          <w:rFonts w:ascii="Courier New" w:eastAsia="Times New Roman" w:hAnsi="Courier New" w:cs="Courier New"/>
          <w:sz w:val="20"/>
          <w:szCs w:val="20"/>
          <w:lang w:val="en-US" w:eastAsia="uk-UA"/>
        </w:rPr>
        <w:tab/>
        <w:t>229</w:t>
      </w:r>
      <w:r w:rsidRPr="00917EF2">
        <w:rPr>
          <w:rFonts w:ascii="Courier New" w:eastAsia="Times New Roman" w:hAnsi="Courier New" w:cs="Courier New"/>
          <w:sz w:val="20"/>
          <w:szCs w:val="20"/>
          <w:lang w:val="en-US" w:eastAsia="uk-UA"/>
        </w:rPr>
        <w:tab/>
        <w:t>508</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Запаснi частини</w:t>
      </w:r>
      <w:r w:rsidRPr="00917EF2">
        <w:rPr>
          <w:rFonts w:ascii="Courier New" w:eastAsia="Times New Roman" w:hAnsi="Courier New" w:cs="Courier New"/>
          <w:sz w:val="20"/>
          <w:szCs w:val="20"/>
          <w:lang w:val="en-US" w:eastAsia="uk-UA"/>
        </w:rPr>
        <w:tab/>
        <w:t>129</w:t>
      </w:r>
      <w:r w:rsidRPr="00917EF2">
        <w:rPr>
          <w:rFonts w:ascii="Courier New" w:eastAsia="Times New Roman" w:hAnsi="Courier New" w:cs="Courier New"/>
          <w:sz w:val="20"/>
          <w:szCs w:val="20"/>
          <w:lang w:val="en-US" w:eastAsia="uk-UA"/>
        </w:rPr>
        <w:tab/>
        <w:t>900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МШП</w:t>
      </w:r>
      <w:r w:rsidRPr="00917EF2">
        <w:rPr>
          <w:rFonts w:ascii="Courier New" w:eastAsia="Times New Roman" w:hAnsi="Courier New" w:cs="Courier New"/>
          <w:sz w:val="20"/>
          <w:szCs w:val="20"/>
          <w:lang w:val="en-US" w:eastAsia="uk-UA"/>
        </w:rPr>
        <w:tab/>
        <w:t>150</w:t>
      </w:r>
      <w:r w:rsidRPr="00917EF2">
        <w:rPr>
          <w:rFonts w:ascii="Courier New" w:eastAsia="Times New Roman" w:hAnsi="Courier New" w:cs="Courier New"/>
          <w:sz w:val="20"/>
          <w:szCs w:val="20"/>
          <w:lang w:val="en-US" w:eastAsia="uk-UA"/>
        </w:rPr>
        <w:tab/>
        <w:t>357</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Iншi материали</w:t>
      </w:r>
      <w:r w:rsidRPr="00917EF2">
        <w:rPr>
          <w:rFonts w:ascii="Courier New" w:eastAsia="Times New Roman" w:hAnsi="Courier New" w:cs="Courier New"/>
          <w:sz w:val="20"/>
          <w:szCs w:val="20"/>
          <w:lang w:val="en-US" w:eastAsia="uk-UA"/>
        </w:rPr>
        <w:tab/>
        <w:t>88</w:t>
      </w:r>
      <w:r w:rsidRPr="00917EF2">
        <w:rPr>
          <w:rFonts w:ascii="Courier New" w:eastAsia="Times New Roman" w:hAnsi="Courier New" w:cs="Courier New"/>
          <w:sz w:val="20"/>
          <w:szCs w:val="20"/>
          <w:lang w:val="en-US" w:eastAsia="uk-UA"/>
        </w:rPr>
        <w:tab/>
        <w:t>92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Матерiальнi затрати, всього (рядок 2500)</w:t>
      </w:r>
      <w:r w:rsidRPr="00917EF2">
        <w:rPr>
          <w:rFonts w:ascii="Courier New" w:eastAsia="Times New Roman" w:hAnsi="Courier New" w:cs="Courier New"/>
          <w:sz w:val="20"/>
          <w:szCs w:val="20"/>
          <w:lang w:val="en-US" w:eastAsia="uk-UA"/>
        </w:rPr>
        <w:tab/>
        <w:t>33562</w:t>
      </w:r>
      <w:r w:rsidRPr="00917EF2">
        <w:rPr>
          <w:rFonts w:ascii="Courier New" w:eastAsia="Times New Roman" w:hAnsi="Courier New" w:cs="Courier New"/>
          <w:sz w:val="20"/>
          <w:szCs w:val="20"/>
          <w:lang w:val="en-US" w:eastAsia="uk-UA"/>
        </w:rPr>
        <w:tab/>
        <w:t>72427</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32. Витрати на оплату працi  (до рядку 2505 звiту про фiнансовi результати)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2020 рiк</w:t>
      </w:r>
      <w:r w:rsidRPr="00917EF2">
        <w:rPr>
          <w:rFonts w:ascii="Courier New" w:eastAsia="Times New Roman" w:hAnsi="Courier New" w:cs="Courier New"/>
          <w:sz w:val="20"/>
          <w:szCs w:val="20"/>
          <w:lang w:val="en-US" w:eastAsia="uk-UA"/>
        </w:rPr>
        <w:tab/>
        <w:t>2019 рiк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Витрати на заробiтну плату</w:t>
      </w:r>
      <w:r w:rsidRPr="00917EF2">
        <w:rPr>
          <w:rFonts w:ascii="Courier New" w:eastAsia="Times New Roman" w:hAnsi="Courier New" w:cs="Courier New"/>
          <w:sz w:val="20"/>
          <w:szCs w:val="20"/>
          <w:lang w:val="en-US" w:eastAsia="uk-UA"/>
        </w:rPr>
        <w:tab/>
        <w:t>11012</w:t>
      </w:r>
      <w:r w:rsidRPr="00917EF2">
        <w:rPr>
          <w:rFonts w:ascii="Courier New" w:eastAsia="Times New Roman" w:hAnsi="Courier New" w:cs="Courier New"/>
          <w:sz w:val="20"/>
          <w:szCs w:val="20"/>
          <w:lang w:val="en-US" w:eastAsia="uk-UA"/>
        </w:rPr>
        <w:tab/>
        <w:t>17540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Витрати на оплату працi - резерв забезпечення</w:t>
      </w:r>
      <w:r w:rsidRPr="00917EF2">
        <w:rPr>
          <w:rFonts w:ascii="Courier New" w:eastAsia="Times New Roman" w:hAnsi="Courier New" w:cs="Courier New"/>
          <w:sz w:val="20"/>
          <w:szCs w:val="20"/>
          <w:lang w:val="en-US" w:eastAsia="uk-UA"/>
        </w:rPr>
        <w:tab/>
        <w:t>1189</w:t>
      </w:r>
      <w:r w:rsidRPr="00917EF2">
        <w:rPr>
          <w:rFonts w:ascii="Courier New" w:eastAsia="Times New Roman" w:hAnsi="Courier New" w:cs="Courier New"/>
          <w:sz w:val="20"/>
          <w:szCs w:val="20"/>
          <w:lang w:val="en-US" w:eastAsia="uk-UA"/>
        </w:rPr>
        <w:tab/>
        <w:t>1382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Витрати на оплату працi, всього</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(рядок 2505)</w:t>
      </w:r>
      <w:r w:rsidRPr="00917EF2">
        <w:rPr>
          <w:rFonts w:ascii="Courier New" w:eastAsia="Times New Roman" w:hAnsi="Courier New" w:cs="Courier New"/>
          <w:sz w:val="20"/>
          <w:szCs w:val="20"/>
          <w:lang w:val="en-US" w:eastAsia="uk-UA"/>
        </w:rPr>
        <w:tab/>
        <w:t>12201</w:t>
      </w:r>
      <w:r w:rsidRPr="00917EF2">
        <w:rPr>
          <w:rFonts w:ascii="Courier New" w:eastAsia="Times New Roman" w:hAnsi="Courier New" w:cs="Courier New"/>
          <w:sz w:val="20"/>
          <w:szCs w:val="20"/>
          <w:lang w:val="en-US" w:eastAsia="uk-UA"/>
        </w:rPr>
        <w:tab/>
        <w:t>18922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33. Вiдрахування на соцiальнi заходи (до рядку 2510 звiту про фiнансовi результати)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2020 рiк</w:t>
      </w:r>
      <w:r w:rsidRPr="00917EF2">
        <w:rPr>
          <w:rFonts w:ascii="Courier New" w:eastAsia="Times New Roman" w:hAnsi="Courier New" w:cs="Courier New"/>
          <w:sz w:val="20"/>
          <w:szCs w:val="20"/>
          <w:lang w:val="en-US" w:eastAsia="uk-UA"/>
        </w:rPr>
        <w:tab/>
        <w:t>2019 рiк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ЄСВ ФОП постiйний основний склад</w:t>
      </w:r>
      <w:r w:rsidRPr="00917EF2">
        <w:rPr>
          <w:rFonts w:ascii="Courier New" w:eastAsia="Times New Roman" w:hAnsi="Courier New" w:cs="Courier New"/>
          <w:sz w:val="20"/>
          <w:szCs w:val="20"/>
          <w:lang w:val="en-US" w:eastAsia="uk-UA"/>
        </w:rPr>
        <w:tab/>
        <w:t>1785</w:t>
      </w:r>
      <w:r w:rsidRPr="00917EF2">
        <w:rPr>
          <w:rFonts w:ascii="Courier New" w:eastAsia="Times New Roman" w:hAnsi="Courier New" w:cs="Courier New"/>
          <w:sz w:val="20"/>
          <w:szCs w:val="20"/>
          <w:lang w:val="en-US" w:eastAsia="uk-UA"/>
        </w:rPr>
        <w:tab/>
        <w:t>2258</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ЄСВ не входять ФОП</w:t>
      </w:r>
      <w:r w:rsidRPr="00917EF2">
        <w:rPr>
          <w:rFonts w:ascii="Courier New" w:eastAsia="Times New Roman" w:hAnsi="Courier New" w:cs="Courier New"/>
          <w:sz w:val="20"/>
          <w:szCs w:val="20"/>
          <w:lang w:val="en-US" w:eastAsia="uk-UA"/>
        </w:rPr>
        <w:tab/>
        <w:t>352</w:t>
      </w:r>
      <w:r w:rsidRPr="00917EF2">
        <w:rPr>
          <w:rFonts w:ascii="Courier New" w:eastAsia="Times New Roman" w:hAnsi="Courier New" w:cs="Courier New"/>
          <w:sz w:val="20"/>
          <w:szCs w:val="20"/>
          <w:lang w:val="en-US" w:eastAsia="uk-UA"/>
        </w:rPr>
        <w:tab/>
        <w:t>359</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Вiдрахування на соцiальнi заходи, всього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(рядок  2510)</w:t>
      </w:r>
      <w:r w:rsidRPr="00917EF2">
        <w:rPr>
          <w:rFonts w:ascii="Courier New" w:eastAsia="Times New Roman" w:hAnsi="Courier New" w:cs="Courier New"/>
          <w:sz w:val="20"/>
          <w:szCs w:val="20"/>
          <w:lang w:val="en-US" w:eastAsia="uk-UA"/>
        </w:rPr>
        <w:tab/>
        <w:t>2137</w:t>
      </w:r>
      <w:r w:rsidRPr="00917EF2">
        <w:rPr>
          <w:rFonts w:ascii="Courier New" w:eastAsia="Times New Roman" w:hAnsi="Courier New" w:cs="Courier New"/>
          <w:sz w:val="20"/>
          <w:szCs w:val="20"/>
          <w:lang w:val="en-US" w:eastAsia="uk-UA"/>
        </w:rPr>
        <w:tab/>
        <w:t>2617</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34. Амортизацiя  (до рядку 2515 звiту про фiнансовi результати)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2020рiк</w:t>
      </w:r>
      <w:r w:rsidRPr="00917EF2">
        <w:rPr>
          <w:rFonts w:ascii="Courier New" w:eastAsia="Times New Roman" w:hAnsi="Courier New" w:cs="Courier New"/>
          <w:sz w:val="20"/>
          <w:szCs w:val="20"/>
          <w:lang w:val="en-US" w:eastAsia="uk-UA"/>
        </w:rPr>
        <w:tab/>
        <w:t>2019рiк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Основнi засоби, у т.ч.</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Будiвлi i споруди</w:t>
      </w:r>
      <w:r w:rsidRPr="00917EF2">
        <w:rPr>
          <w:rFonts w:ascii="Courier New" w:eastAsia="Times New Roman" w:hAnsi="Courier New" w:cs="Courier New"/>
          <w:sz w:val="20"/>
          <w:szCs w:val="20"/>
          <w:lang w:val="en-US" w:eastAsia="uk-UA"/>
        </w:rPr>
        <w:tab/>
        <w:t>264</w:t>
      </w:r>
      <w:r w:rsidRPr="00917EF2">
        <w:rPr>
          <w:rFonts w:ascii="Courier New" w:eastAsia="Times New Roman" w:hAnsi="Courier New" w:cs="Courier New"/>
          <w:sz w:val="20"/>
          <w:szCs w:val="20"/>
          <w:lang w:val="en-US" w:eastAsia="uk-UA"/>
        </w:rPr>
        <w:tab/>
        <w:t>273</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Виробниче обладнання</w:t>
      </w:r>
      <w:r w:rsidRPr="00917EF2">
        <w:rPr>
          <w:rFonts w:ascii="Courier New" w:eastAsia="Times New Roman" w:hAnsi="Courier New" w:cs="Courier New"/>
          <w:sz w:val="20"/>
          <w:szCs w:val="20"/>
          <w:lang w:val="en-US" w:eastAsia="uk-UA"/>
        </w:rPr>
        <w:tab/>
        <w:t>345</w:t>
      </w:r>
      <w:r w:rsidRPr="00917EF2">
        <w:rPr>
          <w:rFonts w:ascii="Courier New" w:eastAsia="Times New Roman" w:hAnsi="Courier New" w:cs="Courier New"/>
          <w:sz w:val="20"/>
          <w:szCs w:val="20"/>
          <w:lang w:val="en-US" w:eastAsia="uk-UA"/>
        </w:rPr>
        <w:tab/>
        <w:t>252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Транспортнi засоби </w:t>
      </w:r>
      <w:r w:rsidRPr="00917EF2">
        <w:rPr>
          <w:rFonts w:ascii="Courier New" w:eastAsia="Times New Roman" w:hAnsi="Courier New" w:cs="Courier New"/>
          <w:sz w:val="20"/>
          <w:szCs w:val="20"/>
          <w:lang w:val="en-US" w:eastAsia="uk-UA"/>
        </w:rPr>
        <w:tab/>
        <w:t>25</w:t>
      </w:r>
      <w:r w:rsidRPr="00917EF2">
        <w:rPr>
          <w:rFonts w:ascii="Courier New" w:eastAsia="Times New Roman" w:hAnsi="Courier New" w:cs="Courier New"/>
          <w:sz w:val="20"/>
          <w:szCs w:val="20"/>
          <w:lang w:val="en-US" w:eastAsia="uk-UA"/>
        </w:rPr>
        <w:tab/>
        <w:t>28</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Iншi основнi засоби </w:t>
      </w:r>
      <w:r w:rsidRPr="00917EF2">
        <w:rPr>
          <w:rFonts w:ascii="Courier New" w:eastAsia="Times New Roman" w:hAnsi="Courier New" w:cs="Courier New"/>
          <w:sz w:val="20"/>
          <w:szCs w:val="20"/>
          <w:lang w:val="en-US" w:eastAsia="uk-UA"/>
        </w:rPr>
        <w:tab/>
        <w:t>50</w:t>
      </w:r>
      <w:r w:rsidRPr="00917EF2">
        <w:rPr>
          <w:rFonts w:ascii="Courier New" w:eastAsia="Times New Roman" w:hAnsi="Courier New" w:cs="Courier New"/>
          <w:sz w:val="20"/>
          <w:szCs w:val="20"/>
          <w:lang w:val="en-US" w:eastAsia="uk-UA"/>
        </w:rPr>
        <w:tab/>
        <w:t>34</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Нематериальнi активи</w:t>
      </w:r>
      <w:r w:rsidRPr="00917EF2">
        <w:rPr>
          <w:rFonts w:ascii="Courier New" w:eastAsia="Times New Roman" w:hAnsi="Courier New" w:cs="Courier New"/>
          <w:sz w:val="20"/>
          <w:szCs w:val="20"/>
          <w:lang w:val="en-US" w:eastAsia="uk-UA"/>
        </w:rPr>
        <w:tab/>
        <w:t>44</w:t>
      </w:r>
      <w:r w:rsidRPr="00917EF2">
        <w:rPr>
          <w:rFonts w:ascii="Courier New" w:eastAsia="Times New Roman" w:hAnsi="Courier New" w:cs="Courier New"/>
          <w:sz w:val="20"/>
          <w:szCs w:val="20"/>
          <w:lang w:val="en-US" w:eastAsia="uk-UA"/>
        </w:rPr>
        <w:tab/>
        <w:t>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Амортизацiя, всього (рядок 2515)</w:t>
      </w:r>
      <w:r w:rsidRPr="00917EF2">
        <w:rPr>
          <w:rFonts w:ascii="Courier New" w:eastAsia="Times New Roman" w:hAnsi="Courier New" w:cs="Courier New"/>
          <w:sz w:val="20"/>
          <w:szCs w:val="20"/>
          <w:lang w:val="en-US" w:eastAsia="uk-UA"/>
        </w:rPr>
        <w:tab/>
        <w:t>728</w:t>
      </w:r>
      <w:r w:rsidRPr="00917EF2">
        <w:rPr>
          <w:rFonts w:ascii="Courier New" w:eastAsia="Times New Roman" w:hAnsi="Courier New" w:cs="Courier New"/>
          <w:sz w:val="20"/>
          <w:szCs w:val="20"/>
          <w:lang w:val="en-US" w:eastAsia="uk-UA"/>
        </w:rPr>
        <w:tab/>
        <w:t>587</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35. Iншi операцiйнi витрати (до рядку 2520 звiту про фiнансовi результати)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2020 рiк</w:t>
      </w:r>
      <w:r w:rsidRPr="00917EF2">
        <w:rPr>
          <w:rFonts w:ascii="Courier New" w:eastAsia="Times New Roman" w:hAnsi="Courier New" w:cs="Courier New"/>
          <w:sz w:val="20"/>
          <w:szCs w:val="20"/>
          <w:lang w:val="en-US" w:eastAsia="uk-UA"/>
        </w:rPr>
        <w:tab/>
        <w:t>2019 рiк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Iншi послуги стороннiх органiзацiй</w:t>
      </w:r>
      <w:r w:rsidRPr="00917EF2">
        <w:rPr>
          <w:rFonts w:ascii="Courier New" w:eastAsia="Times New Roman" w:hAnsi="Courier New" w:cs="Courier New"/>
          <w:sz w:val="20"/>
          <w:szCs w:val="20"/>
          <w:lang w:val="en-US" w:eastAsia="uk-UA"/>
        </w:rPr>
        <w:tab/>
        <w:t>1738</w:t>
      </w:r>
      <w:r w:rsidRPr="00917EF2">
        <w:rPr>
          <w:rFonts w:ascii="Courier New" w:eastAsia="Times New Roman" w:hAnsi="Courier New" w:cs="Courier New"/>
          <w:sz w:val="20"/>
          <w:szCs w:val="20"/>
          <w:lang w:val="en-US" w:eastAsia="uk-UA"/>
        </w:rPr>
        <w:tab/>
        <w:t>1710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Iншi податки та збори</w:t>
      </w:r>
      <w:r w:rsidRPr="00917EF2">
        <w:rPr>
          <w:rFonts w:ascii="Courier New" w:eastAsia="Times New Roman" w:hAnsi="Courier New" w:cs="Courier New"/>
          <w:sz w:val="20"/>
          <w:szCs w:val="20"/>
          <w:lang w:val="en-US" w:eastAsia="uk-UA"/>
        </w:rPr>
        <w:tab/>
        <w:t>280</w:t>
      </w:r>
      <w:r w:rsidRPr="00917EF2">
        <w:rPr>
          <w:rFonts w:ascii="Courier New" w:eastAsia="Times New Roman" w:hAnsi="Courier New" w:cs="Courier New"/>
          <w:sz w:val="20"/>
          <w:szCs w:val="20"/>
          <w:lang w:val="en-US" w:eastAsia="uk-UA"/>
        </w:rPr>
        <w:tab/>
        <w:t>280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Витрати на благодiйнiсть</w:t>
      </w:r>
      <w:r w:rsidRPr="00917EF2">
        <w:rPr>
          <w:rFonts w:ascii="Courier New" w:eastAsia="Times New Roman" w:hAnsi="Courier New" w:cs="Courier New"/>
          <w:sz w:val="20"/>
          <w:szCs w:val="20"/>
          <w:lang w:val="en-US" w:eastAsia="uk-UA"/>
        </w:rPr>
        <w:tab/>
        <w:t>83</w:t>
      </w:r>
      <w:r w:rsidRPr="00917EF2">
        <w:rPr>
          <w:rFonts w:ascii="Courier New" w:eastAsia="Times New Roman" w:hAnsi="Courier New" w:cs="Courier New"/>
          <w:sz w:val="20"/>
          <w:szCs w:val="20"/>
          <w:lang w:val="en-US" w:eastAsia="uk-UA"/>
        </w:rPr>
        <w:tab/>
        <w:t>146</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Витрати на вiдрядження, проживання</w:t>
      </w:r>
      <w:r w:rsidRPr="00917EF2">
        <w:rPr>
          <w:rFonts w:ascii="Courier New" w:eastAsia="Times New Roman" w:hAnsi="Courier New" w:cs="Courier New"/>
          <w:sz w:val="20"/>
          <w:szCs w:val="20"/>
          <w:lang w:val="en-US" w:eastAsia="uk-UA"/>
        </w:rPr>
        <w:tab/>
        <w:t>28</w:t>
      </w:r>
      <w:r w:rsidRPr="00917EF2">
        <w:rPr>
          <w:rFonts w:ascii="Courier New" w:eastAsia="Times New Roman" w:hAnsi="Courier New" w:cs="Courier New"/>
          <w:sz w:val="20"/>
          <w:szCs w:val="20"/>
          <w:lang w:val="en-US" w:eastAsia="uk-UA"/>
        </w:rPr>
        <w:tab/>
        <w:t>36</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Собiвартiсть реалiзованих запасiв</w:t>
      </w:r>
      <w:r w:rsidRPr="00917EF2">
        <w:rPr>
          <w:rFonts w:ascii="Courier New" w:eastAsia="Times New Roman" w:hAnsi="Courier New" w:cs="Courier New"/>
          <w:sz w:val="20"/>
          <w:szCs w:val="20"/>
          <w:lang w:val="en-US" w:eastAsia="uk-UA"/>
        </w:rPr>
        <w:tab/>
        <w:t>44</w:t>
      </w:r>
      <w:r w:rsidRPr="00917EF2">
        <w:rPr>
          <w:rFonts w:ascii="Courier New" w:eastAsia="Times New Roman" w:hAnsi="Courier New" w:cs="Courier New"/>
          <w:sz w:val="20"/>
          <w:szCs w:val="20"/>
          <w:lang w:val="en-US" w:eastAsia="uk-UA"/>
        </w:rPr>
        <w:tab/>
        <w:t>278</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Iншi операцiйнi витрати, всього (рядок 2520)</w:t>
      </w:r>
      <w:r w:rsidRPr="00917EF2">
        <w:rPr>
          <w:rFonts w:ascii="Courier New" w:eastAsia="Times New Roman" w:hAnsi="Courier New" w:cs="Courier New"/>
          <w:sz w:val="20"/>
          <w:szCs w:val="20"/>
          <w:lang w:val="en-US" w:eastAsia="uk-UA"/>
        </w:rPr>
        <w:tab/>
        <w:t>2173</w:t>
      </w:r>
      <w:r w:rsidRPr="00917EF2">
        <w:rPr>
          <w:rFonts w:ascii="Courier New" w:eastAsia="Times New Roman" w:hAnsi="Courier New" w:cs="Courier New"/>
          <w:sz w:val="20"/>
          <w:szCs w:val="20"/>
          <w:lang w:val="en-US" w:eastAsia="uk-UA"/>
        </w:rPr>
        <w:tab/>
        <w:t>2450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36. Рух грошових коштiв (до рядкiв 3095, 3190, 3250, 3290, 3340 звiту про рух грошових коштiв)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2020рiк</w:t>
      </w:r>
      <w:r w:rsidRPr="00917EF2">
        <w:rPr>
          <w:rFonts w:ascii="Courier New" w:eastAsia="Times New Roman" w:hAnsi="Courier New" w:cs="Courier New"/>
          <w:sz w:val="20"/>
          <w:szCs w:val="20"/>
          <w:lang w:val="en-US" w:eastAsia="uk-UA"/>
        </w:rPr>
        <w:tab/>
        <w:t>2019рiк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Iншi надходження</w:t>
      </w:r>
      <w:r w:rsidRPr="00917EF2">
        <w:rPr>
          <w:rFonts w:ascii="Courier New" w:eastAsia="Times New Roman" w:hAnsi="Courier New" w:cs="Courier New"/>
          <w:sz w:val="20"/>
          <w:szCs w:val="20"/>
          <w:lang w:val="en-US" w:eastAsia="uk-UA"/>
        </w:rPr>
        <w:tab/>
        <w:t>85</w:t>
      </w:r>
      <w:r w:rsidRPr="00917EF2">
        <w:rPr>
          <w:rFonts w:ascii="Courier New" w:eastAsia="Times New Roman" w:hAnsi="Courier New" w:cs="Courier New"/>
          <w:sz w:val="20"/>
          <w:szCs w:val="20"/>
          <w:lang w:val="en-US" w:eastAsia="uk-UA"/>
        </w:rPr>
        <w:tab/>
        <w:t>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Iншi надходження у результатi операцiйної дiяльностi, (рядок 3095)</w:t>
      </w:r>
      <w:r w:rsidRPr="00917EF2">
        <w:rPr>
          <w:rFonts w:ascii="Courier New" w:eastAsia="Times New Roman" w:hAnsi="Courier New" w:cs="Courier New"/>
          <w:sz w:val="20"/>
          <w:szCs w:val="20"/>
          <w:lang w:val="en-US" w:eastAsia="uk-UA"/>
        </w:rPr>
        <w:tab/>
        <w:t>85</w:t>
      </w:r>
      <w:r w:rsidRPr="00917EF2">
        <w:rPr>
          <w:rFonts w:ascii="Courier New" w:eastAsia="Times New Roman" w:hAnsi="Courier New" w:cs="Courier New"/>
          <w:sz w:val="20"/>
          <w:szCs w:val="20"/>
          <w:lang w:val="en-US" w:eastAsia="uk-UA"/>
        </w:rPr>
        <w:tab/>
        <w:t>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2020рiк</w:t>
      </w:r>
      <w:r w:rsidRPr="00917EF2">
        <w:rPr>
          <w:rFonts w:ascii="Courier New" w:eastAsia="Times New Roman" w:hAnsi="Courier New" w:cs="Courier New"/>
          <w:sz w:val="20"/>
          <w:szCs w:val="20"/>
          <w:lang w:val="en-US" w:eastAsia="uk-UA"/>
        </w:rPr>
        <w:tab/>
        <w:t>2019рiк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Розрахунки по виконавчих листах (виплата алiментiв)</w:t>
      </w:r>
      <w:r w:rsidRPr="00917EF2">
        <w:rPr>
          <w:rFonts w:ascii="Courier New" w:eastAsia="Times New Roman" w:hAnsi="Courier New" w:cs="Courier New"/>
          <w:sz w:val="20"/>
          <w:szCs w:val="20"/>
          <w:lang w:val="en-US" w:eastAsia="uk-UA"/>
        </w:rPr>
        <w:tab/>
        <w:t>39</w:t>
      </w:r>
      <w:r w:rsidRPr="00917EF2">
        <w:rPr>
          <w:rFonts w:ascii="Courier New" w:eastAsia="Times New Roman" w:hAnsi="Courier New" w:cs="Courier New"/>
          <w:sz w:val="20"/>
          <w:szCs w:val="20"/>
          <w:lang w:val="en-US" w:eastAsia="uk-UA"/>
        </w:rPr>
        <w:tab/>
        <w:t>51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Розрахунки з позабюджетними фондами (профсоюз)</w:t>
      </w:r>
      <w:r w:rsidRPr="00917EF2">
        <w:rPr>
          <w:rFonts w:ascii="Courier New" w:eastAsia="Times New Roman" w:hAnsi="Courier New" w:cs="Courier New"/>
          <w:sz w:val="20"/>
          <w:szCs w:val="20"/>
          <w:lang w:val="en-US" w:eastAsia="uk-UA"/>
        </w:rPr>
        <w:tab/>
        <w:t>119</w:t>
      </w:r>
      <w:r w:rsidRPr="00917EF2">
        <w:rPr>
          <w:rFonts w:ascii="Courier New" w:eastAsia="Times New Roman" w:hAnsi="Courier New" w:cs="Courier New"/>
          <w:sz w:val="20"/>
          <w:szCs w:val="20"/>
          <w:lang w:val="en-US" w:eastAsia="uk-UA"/>
        </w:rPr>
        <w:tab/>
        <w:t>184</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Послуги банкiв - (комiсiї за виконання платежiв, комiсiя за зняття готiвки з рахункiв)</w:t>
      </w:r>
      <w:r w:rsidRPr="00917EF2">
        <w:rPr>
          <w:rFonts w:ascii="Courier New" w:eastAsia="Times New Roman" w:hAnsi="Courier New" w:cs="Courier New"/>
          <w:sz w:val="20"/>
          <w:szCs w:val="20"/>
          <w:lang w:val="en-US" w:eastAsia="uk-UA"/>
        </w:rPr>
        <w:tab/>
        <w:t>45</w:t>
      </w:r>
      <w:r w:rsidRPr="00917EF2">
        <w:rPr>
          <w:rFonts w:ascii="Courier New" w:eastAsia="Times New Roman" w:hAnsi="Courier New" w:cs="Courier New"/>
          <w:sz w:val="20"/>
          <w:szCs w:val="20"/>
          <w:lang w:val="en-US" w:eastAsia="uk-UA"/>
        </w:rPr>
        <w:tab/>
        <w:t>95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Безповоротна допомога неприбутковим органiзацiям</w:t>
      </w:r>
      <w:r w:rsidRPr="00917EF2">
        <w:rPr>
          <w:rFonts w:ascii="Courier New" w:eastAsia="Times New Roman" w:hAnsi="Courier New" w:cs="Courier New"/>
          <w:sz w:val="20"/>
          <w:szCs w:val="20"/>
          <w:lang w:val="en-US" w:eastAsia="uk-UA"/>
        </w:rPr>
        <w:tab/>
        <w:t>83</w:t>
      </w:r>
      <w:r w:rsidRPr="00917EF2">
        <w:rPr>
          <w:rFonts w:ascii="Courier New" w:eastAsia="Times New Roman" w:hAnsi="Courier New" w:cs="Courier New"/>
          <w:sz w:val="20"/>
          <w:szCs w:val="20"/>
          <w:lang w:val="en-US" w:eastAsia="uk-UA"/>
        </w:rPr>
        <w:tab/>
        <w:t>146</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Пiдзвiт </w:t>
      </w:r>
      <w:r w:rsidRPr="00917EF2">
        <w:rPr>
          <w:rFonts w:ascii="Courier New" w:eastAsia="Times New Roman" w:hAnsi="Courier New" w:cs="Courier New"/>
          <w:sz w:val="20"/>
          <w:szCs w:val="20"/>
          <w:lang w:val="en-US" w:eastAsia="uk-UA"/>
        </w:rPr>
        <w:tab/>
        <w:t>34</w:t>
      </w:r>
      <w:r w:rsidRPr="00917EF2">
        <w:rPr>
          <w:rFonts w:ascii="Courier New" w:eastAsia="Times New Roman" w:hAnsi="Courier New" w:cs="Courier New"/>
          <w:sz w:val="20"/>
          <w:szCs w:val="20"/>
          <w:lang w:val="en-US" w:eastAsia="uk-UA"/>
        </w:rPr>
        <w:tab/>
        <w:t>43</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Iншi витрачання                                                                     </w:t>
      </w:r>
      <w:r w:rsidRPr="00917EF2">
        <w:rPr>
          <w:rFonts w:ascii="Courier New" w:eastAsia="Times New Roman" w:hAnsi="Courier New" w:cs="Courier New"/>
          <w:sz w:val="20"/>
          <w:szCs w:val="20"/>
          <w:lang w:val="en-US" w:eastAsia="uk-UA"/>
        </w:rPr>
        <w:tab/>
        <w:t>8</w:t>
      </w:r>
      <w:r w:rsidRPr="00917EF2">
        <w:rPr>
          <w:rFonts w:ascii="Courier New" w:eastAsia="Times New Roman" w:hAnsi="Courier New" w:cs="Courier New"/>
          <w:sz w:val="20"/>
          <w:szCs w:val="20"/>
          <w:lang w:val="en-US" w:eastAsia="uk-UA"/>
        </w:rPr>
        <w:tab/>
        <w:t>25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Iншi витрачення у результатi операцiйної дiяльностi, (рядок 3190)</w:t>
      </w:r>
      <w:r w:rsidRPr="00917EF2">
        <w:rPr>
          <w:rFonts w:ascii="Courier New" w:eastAsia="Times New Roman" w:hAnsi="Courier New" w:cs="Courier New"/>
          <w:sz w:val="20"/>
          <w:szCs w:val="20"/>
          <w:lang w:val="en-US" w:eastAsia="uk-UA"/>
        </w:rPr>
        <w:tab/>
        <w:t>328</w:t>
      </w:r>
      <w:r w:rsidRPr="00917EF2">
        <w:rPr>
          <w:rFonts w:ascii="Courier New" w:eastAsia="Times New Roman" w:hAnsi="Courier New" w:cs="Courier New"/>
          <w:sz w:val="20"/>
          <w:szCs w:val="20"/>
          <w:lang w:val="en-US" w:eastAsia="uk-UA"/>
        </w:rPr>
        <w:tab/>
        <w:t>544</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2020 рiк</w:t>
      </w:r>
      <w:r w:rsidRPr="00917EF2">
        <w:rPr>
          <w:rFonts w:ascii="Courier New" w:eastAsia="Times New Roman" w:hAnsi="Courier New" w:cs="Courier New"/>
          <w:sz w:val="20"/>
          <w:szCs w:val="20"/>
          <w:lang w:val="en-US" w:eastAsia="uk-UA"/>
        </w:rPr>
        <w:tab/>
        <w:t>2019рiк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Повернення позик</w:t>
      </w:r>
      <w:r w:rsidRPr="00917EF2">
        <w:rPr>
          <w:rFonts w:ascii="Courier New" w:eastAsia="Times New Roman" w:hAnsi="Courier New" w:cs="Courier New"/>
          <w:sz w:val="20"/>
          <w:szCs w:val="20"/>
          <w:lang w:val="en-US" w:eastAsia="uk-UA"/>
        </w:rPr>
        <w:tab/>
        <w:t>-</w:t>
      </w:r>
      <w:r w:rsidRPr="00917EF2">
        <w:rPr>
          <w:rFonts w:ascii="Courier New" w:eastAsia="Times New Roman" w:hAnsi="Courier New" w:cs="Courier New"/>
          <w:sz w:val="20"/>
          <w:szCs w:val="20"/>
          <w:lang w:val="en-US" w:eastAsia="uk-UA"/>
        </w:rPr>
        <w:tab/>
        <w:t>-</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lastRenderedPageBreak/>
        <w:t>Повернення фiнансових  iнвестицiй</w:t>
      </w:r>
      <w:r w:rsidRPr="00917EF2">
        <w:rPr>
          <w:rFonts w:ascii="Courier New" w:eastAsia="Times New Roman" w:hAnsi="Courier New" w:cs="Courier New"/>
          <w:sz w:val="20"/>
          <w:szCs w:val="20"/>
          <w:lang w:val="en-US" w:eastAsia="uk-UA"/>
        </w:rPr>
        <w:tab/>
        <w:t>35803</w:t>
      </w:r>
      <w:r w:rsidRPr="00917EF2">
        <w:rPr>
          <w:rFonts w:ascii="Courier New" w:eastAsia="Times New Roman" w:hAnsi="Courier New" w:cs="Courier New"/>
          <w:sz w:val="20"/>
          <w:szCs w:val="20"/>
          <w:lang w:val="en-US" w:eastAsia="uk-UA"/>
        </w:rPr>
        <w:tab/>
        <w:t>-</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Аванси виданi за ОЗ</w:t>
      </w:r>
      <w:r w:rsidRPr="00917EF2">
        <w:rPr>
          <w:rFonts w:ascii="Courier New" w:eastAsia="Times New Roman" w:hAnsi="Courier New" w:cs="Courier New"/>
          <w:sz w:val="20"/>
          <w:szCs w:val="20"/>
          <w:lang w:val="en-US" w:eastAsia="uk-UA"/>
        </w:rPr>
        <w:tab/>
        <w:t>-</w:t>
      </w:r>
      <w:r w:rsidRPr="00917EF2">
        <w:rPr>
          <w:rFonts w:ascii="Courier New" w:eastAsia="Times New Roman" w:hAnsi="Courier New" w:cs="Courier New"/>
          <w:sz w:val="20"/>
          <w:szCs w:val="20"/>
          <w:lang w:val="en-US" w:eastAsia="uk-UA"/>
        </w:rPr>
        <w:tab/>
        <w:t>-</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Iншi надходження у результатi iнвестицiйної дiяльностi, (рядок 3250)</w:t>
      </w:r>
      <w:r w:rsidRPr="00917EF2">
        <w:rPr>
          <w:rFonts w:ascii="Courier New" w:eastAsia="Times New Roman" w:hAnsi="Courier New" w:cs="Courier New"/>
          <w:sz w:val="20"/>
          <w:szCs w:val="20"/>
          <w:lang w:val="en-US" w:eastAsia="uk-UA"/>
        </w:rPr>
        <w:tab/>
        <w:t>35803</w:t>
      </w:r>
      <w:r w:rsidRPr="00917EF2">
        <w:rPr>
          <w:rFonts w:ascii="Courier New" w:eastAsia="Times New Roman" w:hAnsi="Courier New" w:cs="Courier New"/>
          <w:sz w:val="20"/>
          <w:szCs w:val="20"/>
          <w:lang w:val="en-US" w:eastAsia="uk-UA"/>
        </w:rPr>
        <w:tab/>
        <w:t>-</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2020 рiк</w:t>
      </w:r>
      <w:r w:rsidRPr="00917EF2">
        <w:rPr>
          <w:rFonts w:ascii="Courier New" w:eastAsia="Times New Roman" w:hAnsi="Courier New" w:cs="Courier New"/>
          <w:sz w:val="20"/>
          <w:szCs w:val="20"/>
          <w:lang w:val="en-US" w:eastAsia="uk-UA"/>
        </w:rPr>
        <w:tab/>
        <w:t>2019рiк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Викуп акцiй власної емiсiї</w:t>
      </w:r>
      <w:r w:rsidRPr="00917EF2">
        <w:rPr>
          <w:rFonts w:ascii="Courier New" w:eastAsia="Times New Roman" w:hAnsi="Courier New" w:cs="Courier New"/>
          <w:sz w:val="20"/>
          <w:szCs w:val="20"/>
          <w:lang w:val="en-US" w:eastAsia="uk-UA"/>
        </w:rPr>
        <w:tab/>
        <w:t>(35449)</w:t>
      </w:r>
      <w:r w:rsidRPr="00917EF2">
        <w:rPr>
          <w:rFonts w:ascii="Courier New" w:eastAsia="Times New Roman" w:hAnsi="Courier New" w:cs="Courier New"/>
          <w:sz w:val="20"/>
          <w:szCs w:val="20"/>
          <w:lang w:val="en-US" w:eastAsia="uk-UA"/>
        </w:rPr>
        <w:tab/>
        <w:t>-</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Iншi витрачання у результатi iнвестицiйної дiяльностi, (рядок 3290)</w:t>
      </w:r>
      <w:r w:rsidRPr="00917EF2">
        <w:rPr>
          <w:rFonts w:ascii="Courier New" w:eastAsia="Times New Roman" w:hAnsi="Courier New" w:cs="Courier New"/>
          <w:sz w:val="20"/>
          <w:szCs w:val="20"/>
          <w:lang w:val="en-US" w:eastAsia="uk-UA"/>
        </w:rPr>
        <w:tab/>
        <w:t>(35803)</w:t>
      </w:r>
      <w:r w:rsidRPr="00917EF2">
        <w:rPr>
          <w:rFonts w:ascii="Courier New" w:eastAsia="Times New Roman" w:hAnsi="Courier New" w:cs="Courier New"/>
          <w:sz w:val="20"/>
          <w:szCs w:val="20"/>
          <w:lang w:val="en-US" w:eastAsia="uk-UA"/>
        </w:rPr>
        <w:tab/>
        <w:t>-</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37.Умовнi та контрактнi зобовязання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Контрактнi зобов'язання щодо капiтальних витрат - Протягом рокiв, який закiнчилися 31 грудня 2019 та 2018 Компанiя не укладала договорiв iз постачальниками обладнання та договорiв на будiвництво та реконструкцiю.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Оподаткування - Для податкового середовища в Українi характернi складнiсть податкового адмiнiстрування, суперечливi тлумачення податковими органами податкового законодавства та нормативних актiв, якi, окрiм iншого, можуть збiльшити фiнансовий тиск на платникiв податкiв.  Непослiдовнiсть у застосуваннi, тлумаченнi i впровадженнi податкового законодавства може призвести до судових розглядiв, якi, у кiнцевому рахунку, можуть стати причиною нарахування додаткових податкiв, штрафiв i пенi, i цi суми можуть бути суттєвими.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На думку керiвництва, Компанiя дотримується усiх вимог чинного податкового законодавства у країнi своєї реєстрацiї.</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Юридичнi питання - Пiд час звичайної господарської дiяльностi Компанiя не бере участь у судових процесах та  не виступає стороною претензiй. .  Станом на 31 грудня 2020 та 2019 рокiв Компанiя не мала претензiй, висунутих до неї.</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Судовi процедури.У 2020 та 2019рр. Компанiя не отримувала претензiй.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Контрольованi операцiї - Компанiя не здiйснюєi контрольованi операцiї, якi регулюються правилами ТЦО.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38. Кредити банкiв та iншi зобов'язання (до рядкiв балансу 1510, 1515, 1600, 1610, 1690)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Вiдсоткова ставка</w:t>
      </w:r>
      <w:r w:rsidRPr="00917EF2">
        <w:rPr>
          <w:rFonts w:ascii="Courier New" w:eastAsia="Times New Roman" w:hAnsi="Courier New" w:cs="Courier New"/>
          <w:sz w:val="20"/>
          <w:szCs w:val="20"/>
          <w:lang w:val="en-US" w:eastAsia="uk-UA"/>
        </w:rPr>
        <w:tab/>
        <w:t>Кредитор</w:t>
      </w:r>
      <w:r w:rsidRPr="00917EF2">
        <w:rPr>
          <w:rFonts w:ascii="Courier New" w:eastAsia="Times New Roman" w:hAnsi="Courier New" w:cs="Courier New"/>
          <w:sz w:val="20"/>
          <w:szCs w:val="20"/>
          <w:lang w:val="en-US" w:eastAsia="uk-UA"/>
        </w:rPr>
        <w:tab/>
        <w:t>31 грудня 2020р.</w:t>
      </w:r>
      <w:r w:rsidRPr="00917EF2">
        <w:rPr>
          <w:rFonts w:ascii="Courier New" w:eastAsia="Times New Roman" w:hAnsi="Courier New" w:cs="Courier New"/>
          <w:sz w:val="20"/>
          <w:szCs w:val="20"/>
          <w:lang w:val="en-US" w:eastAsia="uk-UA"/>
        </w:rPr>
        <w:tab/>
        <w:t>31 грудня 2019р.</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Короткостроковi кредити банкiв та iншi поточнi зоб'овязання</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Iншi поточнi зобов'язання (рядок 1690)</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10</w:t>
      </w:r>
      <w:r w:rsidRPr="00917EF2">
        <w:rPr>
          <w:rFonts w:ascii="Courier New" w:eastAsia="Times New Roman" w:hAnsi="Courier New" w:cs="Courier New"/>
          <w:sz w:val="20"/>
          <w:szCs w:val="20"/>
          <w:lang w:val="en-US" w:eastAsia="uk-UA"/>
        </w:rPr>
        <w:tab/>
        <w:t>15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 тому числi:</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Профспiлкови внески</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8</w:t>
      </w:r>
      <w:r w:rsidRPr="00917EF2">
        <w:rPr>
          <w:rFonts w:ascii="Courier New" w:eastAsia="Times New Roman" w:hAnsi="Courier New" w:cs="Courier New"/>
          <w:sz w:val="20"/>
          <w:szCs w:val="20"/>
          <w:lang w:val="en-US" w:eastAsia="uk-UA"/>
        </w:rPr>
        <w:tab/>
        <w:t>10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алiменти</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2</w:t>
      </w:r>
      <w:r w:rsidRPr="00917EF2">
        <w:rPr>
          <w:rFonts w:ascii="Courier New" w:eastAsia="Times New Roman" w:hAnsi="Courier New" w:cs="Courier New"/>
          <w:sz w:val="20"/>
          <w:szCs w:val="20"/>
          <w:lang w:val="en-US" w:eastAsia="uk-UA"/>
        </w:rPr>
        <w:tab/>
        <w:t>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Всього короткострокових кредитiв та нарахованих вiдсоткiв та iншої короткострокової заборгованостi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w:t>
      </w:r>
      <w:r w:rsidRPr="00917EF2">
        <w:rPr>
          <w:rFonts w:ascii="Courier New" w:eastAsia="Times New Roman" w:hAnsi="Courier New" w:cs="Courier New"/>
          <w:sz w:val="20"/>
          <w:szCs w:val="20"/>
          <w:lang w:val="en-US" w:eastAsia="uk-UA"/>
        </w:rPr>
        <w:tab/>
        <w:t>10</w:t>
      </w:r>
      <w:r w:rsidRPr="00917EF2">
        <w:rPr>
          <w:rFonts w:ascii="Courier New" w:eastAsia="Times New Roman" w:hAnsi="Courier New" w:cs="Courier New"/>
          <w:sz w:val="20"/>
          <w:szCs w:val="20"/>
          <w:lang w:val="en-US" w:eastAsia="uk-UA"/>
        </w:rPr>
        <w:tab/>
        <w:t>15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Компанiя не залучала позиковi кошти для фiнансування своєї дiяльностi.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39.  Справедлива вартiсть фiнансових iнструментiв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Справедлива вартiсть - це цiна, яка була б отримана при продажу активу або сплачена при передачi зобов'язання в ходi звичайної угоди мiж учасниками ринку на дату оцiнки, за винятком випадкiв примусового продажу або лiквiдацiї фiнансового iнструменту. Найкращим пiдтвердженням справедливої вартостi є котирування фiнансового iнструменту на активному ринку.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Компанiя розраховувала оцiнену справедливу вартiсть фiнансових iнструментiв виходячи з наявної ринкової iнформацiї, якщо така iснує, з використанням вiдповiдних методик оцiнки. Проте для iнтерпретацiї ринкової iнформацiї з метою визначення оцiнної справедливої вартостi потрiбнi суб'єктивнi судження. В Українi все ще спостерiгаються деякi явища, властивi ринку, що розвивається, а економiчнi умови продовжують обмежувати рiвень активностi на фiнансових ринках. Ринковi котирування можуть бути застарiлими або вiдбивати операцiї продажу за вимушено низькою цiною, не являючись, таким чином, справедливою вартiстю фiнансових iнструментiв.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При визначеннi ринкової вартостi фiнансових iнструментiв керiвництво використовувало усю наявну ринкову iнформацiю.</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Фiнансовi активи, врахованi за амортизованою вартiстю. Справедливою вартiстю iнструментiв з плаваючою процентною ставкою, як правило, являється їх балансова вартiсть.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Балансова вартiсть дебiторської заборгованостi з основної дiяльностi та iншiй фiнансовiй дебiторськiй заборгованостi приблизно дорiвнює її справедливiй вартостi.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Зобов'язання, врахованi за справедливою вартiстю. Компанiя не має зобов'язань, якi пiдпадають пiд визначення фiнансових iнструментiв, тому всi зобов'язання Компанїї оцiнiються по справедливiй вартостi.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40. Оцiнки та управлiння ризиками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Пiдхiд керiвництва Компанiї до ризик-менеджменту передбачає комплексну систему внутрiшнього контролю та управлiння ризиками, засновану на стратегiчному та поточному плануваннi.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Керiвництво Компанiї систематично виявляє i оцiнює ризики, що впливають на досягнення стратегiчних та операцiйних цiлей, оцiнка ризикiв також може додатково </w:t>
      </w:r>
      <w:r w:rsidRPr="00917EF2">
        <w:rPr>
          <w:rFonts w:ascii="Courier New" w:eastAsia="Times New Roman" w:hAnsi="Courier New" w:cs="Courier New"/>
          <w:sz w:val="20"/>
          <w:szCs w:val="20"/>
          <w:lang w:val="en-US" w:eastAsia="uk-UA"/>
        </w:rPr>
        <w:lastRenderedPageBreak/>
        <w:t xml:space="preserve">проводитись у випадках суттєвих змiн зовнiшнього середовища або стратегiї. Менеджмент поiнформований i розумiє, як ризики впливають на досягнення цiлей  пiдприємства. Усi рiшення приймаються з урахуванням iснуючих i потенцiйних загроз i можливостей.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Компанiя придiляє особливу увагу монiторингу i мiнiмiзацiї операцiйних ризикiв - реалiзуються програми зi зниження операцiйних витрат i пiдвищенню ефективностi виробничих процесiв, розроблено плани лiквiдацiї аварiйних ситуацiй.</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 областi операцiйної дiяльностi прiоритетним  є управлiння ризиками, пов'язаними з охороною працi, навколишнього середовища, забезпеченням безперебiйної дiяльностi.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 метою  зниження  наслiдкi в реалiзацiї операцiйних ризикiв використовується  страхування.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Система страхування забезпечує захист iнтересiв включає добровiльне страхування (страхування майна, покриття  збиткiв у разi перерви виробничо їдiяльностi, медичне страхування, КАСКО тощо), а також виконання вимог з обов'язкових видiв  страхування. При органiзацiї страхового захисту враховується повнота покриття, оптимальнiсть умов страхування та надiйнiсть  розмiщення ризикiв.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Для зниження ризику лiквiдностi здiйснюється диверсифiкацiя в розрiзi контрагентiв, реалiзуються програми зi зниження операцiйних витрат (якi, в тому числi, ведуть до пiдвищення ефективностi процесiв Компанiї).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Зниження впливу даного ризику також досягається шляхом пiдтримки заданого рiвня абсолютної лiквiдностi. У Компанiї запроваджено механiзм планування та управлiння рухом грошових коштiв, який дозволяє оперативно реагувати на змiни у зовнiшньому i внутрiшньому  середовищi.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Таким чином, для ефективного управлiння ризиками: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Регулярно виявляє i оцiнює  ризики, щ овпливають на досягнення стратегiчних та операцiйних  цiлей.</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Забезпечує  прийняття  рiшень з урахуванням їх потенцiйних ризикiв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Вибирає  оптимальнустратегiю управлiння ризиками, порiвнюючи ступiнь зниження  ризику i вартiсть заходiв щодо їх управлiння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Здiйснює регулярний монiторинг ефективностi заходiв з управлiння ризиками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Застосовує страхування  ризикiв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Управляє системою страхового захисту.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Полiтичнi та  макроекономiчнi ризики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Податкове навантаження: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Цей ризик є притаманним для Компанiї, зростання податкового  навантаження  може привести до змiни  фiнансових результатiв дiяльност iемiтента, зокрема зменшення чистого прибутку, оборотного капiталу, що в подальшому  може негативно вплинути на розвиток Компанiї i, як наслiдок, завадити  реалiзацiї програм соцiального партнерства, екологiчних заходiв тощо. Основним нормативним документом,  регламентуючим дiяльнiсть Компанiї у податковому просторi є Податковий Кодекс України за повним виконанням якого пильно стежить пiдроздiли Компанiї.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Ризики, пов'язанi з невизначенiстю регуляторного середовища для дiяльностi: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зв'язку  iз середнiм рiвнем регуляторного упорядкування дiяльностi Компанiї, зазначений ризик є незначним. Несвоєчасна пiдготовка роз'яснювальних документiв по окремим питанням при прийняттi нових законiв щодо  господарської дiяльностi суб'єктiв господарювання призводить до невизначеностi регуляторного середовища.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Ризики, пов'язанi iз полiтичною нестабiльнiстю: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звiтному перiодi ризики, пов'язанi iз полiтичною  нестабiльнiстю, мали значний вплив на Компанiю.  Але, незважаючи на всi перешкоди i завдяки своєчасним заходам з управлiння ризиками, Компанiя змогла забезпечити безперебiйну дiяльнiсть.</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Ризики, пов'язанi iз рецесiєю чи зниженням темпiв економiчного розвитку: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Зниження темпiв економiчного розвитку може мати негативнi наслiдки, зокрема, завадити реалiзацiї проектiв подальшого розвитку стратегiї модернiзацiї виробничих об'єктiв Компанiї, привести до зменшення обсягiв виробництва i, як наслiдок, збiльшення собiвартостi продукцiї.</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Ризики, пов'язанi iз зростанням iнфляцiї чи зниження впевненостi споживачiв у майбутньому: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У фiнансовий план витрати складаються з урахуванням коефiцiєнтiв iнфляцiї.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Ризики, пов'язанi з неефективною судовою системою.</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Змiну факторах ризику протягом звiтного перiоду не було. Компанiя не є позивачем та вiдповiдачем по судовим справам.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Валютний ризик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Компанiя здiйснює основну дiяльнiсть в Українi. Вплив валютного ризику на Компанiю обмежений, так як Компанiя здiйснює продаж i переважно несе витрати в нацiональнiй валютi.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Ризики, пов'язанi з обмеженням на валютн iоперацiї.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Вплив валютного ризику на Компанiю обмежений, так як Компанiя здiйснює продаж i переважно несе витрати в нацiональнiй валютi.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lastRenderedPageBreak/>
        <w:t xml:space="preserve">Ризик процентної ставки.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Оскiльки Компанiя має значнi процентнi активи, доходи та грошовi потоки Компанiї вiд основної дiяльностi залежать вiд змiн ринкових процентних ставок.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Ризик змiни процентної ставки, на який наражається Компанiя, пов'язаний з  коштами, якi Компанiя розмiщує на депозити в банкiвських установах.</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Компанiя має формальну полiтику та процедури з управлiння ризиком процентної ставки.Керiвництво Компанiї використовує короткостроковi депозити для мiнiмiзацiї цього ризику.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Ризик лiквiдностi.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Ризик лiквiдностi - це ризик того, що Компанiязiткнеться з труднощами при виконаннi зобов'язань.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Керiвництво здiйснює монiторинг помiсячних прогнозiв грошових потокiв Компанiї. Цей ризик для Компанiї є мiнiмальним, через те що Компанiя має достатньо коштiв для негайного погашення своїх забов'язань.</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Станом на 31 грудня 2020р.</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t>До вимоги тадо 12 мiсяцiв</w:t>
      </w:r>
      <w:r w:rsidRPr="00917EF2">
        <w:rPr>
          <w:rFonts w:ascii="Courier New" w:eastAsia="Times New Roman" w:hAnsi="Courier New" w:cs="Courier New"/>
          <w:sz w:val="20"/>
          <w:szCs w:val="20"/>
          <w:lang w:val="en-US" w:eastAsia="uk-UA"/>
        </w:rPr>
        <w:tab/>
        <w:t>Понад 5 рокiв</w:t>
      </w:r>
      <w:r w:rsidRPr="00917EF2">
        <w:rPr>
          <w:rFonts w:ascii="Courier New" w:eastAsia="Times New Roman" w:hAnsi="Courier New" w:cs="Courier New"/>
          <w:sz w:val="20"/>
          <w:szCs w:val="20"/>
          <w:lang w:val="en-US" w:eastAsia="uk-UA"/>
        </w:rPr>
        <w:tab/>
        <w:t>Всього</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Зобов'язання</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Кредиторська заборгованiсть за основною дiяльнiстю та iнша кредиторська заборгованiсть</w:t>
      </w:r>
      <w:r w:rsidRPr="00917EF2">
        <w:rPr>
          <w:rFonts w:ascii="Courier New" w:eastAsia="Times New Roman" w:hAnsi="Courier New" w:cs="Courier New"/>
          <w:sz w:val="20"/>
          <w:szCs w:val="20"/>
          <w:lang w:val="en-US" w:eastAsia="uk-UA"/>
        </w:rPr>
        <w:tab/>
        <w:t>47</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47</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Iншi поточнi зобов'язання (кредити, зобов'язання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по орендi)</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Iншi поточнi зобов'язання</w:t>
      </w:r>
      <w:r w:rsidRPr="00917EF2">
        <w:rPr>
          <w:rFonts w:ascii="Courier New" w:eastAsia="Times New Roman" w:hAnsi="Courier New" w:cs="Courier New"/>
          <w:sz w:val="20"/>
          <w:szCs w:val="20"/>
          <w:lang w:val="en-US" w:eastAsia="uk-UA"/>
        </w:rPr>
        <w:tab/>
        <w:t>10</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10</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Всього майбутнiх платежiв, у т.ч. майбутнiх виплат основної суми та процентiв</w:t>
      </w:r>
      <w:r w:rsidRPr="00917EF2">
        <w:rPr>
          <w:rFonts w:ascii="Courier New" w:eastAsia="Times New Roman" w:hAnsi="Courier New" w:cs="Courier New"/>
          <w:sz w:val="20"/>
          <w:szCs w:val="20"/>
          <w:lang w:val="en-US" w:eastAsia="uk-UA"/>
        </w:rPr>
        <w:tab/>
        <w:t>54</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54</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Станом на 31 грудня 2019 року: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t>До вимоги та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до 12 мiсяцiв</w:t>
      </w:r>
      <w:r w:rsidRPr="00917EF2">
        <w:rPr>
          <w:rFonts w:ascii="Courier New" w:eastAsia="Times New Roman" w:hAnsi="Courier New" w:cs="Courier New"/>
          <w:sz w:val="20"/>
          <w:szCs w:val="20"/>
          <w:lang w:val="en-US" w:eastAsia="uk-UA"/>
        </w:rPr>
        <w:tab/>
        <w:t>Понад 5 рокiв</w:t>
      </w:r>
      <w:r w:rsidRPr="00917EF2">
        <w:rPr>
          <w:rFonts w:ascii="Courier New" w:eastAsia="Times New Roman" w:hAnsi="Courier New" w:cs="Courier New"/>
          <w:sz w:val="20"/>
          <w:szCs w:val="20"/>
          <w:lang w:val="en-US" w:eastAsia="uk-UA"/>
        </w:rPr>
        <w:tab/>
        <w:t>Всього</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Зобов'язання</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Кредиторська заборгованiсть за основною дiяльнiстю та iнша кредиторська заборгованiсть</w:t>
      </w:r>
      <w:r w:rsidRPr="00917EF2">
        <w:rPr>
          <w:rFonts w:ascii="Courier New" w:eastAsia="Times New Roman" w:hAnsi="Courier New" w:cs="Courier New"/>
          <w:sz w:val="20"/>
          <w:szCs w:val="20"/>
          <w:lang w:val="en-US" w:eastAsia="uk-UA"/>
        </w:rPr>
        <w:tab/>
        <w:t>349</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349</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Iншi поточнi зобов'язання (позики, зобов'язання по орендi)</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Iншi поточнi зобов'язання</w:t>
      </w:r>
      <w:r w:rsidRPr="00917EF2">
        <w:rPr>
          <w:rFonts w:ascii="Courier New" w:eastAsia="Times New Roman" w:hAnsi="Courier New" w:cs="Courier New"/>
          <w:sz w:val="20"/>
          <w:szCs w:val="20"/>
          <w:lang w:val="en-US" w:eastAsia="uk-UA"/>
        </w:rPr>
        <w:tab/>
        <w:t>15</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15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Всього майбутнiх платежiв, у т.ч. майбутнiх виплат основної суми та процентiв</w:t>
      </w:r>
      <w:r w:rsidRPr="00917EF2">
        <w:rPr>
          <w:rFonts w:ascii="Courier New" w:eastAsia="Times New Roman" w:hAnsi="Courier New" w:cs="Courier New"/>
          <w:sz w:val="20"/>
          <w:szCs w:val="20"/>
          <w:lang w:val="en-US" w:eastAsia="uk-UA"/>
        </w:rPr>
        <w:tab/>
        <w:t>364</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364</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Фiнансову дiяльностьу 2018-2019рр. Компанiя не проводила. Позиковi кошти для своїй дiяльностi Компанiя не залучає. Дiяльнiсть проводить за рахунок власних коштiв. Тому цей ризик для Компанiї не актуальний.</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Кредитний ризик.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Компанiя наражається на кредитний ризик, який виникає тодi, коли одна сторона фiнансового iнструменту спричинить фiнансовi збитки другiй сторонi внаслiдок невиконання взятих на себе зобов'язань. Кредитний ризик виникає в результатi розмiщення Компанiєю вiльних грошових коштiв на депозити, внаслiдок яких виникають фiнансовi активи.  Крiм того кредитний ризик може виникнути в результатi несвоєчасного погашення дебiторської заборгованостi за основною дiяльностю та iншої дебiторської заборгованостi.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Максимальна сума кредитного ризику, на який наражається Компанiя, показана нижче за категорiями активiв: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тисячах гривень</w:t>
      </w:r>
      <w:r w:rsidRPr="00917EF2">
        <w:rPr>
          <w:rFonts w:ascii="Courier New" w:eastAsia="Times New Roman" w:hAnsi="Courier New" w:cs="Courier New"/>
          <w:sz w:val="20"/>
          <w:szCs w:val="20"/>
          <w:lang w:val="en-US" w:eastAsia="uk-UA"/>
        </w:rPr>
        <w:tab/>
        <w:t>31 грудня 2020 р.</w:t>
      </w:r>
      <w:r w:rsidRPr="00917EF2">
        <w:rPr>
          <w:rFonts w:ascii="Courier New" w:eastAsia="Times New Roman" w:hAnsi="Courier New" w:cs="Courier New"/>
          <w:sz w:val="20"/>
          <w:szCs w:val="20"/>
          <w:lang w:val="en-US" w:eastAsia="uk-UA"/>
        </w:rPr>
        <w:tab/>
        <w:t>31 грудня 2019 р.</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Грошовi кошти та їх еквiваленти</w:t>
      </w:r>
      <w:r w:rsidRPr="00917EF2">
        <w:rPr>
          <w:rFonts w:ascii="Courier New" w:eastAsia="Times New Roman" w:hAnsi="Courier New" w:cs="Courier New"/>
          <w:sz w:val="20"/>
          <w:szCs w:val="20"/>
          <w:lang w:val="en-US" w:eastAsia="uk-UA"/>
        </w:rPr>
        <w:tab/>
        <w:t>10593</w:t>
      </w:r>
      <w:r w:rsidRPr="00917EF2">
        <w:rPr>
          <w:rFonts w:ascii="Courier New" w:eastAsia="Times New Roman" w:hAnsi="Courier New" w:cs="Courier New"/>
          <w:sz w:val="20"/>
          <w:szCs w:val="20"/>
          <w:lang w:val="en-US" w:eastAsia="uk-UA"/>
        </w:rPr>
        <w:tab/>
        <w:t>6427</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Дебiторська заборгованiсть за основною дiяльнiстю та iнша дебiторська заборгованiсть </w:t>
      </w:r>
      <w:r w:rsidRPr="00917EF2">
        <w:rPr>
          <w:rFonts w:ascii="Courier New" w:eastAsia="Times New Roman" w:hAnsi="Courier New" w:cs="Courier New"/>
          <w:sz w:val="20"/>
          <w:szCs w:val="20"/>
          <w:lang w:val="en-US" w:eastAsia="uk-UA"/>
        </w:rPr>
        <w:tab/>
        <w:t>1334</w:t>
      </w:r>
      <w:r w:rsidRPr="00917EF2">
        <w:rPr>
          <w:rFonts w:ascii="Courier New" w:eastAsia="Times New Roman" w:hAnsi="Courier New" w:cs="Courier New"/>
          <w:sz w:val="20"/>
          <w:szCs w:val="20"/>
          <w:lang w:val="en-US" w:eastAsia="uk-UA"/>
        </w:rPr>
        <w:tab/>
        <w:t>1672</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Поточнi фiнансовi iнвестицiї </w:t>
      </w:r>
      <w:r w:rsidRPr="00917EF2">
        <w:rPr>
          <w:rFonts w:ascii="Courier New" w:eastAsia="Times New Roman" w:hAnsi="Courier New" w:cs="Courier New"/>
          <w:sz w:val="20"/>
          <w:szCs w:val="20"/>
          <w:lang w:val="en-US" w:eastAsia="uk-UA"/>
        </w:rPr>
        <w:tab/>
        <w:t>60200</w:t>
      </w:r>
      <w:r w:rsidRPr="00917EF2">
        <w:rPr>
          <w:rFonts w:ascii="Courier New" w:eastAsia="Times New Roman" w:hAnsi="Courier New" w:cs="Courier New"/>
          <w:sz w:val="20"/>
          <w:szCs w:val="20"/>
          <w:lang w:val="en-US" w:eastAsia="uk-UA"/>
        </w:rPr>
        <w:tab/>
        <w:t>96003</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Iншi оборотнi активи </w:t>
      </w:r>
      <w:r w:rsidRPr="00917EF2">
        <w:rPr>
          <w:rFonts w:ascii="Courier New" w:eastAsia="Times New Roman" w:hAnsi="Courier New" w:cs="Courier New"/>
          <w:sz w:val="20"/>
          <w:szCs w:val="20"/>
          <w:lang w:val="en-US" w:eastAsia="uk-UA"/>
        </w:rPr>
        <w:tab/>
        <w:t>118</w:t>
      </w:r>
      <w:r w:rsidRPr="00917EF2">
        <w:rPr>
          <w:rFonts w:ascii="Courier New" w:eastAsia="Times New Roman" w:hAnsi="Courier New" w:cs="Courier New"/>
          <w:sz w:val="20"/>
          <w:szCs w:val="20"/>
          <w:lang w:val="en-US" w:eastAsia="uk-UA"/>
        </w:rPr>
        <w:tab/>
        <w:t>559</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Загальна сума кредитного ризику балансових фiнансових iнструментiв</w:t>
      </w:r>
      <w:r w:rsidRPr="00917EF2">
        <w:rPr>
          <w:rFonts w:ascii="Courier New" w:eastAsia="Times New Roman" w:hAnsi="Courier New" w:cs="Courier New"/>
          <w:sz w:val="20"/>
          <w:szCs w:val="20"/>
          <w:lang w:val="en-US" w:eastAsia="uk-UA"/>
        </w:rPr>
        <w:tab/>
        <w:t>72245</w:t>
      </w:r>
      <w:r w:rsidRPr="00917EF2">
        <w:rPr>
          <w:rFonts w:ascii="Courier New" w:eastAsia="Times New Roman" w:hAnsi="Courier New" w:cs="Courier New"/>
          <w:sz w:val="20"/>
          <w:szCs w:val="20"/>
          <w:lang w:val="en-US" w:eastAsia="uk-UA"/>
        </w:rPr>
        <w:tab/>
        <w:t>104661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Загальна максимальна сума, яка зазнає кредитного ризику </w:t>
      </w:r>
      <w:r w:rsidRPr="00917EF2">
        <w:rPr>
          <w:rFonts w:ascii="Courier New" w:eastAsia="Times New Roman" w:hAnsi="Courier New" w:cs="Courier New"/>
          <w:sz w:val="20"/>
          <w:szCs w:val="20"/>
          <w:lang w:val="en-US" w:eastAsia="uk-UA"/>
        </w:rPr>
        <w:tab/>
        <w:t>72245</w:t>
      </w:r>
      <w:r w:rsidRPr="00917EF2">
        <w:rPr>
          <w:rFonts w:ascii="Courier New" w:eastAsia="Times New Roman" w:hAnsi="Courier New" w:cs="Courier New"/>
          <w:sz w:val="20"/>
          <w:szCs w:val="20"/>
          <w:lang w:val="en-US" w:eastAsia="uk-UA"/>
        </w:rPr>
        <w:tab/>
        <w:t>104661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Ринковий ризик.</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Компанiя наражається на ринковi ризики, якi виникають у зв'язку з вiдкритими позицiями процентних активiв i зобов'язань, якi великою мiрою залежать вiд загальних та конкретних ринкових змiн. Керiвництво встановлює лiмiти сум ризику, що може бути прийнятий Компанiєю, дотримання яких контролюється щоденно. Проте </w:t>
      </w:r>
      <w:r w:rsidRPr="00917EF2">
        <w:rPr>
          <w:rFonts w:ascii="Courier New" w:eastAsia="Times New Roman" w:hAnsi="Courier New" w:cs="Courier New"/>
          <w:sz w:val="20"/>
          <w:szCs w:val="20"/>
          <w:lang w:val="en-US" w:eastAsia="uk-UA"/>
        </w:rPr>
        <w:lastRenderedPageBreak/>
        <w:t>застосування такого пiдходу не запобiгає виникненню збиткiв за межами цих лiмiтiв у випадку бiльш суттєвих ринкових змiн.</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41. Iнвестицiйнi зобов'язання i зобов'язання за капiтальними витратами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Iнвестицiйнi зобов'язання i зобов'язання за капiтальними витратами  на звiтнi дати 31.12.2019 року та 31.12.2020р. вiдсутнi.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42. Надання фiнансових iнструментiв по категорiях оцiнки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Фiнансовi активи є дебiторською заборгованiстю i враховуються за справедливою вартiстю.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Розрахункова справедлива вартiсть фiнансових iнструментiв визначається з урахуванням рiзної ринкової iнформацiї та вiдповiдних методик оцiнки. Однак для проведення такої оцiнки необхiдно об'рунтоване судження при тлумаченнi ринкової iнформацiї. Вiдповiдно, такi оцiнки не завжди виражають суми, якi Компанiя може отримати в iснуючiй ринковiй ситуацiї. Балансова вартiсть грошових коштiв та їх еквiвалентiв, торгової та iншої дебiторської та кредиторської заборгованостi майже дорiвнює їх справедливiй вартостi у зв'язку з короткостроковiстю погашення цих iнструментiв.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43. Затвердження фiнансової звiтностi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Дата затвердження фiнансової звiтностi до випуску - як правило, це дата аудиторського висновку.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Дана фiнансова звiтнiсть Компанiїза рiк, що закiнчився 31 грудня 2020року, була  затверджена до випуску  Керiвництвом 01 квiтня 2021р..</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Директор</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Полосухiн О.В.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М.П.</w:t>
      </w:r>
      <w:r w:rsidRPr="00917EF2">
        <w:rPr>
          <w:rFonts w:ascii="Courier New" w:eastAsia="Times New Roman" w:hAnsi="Courier New" w:cs="Courier New"/>
          <w:sz w:val="20"/>
          <w:szCs w:val="20"/>
          <w:lang w:val="en-US" w:eastAsia="uk-UA"/>
        </w:rPr>
        <w:tab/>
        <w:t>пiдпис</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прiзвище, iм'я, по батьковi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Головний бухгалтер</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Чупринiна Я.Г.</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t>пiдпис</w:t>
      </w:r>
      <w:r w:rsidRPr="00917EF2">
        <w:rPr>
          <w:rFonts w:ascii="Courier New" w:eastAsia="Times New Roman" w:hAnsi="Courier New" w:cs="Courier New"/>
          <w:sz w:val="20"/>
          <w:szCs w:val="20"/>
          <w:lang w:val="en-US" w:eastAsia="uk-UA"/>
        </w:rPr>
        <w:tab/>
      </w:r>
      <w:r w:rsidRPr="00917EF2">
        <w:rPr>
          <w:rFonts w:ascii="Courier New" w:eastAsia="Times New Roman" w:hAnsi="Courier New" w:cs="Courier New"/>
          <w:sz w:val="20"/>
          <w:szCs w:val="20"/>
          <w:lang w:val="en-US" w:eastAsia="uk-UA"/>
        </w:rPr>
        <w:tab/>
        <w:t>прiзвище, iм'я, по батьковi</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ru-RU" w:eastAsia="uk-UA"/>
        </w:rPr>
      </w:pPr>
    </w:p>
    <w:p w:rsidR="00917EF2" w:rsidRDefault="00917EF2" w:rsidP="00917EF2">
      <w:pPr>
        <w:sectPr w:rsidR="00917EF2" w:rsidSect="00917EF2">
          <w:pgSz w:w="11906" w:h="16838"/>
          <w:pgMar w:top="363" w:right="567" w:bottom="363" w:left="1417" w:header="709" w:footer="709" w:gutter="0"/>
          <w:cols w:space="708"/>
          <w:docGrid w:linePitch="360"/>
        </w:sectPr>
      </w:pPr>
    </w:p>
    <w:p w:rsidR="00917EF2" w:rsidRPr="00917EF2" w:rsidRDefault="00917EF2" w:rsidP="00917EF2">
      <w:pPr>
        <w:spacing w:after="0" w:line="240" w:lineRule="auto"/>
        <w:rPr>
          <w:rFonts w:ascii="Times New Roman" w:eastAsia="Times New Roman" w:hAnsi="Times New Roman" w:cs="Times New Roman"/>
          <w:sz w:val="24"/>
          <w:szCs w:val="24"/>
          <w:u w:val="single"/>
          <w:lang w:val="en-US" w:eastAsia="uk-UA"/>
        </w:rPr>
      </w:pPr>
    </w:p>
    <w:p w:rsidR="00917EF2" w:rsidRPr="00917EF2" w:rsidRDefault="00917EF2" w:rsidP="00917EF2">
      <w:pPr>
        <w:spacing w:after="0" w:line="240" w:lineRule="auto"/>
        <w:jc w:val="center"/>
        <w:rPr>
          <w:rFonts w:ascii="Times New Roman" w:eastAsia="Times New Roman" w:hAnsi="Times New Roman" w:cs="Times New Roman"/>
          <w:b/>
          <w:sz w:val="28"/>
          <w:szCs w:val="28"/>
          <w:lang w:val="ru-RU" w:eastAsia="uk-UA"/>
        </w:rPr>
      </w:pPr>
      <w:r w:rsidRPr="00917EF2">
        <w:rPr>
          <w:rFonts w:ascii="Times New Roman" w:eastAsia="Times New Roman" w:hAnsi="Times New Roman" w:cs="Times New Roman"/>
          <w:b/>
          <w:sz w:val="28"/>
          <w:szCs w:val="28"/>
          <w:lang w:val="en-US" w:eastAsia="uk-UA"/>
        </w:rPr>
        <w:t>XV</w:t>
      </w:r>
      <w:r w:rsidRPr="00917EF2">
        <w:rPr>
          <w:rFonts w:ascii="Times New Roman" w:eastAsia="Times New Roman" w:hAnsi="Times New Roman" w:cs="Times New Roman"/>
          <w:b/>
          <w:sz w:val="28"/>
          <w:szCs w:val="28"/>
          <w:lang w:val="ru-RU" w:eastAsia="uk-UA"/>
        </w:rPr>
        <w:t xml:space="preserve">. </w:t>
      </w:r>
      <w:r w:rsidRPr="00917EF2">
        <w:rPr>
          <w:rFonts w:ascii="Times New Roman" w:eastAsia="Times New Roman" w:hAnsi="Times New Roman" w:cs="Times New Roman"/>
          <w:b/>
          <w:bCs/>
          <w:sz w:val="28"/>
          <w:szCs w:val="28"/>
          <w:lang w:val="ru-RU" w:eastAsia="uk-UA"/>
        </w:rPr>
        <w:t>Відомості про аудиторський звіт незалежного аудитора, наданий за результатами аудиту фінансової звітності емітента аудитором (аудиторською фірмою)</w:t>
      </w:r>
    </w:p>
    <w:p w:rsidR="00917EF2" w:rsidRPr="00917EF2" w:rsidRDefault="00917EF2" w:rsidP="00917EF2">
      <w:pPr>
        <w:spacing w:after="0" w:line="240" w:lineRule="auto"/>
        <w:rPr>
          <w:rFonts w:ascii="Times New Roman" w:eastAsia="Times New Roman" w:hAnsi="Times New Roman" w:cs="Times New Roman"/>
          <w:sz w:val="24"/>
          <w:szCs w:val="24"/>
          <w:u w:val="single"/>
          <w:lang w:val="ru-RU" w:eastAsia="uk-UA"/>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534"/>
        <w:gridCol w:w="5890"/>
        <w:gridCol w:w="3431"/>
      </w:tblGrid>
      <w:tr w:rsidR="00917EF2" w:rsidRPr="00917EF2" w:rsidTr="004E7DDB">
        <w:trPr>
          <w:trHeight w:val="397"/>
        </w:trPr>
        <w:tc>
          <w:tcPr>
            <w:tcW w:w="534" w:type="dxa"/>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val="en-US" w:eastAsia="uk-UA"/>
              </w:rPr>
            </w:pPr>
            <w:r w:rsidRPr="00917EF2">
              <w:rPr>
                <w:rFonts w:ascii="Times New Roman" w:eastAsia="Times New Roman" w:hAnsi="Times New Roman" w:cs="Times New Roman"/>
                <w:b/>
                <w:sz w:val="20"/>
                <w:szCs w:val="20"/>
                <w:lang w:val="en-US" w:eastAsia="uk-UA"/>
              </w:rPr>
              <w:t>1</w:t>
            </w:r>
          </w:p>
        </w:tc>
        <w:tc>
          <w:tcPr>
            <w:tcW w:w="5890" w:type="dxa"/>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Найменування аудиторської фірми (П. І. Б. аудитора - фізичної особи - підприємця)</w:t>
            </w:r>
          </w:p>
        </w:tc>
        <w:tc>
          <w:tcPr>
            <w:tcW w:w="3431" w:type="dxa"/>
            <w:vAlign w:val="center"/>
          </w:tcPr>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Приватне підприємство "Аудиторська фірма "Аудит-Інформ"</w:t>
            </w:r>
          </w:p>
        </w:tc>
      </w:tr>
      <w:tr w:rsidR="00917EF2" w:rsidRPr="00917EF2" w:rsidTr="004E7DDB">
        <w:trPr>
          <w:trHeight w:val="397"/>
        </w:trPr>
        <w:tc>
          <w:tcPr>
            <w:tcW w:w="534" w:type="dxa"/>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2</w:t>
            </w:r>
          </w:p>
        </w:tc>
        <w:tc>
          <w:tcPr>
            <w:tcW w:w="5890" w:type="dxa"/>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Розділ Реєстру аудиторів та суб'єктів аудиторської діяльності (1 - аудитори, 2 - суб'єкти аудиторської діяльності, 3 - суб'єкти аудиторської діяльності, які мають право проводити обов'язковий аудит фінансової звітності, 4 - суб'єкти аудиторської діяльності, які мають право проводити обов'язковий аудит фінансової звітності підприємств, що становлять суспільний інтерес.</w:t>
            </w:r>
          </w:p>
        </w:tc>
        <w:tc>
          <w:tcPr>
            <w:tcW w:w="3431" w:type="dxa"/>
            <w:vAlign w:val="center"/>
          </w:tcPr>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eastAsia="uk-UA"/>
              </w:rPr>
              <w:t>3</w:t>
            </w:r>
          </w:p>
        </w:tc>
      </w:tr>
      <w:tr w:rsidR="00917EF2" w:rsidRPr="00917EF2" w:rsidTr="004E7DDB">
        <w:trPr>
          <w:trHeight w:val="397"/>
        </w:trPr>
        <w:tc>
          <w:tcPr>
            <w:tcW w:w="534" w:type="dxa"/>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3</w:t>
            </w:r>
          </w:p>
        </w:tc>
        <w:tc>
          <w:tcPr>
            <w:tcW w:w="5890" w:type="dxa"/>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Ідентифікаційний код юридичної особи (реєстраційний номер облікової картки* платника податків - фізичної особи)</w:t>
            </w:r>
          </w:p>
        </w:tc>
        <w:tc>
          <w:tcPr>
            <w:tcW w:w="3431" w:type="dxa"/>
            <w:vAlign w:val="center"/>
          </w:tcPr>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31719648</w:t>
            </w:r>
          </w:p>
        </w:tc>
      </w:tr>
      <w:tr w:rsidR="00917EF2" w:rsidRPr="00917EF2" w:rsidTr="004E7DDB">
        <w:trPr>
          <w:trHeight w:val="397"/>
        </w:trPr>
        <w:tc>
          <w:tcPr>
            <w:tcW w:w="534" w:type="dxa"/>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4</w:t>
            </w:r>
          </w:p>
        </w:tc>
        <w:tc>
          <w:tcPr>
            <w:tcW w:w="5890" w:type="dxa"/>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Місцезнаходження аудиторської фірми, аудитора</w:t>
            </w:r>
          </w:p>
        </w:tc>
        <w:tc>
          <w:tcPr>
            <w:tcW w:w="3431" w:type="dxa"/>
            <w:vAlign w:val="center"/>
          </w:tcPr>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04107, місто Київ, вулиця Половецька, 16, квартира 5</w:t>
            </w:r>
          </w:p>
        </w:tc>
      </w:tr>
      <w:tr w:rsidR="00917EF2" w:rsidRPr="00917EF2" w:rsidTr="004E7DDB">
        <w:trPr>
          <w:trHeight w:val="397"/>
        </w:trPr>
        <w:tc>
          <w:tcPr>
            <w:tcW w:w="534" w:type="dxa"/>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5</w:t>
            </w:r>
          </w:p>
        </w:tc>
        <w:tc>
          <w:tcPr>
            <w:tcW w:w="5890" w:type="dxa"/>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Номер реєстрації аудиторської фірми (аудитора) в Реєстрі аудиторів та суб'єктів аудиторської діяльності</w:t>
            </w:r>
          </w:p>
        </w:tc>
        <w:tc>
          <w:tcPr>
            <w:tcW w:w="3431" w:type="dxa"/>
            <w:vAlign w:val="center"/>
          </w:tcPr>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2905</w:t>
            </w:r>
          </w:p>
        </w:tc>
      </w:tr>
      <w:tr w:rsidR="00917EF2" w:rsidRPr="00917EF2" w:rsidTr="004E7DDB">
        <w:trPr>
          <w:trHeight w:val="397"/>
        </w:trPr>
        <w:tc>
          <w:tcPr>
            <w:tcW w:w="534" w:type="dxa"/>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6</w:t>
            </w:r>
          </w:p>
        </w:tc>
        <w:tc>
          <w:tcPr>
            <w:tcW w:w="5890" w:type="dxa"/>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Дата і номер рішення про проходження перевірки системи контролю якості аудиторських послуг (за наявності)</w:t>
            </w:r>
          </w:p>
        </w:tc>
        <w:tc>
          <w:tcPr>
            <w:tcW w:w="3431" w:type="dxa"/>
            <w:vAlign w:val="center"/>
          </w:tcPr>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АПУ №339/3 від 23.02.17</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23.02.2017</w:t>
            </w:r>
          </w:p>
        </w:tc>
      </w:tr>
      <w:tr w:rsidR="00917EF2" w:rsidRPr="00917EF2" w:rsidTr="004E7DDB">
        <w:trPr>
          <w:trHeight w:val="397"/>
        </w:trPr>
        <w:tc>
          <w:tcPr>
            <w:tcW w:w="534" w:type="dxa"/>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7</w:t>
            </w:r>
          </w:p>
        </w:tc>
        <w:tc>
          <w:tcPr>
            <w:tcW w:w="5890" w:type="dxa"/>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ru-RU"/>
              </w:rPr>
              <w:t>Звітний період, за який проведено аудит фінансової звітності</w:t>
            </w:r>
          </w:p>
        </w:tc>
        <w:tc>
          <w:tcPr>
            <w:tcW w:w="3431" w:type="dxa"/>
            <w:vAlign w:val="center"/>
          </w:tcPr>
          <w:p w:rsidR="00917EF2" w:rsidRPr="00917EF2" w:rsidRDefault="00917EF2" w:rsidP="00917EF2">
            <w:pPr>
              <w:spacing w:after="0" w:line="240" w:lineRule="auto"/>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en-US" w:eastAsia="uk-UA"/>
              </w:rPr>
              <w:t>01.01.2020 - 31.12.2020</w:t>
            </w:r>
          </w:p>
        </w:tc>
      </w:tr>
      <w:tr w:rsidR="00917EF2" w:rsidRPr="00917EF2" w:rsidTr="004E7DDB">
        <w:trPr>
          <w:trHeight w:val="397"/>
        </w:trPr>
        <w:tc>
          <w:tcPr>
            <w:tcW w:w="534" w:type="dxa"/>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8</w:t>
            </w:r>
          </w:p>
        </w:tc>
        <w:tc>
          <w:tcPr>
            <w:tcW w:w="5890" w:type="dxa"/>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Думка аудитора (01 - немодифікована; 02 - із застереженням; 03 - негативна; 04 - відмова від висловлення думки)</w:t>
            </w:r>
          </w:p>
        </w:tc>
        <w:tc>
          <w:tcPr>
            <w:tcW w:w="3431" w:type="dxa"/>
            <w:vAlign w:val="center"/>
          </w:tcPr>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02</w:t>
            </w:r>
          </w:p>
        </w:tc>
      </w:tr>
      <w:tr w:rsidR="00917EF2" w:rsidRPr="00917EF2" w:rsidTr="004E7DDB">
        <w:trPr>
          <w:trHeight w:val="397"/>
        </w:trPr>
        <w:tc>
          <w:tcPr>
            <w:tcW w:w="534" w:type="dxa"/>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9</w:t>
            </w:r>
          </w:p>
        </w:tc>
        <w:tc>
          <w:tcPr>
            <w:tcW w:w="5890" w:type="dxa"/>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ru-RU"/>
              </w:rPr>
              <w:t>Пояснювальний параграф (у разі наявності)</w:t>
            </w:r>
          </w:p>
        </w:tc>
        <w:tc>
          <w:tcPr>
            <w:tcW w:w="3431" w:type="dxa"/>
            <w:vAlign w:val="center"/>
          </w:tcPr>
          <w:p w:rsidR="00917EF2" w:rsidRPr="00917EF2" w:rsidRDefault="00917EF2" w:rsidP="00917EF2">
            <w:pPr>
              <w:spacing w:after="0" w:line="240" w:lineRule="auto"/>
              <w:rPr>
                <w:rFonts w:ascii="Times New Roman" w:eastAsia="Times New Roman" w:hAnsi="Times New Roman" w:cs="Times New Roman"/>
                <w:sz w:val="20"/>
                <w:szCs w:val="20"/>
                <w:lang w:val="ru-RU" w:eastAsia="uk-UA"/>
              </w:rPr>
            </w:pPr>
          </w:p>
        </w:tc>
      </w:tr>
      <w:tr w:rsidR="00917EF2" w:rsidRPr="00917EF2" w:rsidTr="004E7DDB">
        <w:trPr>
          <w:trHeight w:val="397"/>
        </w:trPr>
        <w:tc>
          <w:tcPr>
            <w:tcW w:w="534" w:type="dxa"/>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10</w:t>
            </w:r>
          </w:p>
        </w:tc>
        <w:tc>
          <w:tcPr>
            <w:tcW w:w="5890" w:type="dxa"/>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ru-RU"/>
              </w:rPr>
              <w:t>Номер та дата договору на проведення аудиту</w:t>
            </w:r>
          </w:p>
        </w:tc>
        <w:tc>
          <w:tcPr>
            <w:tcW w:w="3431" w:type="dxa"/>
            <w:vAlign w:val="center"/>
          </w:tcPr>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5720/А</w:t>
            </w:r>
          </w:p>
          <w:p w:rsidR="00917EF2" w:rsidRPr="00917EF2" w:rsidRDefault="00917EF2" w:rsidP="00917EF2">
            <w:pPr>
              <w:spacing w:after="0" w:line="240" w:lineRule="auto"/>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en-US" w:eastAsia="uk-UA"/>
              </w:rPr>
              <w:t>16.10.2020</w:t>
            </w:r>
          </w:p>
        </w:tc>
      </w:tr>
      <w:tr w:rsidR="00917EF2" w:rsidRPr="00917EF2" w:rsidTr="004E7DDB">
        <w:trPr>
          <w:trHeight w:val="397"/>
        </w:trPr>
        <w:tc>
          <w:tcPr>
            <w:tcW w:w="534" w:type="dxa"/>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val="en-US" w:eastAsia="uk-UA"/>
              </w:rPr>
              <w:t>1</w:t>
            </w:r>
            <w:r w:rsidRPr="00917EF2">
              <w:rPr>
                <w:rFonts w:ascii="Times New Roman" w:eastAsia="Times New Roman" w:hAnsi="Times New Roman" w:cs="Times New Roman"/>
                <w:b/>
                <w:sz w:val="20"/>
                <w:szCs w:val="20"/>
                <w:lang w:eastAsia="uk-UA"/>
              </w:rPr>
              <w:t>1</w:t>
            </w:r>
          </w:p>
        </w:tc>
        <w:tc>
          <w:tcPr>
            <w:tcW w:w="5890" w:type="dxa"/>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ru-RU"/>
              </w:rPr>
              <w:t>Дата початку та дата закінчення аудиту</w:t>
            </w:r>
          </w:p>
        </w:tc>
        <w:tc>
          <w:tcPr>
            <w:tcW w:w="3431" w:type="dxa"/>
            <w:vAlign w:val="center"/>
          </w:tcPr>
          <w:p w:rsidR="00917EF2" w:rsidRPr="00917EF2" w:rsidRDefault="00917EF2" w:rsidP="00917EF2">
            <w:pPr>
              <w:spacing w:after="0" w:line="240" w:lineRule="auto"/>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en-US" w:eastAsia="uk-UA"/>
              </w:rPr>
              <w:t>16.10.2020 - 22.04.2021</w:t>
            </w:r>
          </w:p>
        </w:tc>
      </w:tr>
      <w:tr w:rsidR="00917EF2" w:rsidRPr="00917EF2" w:rsidTr="004E7DDB">
        <w:trPr>
          <w:trHeight w:val="397"/>
        </w:trPr>
        <w:tc>
          <w:tcPr>
            <w:tcW w:w="534" w:type="dxa"/>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val="en-US" w:eastAsia="uk-UA"/>
              </w:rPr>
              <w:t>1</w:t>
            </w:r>
            <w:r w:rsidRPr="00917EF2">
              <w:rPr>
                <w:rFonts w:ascii="Times New Roman" w:eastAsia="Times New Roman" w:hAnsi="Times New Roman" w:cs="Times New Roman"/>
                <w:b/>
                <w:sz w:val="20"/>
                <w:szCs w:val="20"/>
                <w:lang w:eastAsia="uk-UA"/>
              </w:rPr>
              <w:t>2</w:t>
            </w:r>
          </w:p>
        </w:tc>
        <w:tc>
          <w:tcPr>
            <w:tcW w:w="5890" w:type="dxa"/>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ru-RU"/>
              </w:rPr>
            </w:pPr>
            <w:r w:rsidRPr="00917EF2">
              <w:rPr>
                <w:rFonts w:ascii="Times New Roman" w:eastAsia="Times New Roman" w:hAnsi="Times New Roman" w:cs="Times New Roman"/>
                <w:b/>
                <w:sz w:val="20"/>
                <w:szCs w:val="20"/>
                <w:lang w:eastAsia="ru-RU"/>
              </w:rPr>
              <w:t>Дата аудиторського висновку</w:t>
            </w:r>
          </w:p>
        </w:tc>
        <w:tc>
          <w:tcPr>
            <w:tcW w:w="3431" w:type="dxa"/>
            <w:vAlign w:val="center"/>
          </w:tcPr>
          <w:p w:rsidR="00917EF2" w:rsidRPr="00917EF2" w:rsidRDefault="00917EF2" w:rsidP="00917EF2">
            <w:pPr>
              <w:spacing w:after="0" w:line="240" w:lineRule="auto"/>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en-US" w:eastAsia="uk-UA"/>
              </w:rPr>
              <w:t>22.04.2021</w:t>
            </w:r>
          </w:p>
        </w:tc>
      </w:tr>
      <w:tr w:rsidR="00917EF2" w:rsidRPr="00917EF2" w:rsidTr="004E7DDB">
        <w:trPr>
          <w:trHeight w:val="397"/>
        </w:trPr>
        <w:tc>
          <w:tcPr>
            <w:tcW w:w="534" w:type="dxa"/>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val="en-US" w:eastAsia="uk-UA"/>
              </w:rPr>
              <w:t>1</w:t>
            </w:r>
            <w:r w:rsidRPr="00917EF2">
              <w:rPr>
                <w:rFonts w:ascii="Times New Roman" w:eastAsia="Times New Roman" w:hAnsi="Times New Roman" w:cs="Times New Roman"/>
                <w:b/>
                <w:sz w:val="20"/>
                <w:szCs w:val="20"/>
                <w:lang w:eastAsia="uk-UA"/>
              </w:rPr>
              <w:t>3</w:t>
            </w:r>
          </w:p>
        </w:tc>
        <w:tc>
          <w:tcPr>
            <w:tcW w:w="5890" w:type="dxa"/>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ru-RU"/>
              </w:rPr>
            </w:pPr>
            <w:r w:rsidRPr="00917EF2">
              <w:rPr>
                <w:rFonts w:ascii="Times New Roman" w:eastAsia="Times New Roman" w:hAnsi="Times New Roman" w:cs="Times New Roman"/>
                <w:b/>
                <w:sz w:val="20"/>
                <w:szCs w:val="20"/>
                <w:lang w:eastAsia="ru-RU"/>
              </w:rPr>
              <w:t>Розмір винагороди за проведення річного аудиту, грн</w:t>
            </w:r>
          </w:p>
        </w:tc>
        <w:tc>
          <w:tcPr>
            <w:tcW w:w="3431" w:type="dxa"/>
            <w:vAlign w:val="center"/>
          </w:tcPr>
          <w:p w:rsidR="00917EF2" w:rsidRPr="00917EF2" w:rsidRDefault="00917EF2" w:rsidP="00917EF2">
            <w:pPr>
              <w:spacing w:after="0" w:line="240" w:lineRule="auto"/>
              <w:rPr>
                <w:rFonts w:ascii="Times New Roman" w:eastAsia="Times New Roman" w:hAnsi="Times New Roman" w:cs="Times New Roman"/>
                <w:sz w:val="20"/>
                <w:szCs w:val="20"/>
                <w:lang w:val="ru-RU" w:eastAsia="uk-UA"/>
              </w:rPr>
            </w:pPr>
            <w:r w:rsidRPr="00917EF2">
              <w:rPr>
                <w:rFonts w:ascii="Times New Roman" w:eastAsia="Times New Roman" w:hAnsi="Times New Roman" w:cs="Times New Roman"/>
                <w:sz w:val="20"/>
                <w:szCs w:val="20"/>
                <w:lang w:val="en-US" w:eastAsia="uk-UA"/>
              </w:rPr>
              <w:t>85000.00</w:t>
            </w:r>
          </w:p>
        </w:tc>
      </w:tr>
      <w:tr w:rsidR="00917EF2" w:rsidRPr="00917EF2" w:rsidTr="004E7DDB">
        <w:trPr>
          <w:trHeight w:val="397"/>
        </w:trPr>
        <w:tc>
          <w:tcPr>
            <w:tcW w:w="534" w:type="dxa"/>
            <w:vAlign w:val="center"/>
          </w:tcPr>
          <w:p w:rsidR="00917EF2" w:rsidRPr="00917EF2" w:rsidRDefault="00917EF2" w:rsidP="00917EF2">
            <w:pPr>
              <w:spacing w:after="0" w:line="240" w:lineRule="auto"/>
              <w:jc w:val="center"/>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val="en-US" w:eastAsia="uk-UA"/>
              </w:rPr>
              <w:t>1</w:t>
            </w:r>
            <w:r w:rsidRPr="00917EF2">
              <w:rPr>
                <w:rFonts w:ascii="Times New Roman" w:eastAsia="Times New Roman" w:hAnsi="Times New Roman" w:cs="Times New Roman"/>
                <w:b/>
                <w:sz w:val="20"/>
                <w:szCs w:val="20"/>
                <w:lang w:eastAsia="uk-UA"/>
              </w:rPr>
              <w:t>4</w:t>
            </w:r>
          </w:p>
        </w:tc>
        <w:tc>
          <w:tcPr>
            <w:tcW w:w="9321" w:type="dxa"/>
            <w:gridSpan w:val="2"/>
            <w:vAlign w:val="center"/>
          </w:tcPr>
          <w:p w:rsidR="00917EF2" w:rsidRPr="00917EF2" w:rsidRDefault="00917EF2" w:rsidP="00917EF2">
            <w:pPr>
              <w:spacing w:after="0" w:line="240" w:lineRule="auto"/>
              <w:rPr>
                <w:rFonts w:ascii="Times New Roman" w:eastAsia="Times New Roman" w:hAnsi="Times New Roman" w:cs="Times New Roman"/>
                <w:b/>
                <w:sz w:val="20"/>
                <w:szCs w:val="20"/>
                <w:lang w:eastAsia="uk-UA"/>
              </w:rPr>
            </w:pPr>
            <w:r w:rsidRPr="00917EF2">
              <w:rPr>
                <w:rFonts w:ascii="Times New Roman" w:eastAsia="Times New Roman" w:hAnsi="Times New Roman" w:cs="Times New Roman"/>
                <w:b/>
                <w:sz w:val="20"/>
                <w:szCs w:val="20"/>
                <w:lang w:eastAsia="uk-UA"/>
              </w:rPr>
              <w:t>Текст аудиторського звіту</w:t>
            </w:r>
          </w:p>
        </w:tc>
      </w:tr>
      <w:tr w:rsidR="00917EF2" w:rsidRPr="00917EF2" w:rsidTr="004E7DDB">
        <w:trPr>
          <w:trHeight w:val="397"/>
        </w:trPr>
        <w:tc>
          <w:tcPr>
            <w:tcW w:w="9855" w:type="dxa"/>
            <w:gridSpan w:val="3"/>
            <w:vAlign w:val="center"/>
          </w:tcPr>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ЗВІТ  НЕЗАЛЕЖНОГО АУДИТОРА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ПРИВАТНОГО  АКЦІОНЕРНОГО  ТОВАРИСТВА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"Завод "Часівоярські автобуси"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щодо аудиту  фінансової звітності</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станом на 31 грудня  2020 року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Адресат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Звіт незалежного аудитора призначається  для  Керівництва та Наглядової Ради   ПРИВАТНОГО АКЦІОНЕРНОГО  ТОВАРИСТВА   "Завод "Часівоярські автобуси ", фінансовий  звіт якого перевіряється і може бути використаний  для подання  до Національної комісії з цінних паперів та фондового ринку при розкритті інформації емітентом та  до Держа?вної  фіскальної служби Украї?ни..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ЗВІТ  ЩОДО  АУДИТУ   ФІНАНСОВОЇ ЗВІТНОСТІ</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ДУМКА З ЗАСТЕРЕЖЕННЯМ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Ми провели аудит фінансової звітності ПРИВАТНОГО   АКЦІОНЕРНОГО  ТОВАРИСТВА  "Завод "Часівоярські автобуси", скорочено ПрАТ "Завод "Часівоярські автобуси" (код за ЄДРПОУ 01350251, юридична адреса: Україна, Донецька обл.; м. Часів Яр, вул. Зелена  буд. 1) (далі - Товариство), що складається з Балансу( Звіту про фінансовий стан) станом на 31.12.2020 року, Звіту про фінансові результати (звіту про сукупний дохід) за 2020 рік, Звіту про рух грошових коштів (за прямим методом) за 2020 рік, Звіту про власний капітал за 2020 рік, а також Приміток до фінансової звітності, включаючи стислий виклад значущих облікових політик та іншої пояснювальної інформації.</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На нашу думку,  фінансова звітність ПРИВАТНОГО   АКЦІОНЕРНОГО  ТОВАРИСТВА "Завод "Часівоярські автобуси", що додається, за винятком можливого впливу питань, описаних в розділі "Основа для думки з застереженням" нашого звіту, відображає достовірно, в усіх суттєвих аспектах відповідно до застосованої концептуальної основи фінансового звітування та надає правдиву та неупереджену інформацію про  фінансовий стан ПРИВАТНОГО   АКЦІОНЕРНОГО  ТОВАРИСТВА "Завод "Часівоярські автобуси" на 31 грудня 2020 р., та її фінансові результати і грошові потоки за рік, що закінчився зазначеною датою, відповідно до Положень (стандартів) </w:t>
            </w:r>
            <w:r w:rsidRPr="00917EF2">
              <w:rPr>
                <w:rFonts w:ascii="Courier New" w:eastAsia="Times New Roman" w:hAnsi="Courier New" w:cs="Courier New"/>
                <w:sz w:val="20"/>
                <w:szCs w:val="20"/>
                <w:lang w:val="en-US" w:eastAsia="uk-UA"/>
              </w:rPr>
              <w:lastRenderedPageBreak/>
              <w:t xml:space="preserve">бухгалтерського обліку (П(С)БО), прийнятих в Україні, та відповідає вимогам Закону України "Про бухгалтерський облік та фінансову звітність в Україні" від 16.07.1999 р. № 996-ХІV щодо складання фінансової звітності.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ОСНОВА ДЛЯ ДУМКИ З ЗАСТЕРЕЖЕННЯМ</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Ми провели аудит відповідно до Міжнародних стандартів аудиту (МСА). Наша відповідальність згідно з цими стандартами викладена в розділі "Відповідальність аудитора за аудит фінансової звітності" нашого звіту.  Ми є незалежними по відношенню до ПрАТ "Завод "Часівоярські автобуси" згідно з Кодексом етики професійних бухгалтерів Ради з Міжнародних стандартів етики для бухгалтерів (Кодекс РМСЕБ) та етичними вимогами, застосованими в Україні до нашого аудиту фінансової звітності, а також виконали інші обов'язки з етики відповідно до цих вимог та Кодексу РМСЕБ. Ми вважаємо, що отримані нами аудиторські докази є достатніми і прийнятними для використання їх, як основи для нашої думки з застереженнями , а саме; : враховуючи підтвердження того факту, що Товариством не визначена справедлива вартість основних засобів на дату звітності станом  на 31.12.2020року, що впливає на підтвердження аудитором достовірності фінансової звітності: балансова вартість необоротних активів на дату балансу викривлена по генеральній сукупності на думку аудиторів майже на 290,0тис.грн. що складає 0,24% валюти балансу, або 0,66% виручки за рік, що перевірявся. Викривлення вважається суттєвим, проте не всеохоплюючим для фінансової звітності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КЛЮЧОВІ ПИТАННЯ АУДИТУ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Ключові питання аудиту - це питання, які, на наше професійне судження, були найбільш значущими під час нашого аудиту фінансової звітності за поточний період. Ці питання розглядались у контексті аудиту фінансової звітності в цілому та враховувались при формуванні нашої думки щодо неї, при цьому ми не висловлюємо окремої думки  щодо цих питань.</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Наш аудит включав виконання процедур, розроблених у відповідь на нашу оцінку ризиків суттєвого викривлення   фінансової звітності. Результати наших аудиторських процедур, в тому числі процедур, виконаних в ході розгляду зазначених нижче питань, служать підставою для висловлення нашої аудиторської думки про фінансову звітність, що додається.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Відображення основних засобів за справедливою вартістю</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Інформація про оцінку необоротних активів та відповідних коригувань на дату звітності розкрита Товариством в Примітках до   фінансової звітності.</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Ключове питання аудиту</w:t>
            </w:r>
            <w:r w:rsidRPr="00917EF2">
              <w:rPr>
                <w:rFonts w:ascii="Courier New" w:eastAsia="Times New Roman" w:hAnsi="Courier New" w:cs="Courier New"/>
                <w:sz w:val="20"/>
                <w:szCs w:val="20"/>
                <w:lang w:val="en-US" w:eastAsia="uk-UA"/>
              </w:rPr>
              <w:tab/>
              <w:t xml:space="preserve">Аудиторські процедури відносно ключового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питання аудиту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Товариства є істотні залишки необоротних активів на звітну дату. Оцінка керівництвом можливості використання цих активів у виробництві з максимальною потужністю є складною, в значній мірі суб'єктивною і ґрунтується на припущеннях, зокрема, на прогнозі здатності клієнтів (покупців) Товариства проводити оплату за поставлену готову продукцію від чого залежить завантаженість роботи основних засобів та ефективність їх використання. Таким чином, це питання було одним з найбільш істотних для нашого аудиту. Тобто,  використання необоротних активів виробничого призначення повністю залежить від можливості покупців робити замовлення та сплачувати за готову продукцію</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При переході на МСФЗ  Товариством не проведена переоцінка основних засобів за незалежною оцінкою станом на 31.12.12 року.  Незважаючи на те, що стандарт МСФЗ 1 "Перше застосування Міжнародних стандартів фінансової звітності"   дозволяє використання переоцінки за попередніми оцінками на дату переходу на МСФЗ. Виходячи з аналізу, проведеному Аудиторами, вартість майна навіть з урахуванням зносу з 2012 року була меншою у порівнянні з ринковою. Таким чином, це питання було одним з найбільш істотних для нашого аудиту.</w:t>
            </w:r>
            <w:r w:rsidRPr="00917EF2">
              <w:rPr>
                <w:rFonts w:ascii="Courier New" w:eastAsia="Times New Roman" w:hAnsi="Courier New" w:cs="Courier New"/>
                <w:sz w:val="20"/>
                <w:szCs w:val="20"/>
                <w:lang w:val="en-US" w:eastAsia="uk-UA"/>
              </w:rPr>
              <w:tab/>
              <w:t xml:space="preserve">Товариство не проводило незалежної оцінки майна.  Товариством визначена справедлива вартість основних засобів на дату звітності станом  на 31.12.2020 року без застосуванням незалежного оцінювача. Проведене порівняння вартості необоротних активів на дату балансу та підтвердження їх з ринковими цінами та склали порівняльні таблиці. Аудитори проаналізували інформацію даних інформаційних джерел та інформацію надану товариством про вартість необоротних активів Товариства на дату 31.12.2020р., а саме: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https://www.olx.ua/obyavlenie/sklad-tseh-virobniche-primschennya-ferma-nepodalk-m-ternopl-s-tsebrv-IDqKGTu.html#cce9b4a300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https://www.olx.ua/d/obyavlenie/prodam-zdanie-luganskaya-severodonetsk-169-3-kv-m-IDKd54x.html#45c88c0a81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https://www.olx.ua/d/obyavlenie/780-metrov-shikarnoe-pomeschenieofispochtotdelenieproizvodstvosklad-IDL7zSd.html#ff0867c0fb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https://www.olx.ua/d/obyavlenie/pomescheniya-svobodnogo-naznacheniya-dlya-sto-sklada-proizvodstva-IDKIrIt.html#a7b8989a59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lastRenderedPageBreak/>
              <w:t xml:space="preserve">https://www.olx.ua/d/obyavlenie/skladskoe-proizvodstvennoe-pomeschenie-IDLePwr.html#ca31de3493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https://www.olx.ua/d/obyavlenie/prodam-promyshlennoe-zdanie-IDHfFTH.html#05c1248d68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https://www.olx.ua/d/obyavlenie/prodam-virobnich-primschennya-z-3gektarami-IDKiCyx.html#05c1248d68</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https://www.olx.ua/d/obyavlenie/valtsy-listogibochnyy-stanok-listogib-lr2150-zigovka-krugorez-IDGeOhI.html#b51406af37;promoted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https://www.olx.ua/d/obyavlenie/svarochnyy-apparat-kemppi-fastmig-kms-400-msf-55-zvaryuvalniy-aparat-IDKWSTK.html#202b92b465;promoted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https://www.olx.ua/d/obyavlenie/prodam-stanok-universalnyy-IDI3uTq.html?sd=1#b540f621ad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https://www.olx.ua/d/uk/obyavlenie/avtonomnyy-dizelnyy-obogrevatel-ov-65-IDIroDP.html?sd=1#c3ffc3f1fa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Аудитори проаналізували інформацію, використану Товариством для визначення знецінення активів, включаючи інформацію про історію придбання, оцінку на предмет зменшення корисності, використання, нарахування амортизації та продажу, вибірково перевірили фактичну наявність, фізичний стан та використання необоротних активів шляхом тестування порівняння вартості на ринку та  даних бухгалтерського обліку Товариства, перевірили   наявність та робочий стан  при спостереженні за проведенням інвентаризації.</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Враховуючи підтвердження того факту, що Товариством не визначена справедлива вартість основних засобів на дату звітності станом  на 31.12.2020 року, що впливає на підтвердження аудитором достовірності фінансової звітності: балансова вартість необоротних активів на дату балансу викривлена майже на 290,0тис. при перерахунку похибки на генеральну сукупність. Викривлення вважається суттєвим, проте не всеохоплюючим для фінансової звітності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Відображення в звітності поточних фінансових інвестицій</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Інформація про придбання, вибуття, знецінення інших фінансових інвестицій розкрита Товариством в Примітках  до   фінансової звітності.</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Ключове питання аудиту</w:t>
            </w:r>
            <w:r w:rsidRPr="00917EF2">
              <w:rPr>
                <w:rFonts w:ascii="Courier New" w:eastAsia="Times New Roman" w:hAnsi="Courier New" w:cs="Courier New"/>
                <w:sz w:val="20"/>
                <w:szCs w:val="20"/>
                <w:lang w:val="en-US" w:eastAsia="uk-UA"/>
              </w:rPr>
              <w:tab/>
              <w:t xml:space="preserve">Аудиторські процедури відносно ключового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питання аудиту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У Товариства є істотні залишки фінансових інвестицій на звітну дату. Оцінка керівництвом можливості використання цих активів з максимальною вигодою є складною, в значній мірі суб'єктивною і ґрунтується на припущеннях, зокрема, на прогнозі здатності  зберегти та збільшити прибутки підприємства за рахунок зменшення ризиків при зменшені виробництва та збереження грошових коштів, що були зароблені в попередні періоди. Фінансові інвестиції зроблені з метою збереження активів та мінімізації ризиків втрати активів. Таким чином, це питання було одним з найбільш істотних для нашого аудиту.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t>Ми проаналізували інформацію, використану Товариством для визначення активів, включаючи інформацію про історію придбання,  та оцінку. Перевірили первині документи що підтверджують придбання та оцінку на дату балансу фінансових інвестицій. Ми отримали докази від третіх сторін про наявність фінансових інвестицій станом на 31.12.2020р.</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Ми оцінили адекватність і повноту розкриття інформації  про необоротні активи, поточні фінансові інвестиції у фінансовій звітності. Встановили що зазначена інформація розкрита у примітках до фінансової звітності з дотриманням вимог МСФЗ. Ми перевірили суму нарахованої виручки за договорами реалізації готової продукції та інших товарів і робіт і не виявили фактів заниження виручки.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СУТТЕВА  НЕВИЗНАЧЕНІСТЬ, ЩО СТОСУЄТЬСЯ БЕЗПЕРЕРВНОСТІ  ДІЯЛЬНОСТІ</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Враховуючи місцезнаходження Товариства,  яке входить до Переліку населених пунктів, розташованих у зоні Операції об'єднаних сил (ООС), згідно з Указом Президента України від 30 квітня 2018 року року № 116/2018 "Про рішення Ради національної безпеки і оборони України від 30 квітня 2018 року "Про широкомасштабну антитерористичну операцію в Донецькій та Луганській областях" можуть мати місце ознаки суттєвого зменшення корисності активів.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Управлінський персонал не ідентифікував суттєвої невизначеності, яка могла б поставити  під значний сумнів здатність Товариства безперервно продовжувати діяльність, тому використовував припущення про безперервність функціонування Товариства, як основи для обліку під час підготовки фінансових звітів.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Вплив економічної кризи та політичної нестабільності, які тривають в Україні, а також їхнє остаточне врегулювання неможливо передбачити з достатньою вірогідністю і вони можуть негативно вплинути на економіку України та операційну діяльність Товариства.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Світова пандемія короновірусної хвороби (COVID-19) через вірус SARS-COV-2 та запровадження Кабінетом Міністрів України карантинних та обмежувальних </w:t>
            </w:r>
            <w:r w:rsidRPr="00917EF2">
              <w:rPr>
                <w:rFonts w:ascii="Courier New" w:eastAsia="Times New Roman" w:hAnsi="Courier New" w:cs="Courier New"/>
                <w:sz w:val="20"/>
                <w:szCs w:val="20"/>
                <w:lang w:val="en-US" w:eastAsia="uk-UA"/>
              </w:rPr>
              <w:lastRenderedPageBreak/>
              <w:t>заходів, спрямованих на протидію її подальшого поширення в Україні, зумовили виникнення додаткових ризиків діяльності суб'єктів господарювання.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Керівництво Товариства не ідентифікувало суттєвої невизначеності, яка могла б поставити під значний сумнів здатність Товариства безперервно продовжувати діяльність, тому використовувало припущення про безперервність функціонування Товариства, як основи для обліку під час підготовки фінансових звітів, не враховуючи зростаючу невизначеність пов'язану із зміною економічної ситуації та песимістичними прогнозами розвитку світової та національної економіки.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Суттєвих суджень управлінського персоналу щодо облікових оцінок впливу пандемії COVID-19 та запровадження карантинних та обмежувальних заходів на невизначеність оцінки та розкриття у фінансовій звітності Товариства інформації пов'язаної з відповідними обліковими оцінками ця фінансова звітність не містить, так як складена до настання цих подій. Для багатьох суб'єктів господарювання пандемія COVID-19 та запровадження карантинних та обмежувальних заходів може спричинити прямий та непрямий фінансовий вплив на їх діяльність. Прямий вплив може проявлятися через знецінення необоротних активів, суттєву зміну їх справедливої вартості, зміни очікуваних кредитних збитків щодо фінансових активів, знецінення дебіторської заборгованості тощо. Непрямий - через вплив на покупців та постачальників, що може призвести до зростання витрат чи зниження доходів необхідності перерахунку забезпечень. Нашу думку не було модифіковано щодо цього питання.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Відповідальність керівництва і осіб, кого наділено найвищими повноваженнями Товариства та відповідальних  за   фінансову звітність</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Керівництво ПрАТ "Завод "Часівоярські автобуси" несе відповідальність за складання і достовірне подання  фінансової звітності відповідно до П(С)БО та за таку систему внутрішнього контролю, яку керівництво визначає потрібною для того, щоб забезпечити складання  фінансової звітності, що не містить суттєвих викривлень внаслідок шахрайства або помилки.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При складанні  фінансової звітності керівництво несе відповідальність за оцінку здатності  Товариства продовжувати свою діяльність на безперервній основі, розкриваючи, де це застосовано, питання, що стосуються безперервності діяльності, та використовуючи припущення про безперервність діяльності як основи для бухгалтерського обліку, окрім випадків, коли керівництво має намір ліквідувати Товариство чи припинити її діяльність, або коли у нього відсутня будь-яка інша реальна альтернатива, крім ліквідації або припинення діяльності.</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Особи, відповідальні за корпоративне управління, несуть відповідальність за нагляд за процесом підготовки  фінансової звітності Товариства.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Відповідальність аудитора за аудит  фінансової звітності Товариства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Нашими цілями є отримання обґрунтованої впевненості, що  фінансова звітність в цілому не містить суттєвого викривлення внаслідок шахрайства або помилки, та випуск звіту аудитора, що містить нашу думку. Обґрунтована впевненість є високим рівнем впевненості, проте не гарантує, що аудит, проведений відповідно до МСА, завжди виявить суттєве викривлення, коли воно існує. Викривлення можуть бути результатом шахрайства або помилки; вони вважаються суттєвими, якщо окремо або в сукупності, як обґрунтовано очікується, вони можуть впливати на економічні рішення користувачів, що приймаються на основі цієї фінансової звітності.</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Виконуючи аудит відповідно до Закону України "Про аудит фінансової звітності та аудиторську діяльність" та МСА (видання 2016-17 року) в якості національних  стандартів аудиту (НСА)  рішенням Аудиторської палати України № 361 від 08.06.2018 року, ми використовуємо професійне судження та професійний скептицизм протягом всього завдання з аудиту.  Окрім того, ми:</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w:t>
            </w:r>
            <w:r w:rsidRPr="00917EF2">
              <w:rPr>
                <w:rFonts w:ascii="Courier New" w:eastAsia="Times New Roman" w:hAnsi="Courier New" w:cs="Courier New"/>
                <w:sz w:val="20"/>
                <w:szCs w:val="20"/>
                <w:lang w:val="en-US" w:eastAsia="uk-UA"/>
              </w:rPr>
              <w:tab/>
              <w:t>ідентифікуємо та визначаємо ризики суттєвого викривлення фінансової звітності внаслідок шахрайства чи помилки, розробляємо та виконуємо аудиторські процедури у відповідь на ці ризики, та отримуємо аудиторські докази, що є достатніми та прийнятними для використання їх як основи для нашої думки. Ризик не виявлення суттєвого викривлення внаслідок шахрайства є вищим, ніж для викривлення внаслідок помилки, оскільки шахрайство може включати змову, підробку, навмисні пропуски, невірні твердження або нехтування заходами внутрішнього контролю;</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w:t>
            </w:r>
            <w:r w:rsidRPr="00917EF2">
              <w:rPr>
                <w:rFonts w:ascii="Courier New" w:eastAsia="Times New Roman" w:hAnsi="Courier New" w:cs="Courier New"/>
                <w:sz w:val="20"/>
                <w:szCs w:val="20"/>
                <w:lang w:val="en-US" w:eastAsia="uk-UA"/>
              </w:rPr>
              <w:tab/>
              <w:t>отримуємо розуміння заходів внутрішнього контролю, що стосуються аудиту, для розробки аудиторських процедур, які б відповідали обставинам, а не для висловлення думки щодо ефективності системи внутрішнього контролю Товариства;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w:t>
            </w:r>
            <w:r w:rsidRPr="00917EF2">
              <w:rPr>
                <w:rFonts w:ascii="Courier New" w:eastAsia="Times New Roman" w:hAnsi="Courier New" w:cs="Courier New"/>
                <w:sz w:val="20"/>
                <w:szCs w:val="20"/>
                <w:lang w:val="en-US" w:eastAsia="uk-UA"/>
              </w:rPr>
              <w:tab/>
              <w:t xml:space="preserve">оцінюємо прийнятність застосованих облікових політик та обґрунтованість облікових оцінок та відповідного розкриття інформації, зроблених управлінським персоналом;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w:t>
            </w:r>
            <w:r w:rsidRPr="00917EF2">
              <w:rPr>
                <w:rFonts w:ascii="Courier New" w:eastAsia="Times New Roman" w:hAnsi="Courier New" w:cs="Courier New"/>
                <w:sz w:val="20"/>
                <w:szCs w:val="20"/>
                <w:lang w:val="en-US" w:eastAsia="uk-UA"/>
              </w:rPr>
              <w:tab/>
              <w:t xml:space="preserve">доходимо висновку щодо прийнятності використання керівництвом припущення про безперервність діяльності як основи для бухгалтерського обліку та, на основі отриманих аудиторських доказів, доходимо висновку, чи існує суттєва невизначеність щодо подій або умов, які поставили б під значний сумнів здатність </w:t>
            </w:r>
            <w:r w:rsidRPr="00917EF2">
              <w:rPr>
                <w:rFonts w:ascii="Courier New" w:eastAsia="Times New Roman" w:hAnsi="Courier New" w:cs="Courier New"/>
                <w:sz w:val="20"/>
                <w:szCs w:val="20"/>
                <w:lang w:val="en-US" w:eastAsia="uk-UA"/>
              </w:rPr>
              <w:lastRenderedPageBreak/>
              <w:t xml:space="preserve">Товариства продовжувати безперервну діяльність. Якщо ми доходимо висновку щодо існування такої суттєвої невизначеності, ми повинні привернути увагу в своєму звіті аудитора до відповідного розкриття інформації у фінансовій звітності або, якщо такі розкриття інформації є неналежними, модифікувати свою думку. Наші висновки ґрунтуються на аудиторських доказах, отриманих до дати нашого звіту аудитора. Тим не менш, майбутні події або умови можуть примусити Товариство припинити свою діяльність на безперервній основі;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w:t>
            </w:r>
            <w:r w:rsidRPr="00917EF2">
              <w:rPr>
                <w:rFonts w:ascii="Courier New" w:eastAsia="Times New Roman" w:hAnsi="Courier New" w:cs="Courier New"/>
                <w:sz w:val="20"/>
                <w:szCs w:val="20"/>
                <w:lang w:val="en-US" w:eastAsia="uk-UA"/>
              </w:rPr>
              <w:tab/>
              <w:t>оцінюємо загальне подання, структуру та зміст фінансової звітності включно з розкриттями інформації, а також те, чи показує  фінансова звітність операції та події, що лежать в основі її складання, так, щоб досягти достовірного відображення.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Ми повідомляємо керівництво та осіб, відповідальних за корпоративне управління, інформацію про запланований обсяг та час проведення аудиту та суттєві аудиторські результати, виявлені під час аудиту, включаючи будь-які суттєві недоліки заходів внутрішнього контролю, виявлені нами під час аудиту.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Ми також надаємо керівництву та відповідальним особам  за корпоративне управління, твердження, що ми виконали доречні етичні вимоги щодо незалежності, та повідомляємо їх про всі стосунки та інші питання, які могли б обґрунтовано вважатись такими, що впливають на нашу незалежність, а також, де це застосовано, щодо відповідних застережних заходів.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З тих питань, які ми довели до відома осіб, що відповідають за корпоративне управління, ми визначаємо питання, які були найбільш значущими для аудиту  фінансової звітності за поточний період.</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Наша відповідальність полягає в незалежному висловленні висновку щодо інформації про фінансову звітність Товариства, яка сформульована належно в контексті предмета аудита і його критеріїв.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ЗВІТ   АУДИТОРА  ЩОДО ВИМОГ  ІНШИХ  ЗАКОНОДАВЧИХ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ТА   НОРМАТИВНИХ АКТІВ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Інша інформація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Наша думка про фінансову звітність не поширюється на іншу інформацію, і ми не будемо надавати впевненість у будь - якій формі щодо даної інформації. Керівництво Товариства несе відповідальність за іншу інформацію.</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 зв'язку з проведенням нами аудиту фінансової звітності, нашим обов'язком  є ознайомлення з іншою інформацією і розгляд при цьому питання, чи є суттєві невідповідності між іншою інформацією та  фінансовою звітністю або нашими знаннями, отриманими в ході аудиту, і чи не містить інша інформація інших можливих істотних спотворень.</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Узгодженість  звіту про управління з фінансовою звітністю</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Відповідно до абзацу 5 пункту 3 статті 14 Закону України "Про аудит фінансової звітності та аудиторську діяльність" Звіт про управління, що надається ПРИВАТНИМ  АКЦІОНЕРНИМ  ТОВАРИСТВОМ "Завод "Часівоярські автобуси"  складений відповідно до Закону України від 05.10.2017 № 2164-VIII - Про внесення змін до Закону України № 996 "Про бухгалтерський облік та фінансову звітність в Україні" та НАКАЗУ МІНІСТЕРСТВА ФІНАНСІВ УКРАЇНИ від 7 грудня 2018 року № 982 "Про затвердження Методичних рекомендацій зі складання звіту про управління", узгоджений з фінансовою звітністю ПРИВАТНОГО   АКЦІОНЕРНОГО  ТОВАРИСТВА "Завод "Часівоярські автобуси"   за звітний період та не містить суттєвих викривлень.</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Ми ознайомилися з інформацією, що представлена у Звіті про управління, та при цьому розглянули її, на наявність суттєвої невідповідністі між звітом з управління та фінансовою звітністю, та чи цей звіт з управління виглядає таким, що містить суттєве викривлення. На основі проведених нами аудиторських процедур, ми доходимо висновку, що фінансова та нефінансова інформація, що наведена в Звіті про управління та у фінансовій звітності Товариства за рік, що закінчився 31 грудня 2020 року, не суперечить одна одній.</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Перевірка інформації та надання впевненості щодо звіту про корпоративне управління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ПРИВАТНЕ АКЦІОНЕРНЕ ТОВАРИСТВО "Завод "Часівоярські автобуси"  входить до переліку  емітентів  цінних паперів. Керуючись ч.3 ст.40 Закону України "Про цінні папери та фондовий ринок" та пункту 1-2 статті 40-1 Закон України від 16.11.2017 № 2210-VIII "Про внесення змін до деяких законодавчих актів України щодо спрощення ведення бізнесу та залучення інвестицій емітентами цінних паперів" та Змінами до Положення про розкриття інформації емітентами цінних паперів затверджених Рішенням Національної комісії з цінних паперів та фондового ринку 4  грудня 2018 року № 854 розділ УІІ, Аудитор висловлює свою думку щодо </w:t>
            </w:r>
            <w:r w:rsidRPr="00917EF2">
              <w:rPr>
                <w:rFonts w:ascii="Courier New" w:eastAsia="Times New Roman" w:hAnsi="Courier New" w:cs="Courier New"/>
                <w:sz w:val="20"/>
                <w:szCs w:val="20"/>
                <w:lang w:val="en-US" w:eastAsia="uk-UA"/>
              </w:rPr>
              <w:lastRenderedPageBreak/>
              <w:t>відповідності Звіту про корпоративне управління ПРИВАТНОГО АКЦІОНЕРНОГО ТОВАРИСТВА "Завод "Часівоярські автобуси"  , до:</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-опису основних характеристик систем внутрішнього контролю і управління ризиками емітента;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переліку осіб, які прямо або опосередковано є власниками значного пакета акцій емітента ;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-інформації про будь-які обмеження прав участі та голосування акціонерів (учасників) на загальних зборах емітента;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порядку призначення та звільнення посадових осіб емітента.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Також, Аудитор перевірив наступну інформацію:</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Вірогідні перспективи подальшого розвитку емітента;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Інформація про розвиток емітента;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завдання та політику емітента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інформація про схильність емітента до цінових ризиків, кредитного ризику, ризику ліквідності та/або ризику грошових потоків.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Під час ознайомлення та перевірки даних,  що наведені у Звіті про корпоративне управління, ми дійшли висновку, що Звіт про корпоративне управління містить інформацію, розкриття якої вимагається Ст. 401 ЗУ 3480- IV.</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Основні відомості про суб'єкта аудиторської діяльності, що провів аудит</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Назва аудиторської фірми</w:t>
            </w:r>
            <w:r w:rsidRPr="00917EF2">
              <w:rPr>
                <w:rFonts w:ascii="Courier New" w:eastAsia="Times New Roman" w:hAnsi="Courier New" w:cs="Courier New"/>
                <w:sz w:val="20"/>
                <w:szCs w:val="20"/>
                <w:lang w:val="en-US" w:eastAsia="uk-UA"/>
              </w:rPr>
              <w:tab/>
              <w:t>ПП " АФ "АУДИТ-ІНФОРМ"</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Ідентифікаційний код</w:t>
            </w:r>
            <w:r w:rsidRPr="00917EF2">
              <w:rPr>
                <w:rFonts w:ascii="Courier New" w:eastAsia="Times New Roman" w:hAnsi="Courier New" w:cs="Courier New"/>
                <w:sz w:val="20"/>
                <w:szCs w:val="20"/>
                <w:lang w:val="en-US" w:eastAsia="uk-UA"/>
              </w:rPr>
              <w:tab/>
              <w:t xml:space="preserve">                                 31719648</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Номер реестру Суб"їекту аудиторської діяльності для здійснення обов"язкого аудиту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Номер, дата видачі свідоцтва про внесення до Реєстру суб'єктів, які можуть здійснювати Аудиторську діяльність</w:t>
            </w:r>
            <w:r w:rsidRPr="00917EF2">
              <w:rPr>
                <w:rFonts w:ascii="Courier New" w:eastAsia="Times New Roman" w:hAnsi="Courier New" w:cs="Courier New"/>
                <w:sz w:val="20"/>
                <w:szCs w:val="20"/>
                <w:lang w:val="en-US" w:eastAsia="uk-UA"/>
              </w:rPr>
              <w:tab/>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                                       ТРЕТІЙ</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Свідоцтво № 2905 видане Аудиторською палатою України23.04.2002 р.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Номер, дата видачі свідоцтва про відповідність системи контролю якості</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t>Свідоцтво  видане Аудиторською палатою України  рішення АПУ № 339\3 від 23.02.2017 р. термін дії: до 23.12.2022 р.</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Партнером із завдання з аудиту (ключовим партнером з аудиту), результатом якого є цей звіт незалежного аудитора, є: Плитник Світлана Олексіївна Номер реєстрації аудитора в Реєстрі аудиторів та суб'єктів аудиторської діяльності № 100221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 xml:space="preserve">Аудитор                                                      _________________      С.О. Плитник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(Номер реєстрації аудитора в Реєстрі аудиторів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та суб'єктів аудиторської діяльності №100221)</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Директор</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ПП "АФ "Аудит - Інформ"                                   _____________            С.Б. Шевлякова</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(Номер реєстрації аудитора в Реєстрі аудиторів</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та суб'єктів аудиторської діяльності № 100177)</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ab/>
              <w:t xml:space="preserve"> </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04107, м. Київ, вул. Половецька, буд. 16, оф. 5</w:t>
            </w:r>
          </w:p>
          <w:p w:rsidR="00917EF2" w:rsidRPr="00917EF2" w:rsidRDefault="00917EF2" w:rsidP="00917EF2">
            <w:pPr>
              <w:spacing w:after="0" w:line="240" w:lineRule="auto"/>
              <w:rPr>
                <w:rFonts w:ascii="Courier New" w:eastAsia="Times New Roman" w:hAnsi="Courier New" w:cs="Courier New"/>
                <w:sz w:val="20"/>
                <w:szCs w:val="20"/>
                <w:lang w:val="en-US" w:eastAsia="uk-UA"/>
              </w:rPr>
            </w:pPr>
            <w:r w:rsidRPr="00917EF2">
              <w:rPr>
                <w:rFonts w:ascii="Courier New" w:eastAsia="Times New Roman" w:hAnsi="Courier New" w:cs="Courier New"/>
                <w:sz w:val="20"/>
                <w:szCs w:val="20"/>
                <w:lang w:val="en-US" w:eastAsia="uk-UA"/>
              </w:rPr>
              <w:t>"22" квітня 2021 року</w:t>
            </w:r>
          </w:p>
          <w:p w:rsidR="00917EF2" w:rsidRPr="00917EF2" w:rsidRDefault="00917EF2" w:rsidP="00917EF2">
            <w:pPr>
              <w:spacing w:after="0" w:line="240" w:lineRule="auto"/>
              <w:rPr>
                <w:rFonts w:ascii="Courier New" w:eastAsia="Times New Roman" w:hAnsi="Courier New" w:cs="Courier New"/>
                <w:sz w:val="20"/>
                <w:szCs w:val="20"/>
                <w:lang w:val="en-US" w:eastAsia="uk-UA"/>
              </w:rPr>
            </w:pPr>
          </w:p>
        </w:tc>
      </w:tr>
    </w:tbl>
    <w:p w:rsidR="00917EF2" w:rsidRPr="00917EF2" w:rsidRDefault="00917EF2" w:rsidP="00917EF2">
      <w:pPr>
        <w:spacing w:after="0" w:line="240" w:lineRule="auto"/>
        <w:rPr>
          <w:rFonts w:ascii="Times New Roman" w:eastAsia="Times New Roman" w:hAnsi="Times New Roman" w:cs="Times New Roman"/>
          <w:sz w:val="24"/>
          <w:szCs w:val="24"/>
          <w:u w:val="single"/>
          <w:lang w:val="ru-RU" w:eastAsia="uk-UA"/>
        </w:rPr>
      </w:pPr>
    </w:p>
    <w:p w:rsidR="00917EF2" w:rsidRDefault="00917EF2" w:rsidP="00917EF2">
      <w:pPr>
        <w:sectPr w:rsidR="00917EF2" w:rsidSect="00917EF2">
          <w:pgSz w:w="11906" w:h="16838"/>
          <w:pgMar w:top="363" w:right="567" w:bottom="363" w:left="1417" w:header="708" w:footer="708" w:gutter="0"/>
          <w:cols w:space="708"/>
          <w:docGrid w:linePitch="360"/>
        </w:sectPr>
      </w:pPr>
    </w:p>
    <w:p w:rsidR="00917EF2" w:rsidRPr="00917EF2" w:rsidRDefault="00917EF2" w:rsidP="00917EF2">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917EF2" w:rsidRPr="00917EF2" w:rsidRDefault="00917EF2" w:rsidP="00917EF2">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eastAsia="uk-UA"/>
        </w:rPr>
      </w:pPr>
      <w:r w:rsidRPr="00917EF2">
        <w:rPr>
          <w:rFonts w:ascii="Times New Roman" w:eastAsia="Times New Roman" w:hAnsi="Times New Roman" w:cs="Times New Roman"/>
          <w:b/>
          <w:bCs/>
          <w:color w:val="000000"/>
          <w:sz w:val="27"/>
          <w:szCs w:val="27"/>
          <w:lang w:eastAsia="uk-UA"/>
        </w:rPr>
        <w:t xml:space="preserve">XVI. Твердження щодо </w:t>
      </w:r>
      <w:r w:rsidRPr="00917EF2">
        <w:rPr>
          <w:rFonts w:ascii="Times New Roman" w:eastAsia="Times New Roman" w:hAnsi="Times New Roman" w:cs="Times New Roman"/>
          <w:b/>
          <w:bCs/>
          <w:color w:val="000000"/>
          <w:sz w:val="27"/>
          <w:szCs w:val="27"/>
          <w:lang w:val="en-US" w:eastAsia="uk-UA"/>
        </w:rPr>
        <w:t xml:space="preserve">річної </w:t>
      </w:r>
      <w:r w:rsidRPr="00917EF2">
        <w:rPr>
          <w:rFonts w:ascii="Times New Roman" w:eastAsia="Times New Roman" w:hAnsi="Times New Roman" w:cs="Times New Roman"/>
          <w:b/>
          <w:bCs/>
          <w:color w:val="000000"/>
          <w:sz w:val="27"/>
          <w:szCs w:val="27"/>
          <w:lang w:eastAsia="uk-UA"/>
        </w:rPr>
        <w:t>інформації</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Директору   ПП "АФ"Аудит-Ірформ"</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                                                                                       Шевляковій С.Б.</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Заява керівництва</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про відповідальністьза підготовку та затвердження індивідуальної фінансової звітності за рік, що закінчився 31.12.2020 року</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       Керівництво ПрАТ "Завод "Часівоярські автобуси"(надалі - Компанія)  несе відповідальність за підготовку фінансової звітності, що достовірно відображає у всіх суттєвих аспектах фінансовий стан Компанії станом на 31 грудня 2020 року, а також результати її діяльності, рух грошових коштів і зміни в капіталі за рік, що закінчився 31 грудня 2020 року, у відповідності до Міжнародних Стандартів Фінансової Звітності (надалі - МСФЗ)</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       Під час підготовки фінансової звітності у відповідності до  МСФЗ керівництво Компанії несе відповідальність за:</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вибір належних принципів бухгалтерського обліку та їх послідовне застосування;</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застосування обґрунтованих оцінок і суджень;</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дотримання принципів МСФЗ або розкриття усіх суттєвих відхилень від МСФЗ у примітках до фінансової звітності;</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підготовку фінансової звітності відповідно до МСФЗ, згідно припущення, що Компанія і далі буде здійснювати свою діяльність у найближчому майбутньому, за виключенням випадків, коли таке  припущення не буде правомірним;</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облік та розкриття у фінансовій звітності всіх відносин та операцій між пов'язаними сторонами; </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облік та розкриття у фінансовій звітності всіх подій після дати балансу, які вимагають корегування або розкриття; </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розкриття всіх претензій у зв'язку з судовими позовами, які були, або, можливі в найближчому майбутньому; </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достовірне розкриття в фінансовій звітності інформації про всі надані кредити або гарантії від імені керівництва.</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        КерівництвоКомпаніїтакож несе відповідальність за:</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розробку, впровадження та забезпечення функціонування ефективної і надійної системи внутрішнього контролю у Компанії;</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ведення бухгалтерського обліку відповідно до законодавства та стандартів бухгалтерського обліку України;</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прийняття заходів у межах своєї компетенції для захисту активів Компанії;</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виявлення та попередження фактів шахрайства та інших зловживань.</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        Дана фінансова звітність станом на 31 грудня 2020 року, що підготовлена у відповідності до МСФЗ, затверджена від імені керівництва Компанії ПрАТ "Завод "Часівоярські автобуси".</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Директор</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ПРАТ "Завод "Часівоярські автобуси"   </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 ________________Полосухін О.В.</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Головний бухгалтер </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 xml:space="preserve">ПРАТ "Завод "Часівоярські автобуси"   </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r w:rsidRPr="00917EF2">
        <w:rPr>
          <w:rFonts w:ascii="Times New Roman" w:eastAsia="Times New Roman" w:hAnsi="Times New Roman" w:cs="Times New Roman"/>
          <w:sz w:val="20"/>
          <w:szCs w:val="20"/>
          <w:lang w:val="en-US" w:eastAsia="uk-UA"/>
        </w:rPr>
        <w:t>____________ Чуприніна Я.Г.</w:t>
      </w: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Pr="00917EF2" w:rsidRDefault="00917EF2" w:rsidP="00917EF2">
      <w:pPr>
        <w:spacing w:after="0" w:line="240" w:lineRule="auto"/>
        <w:rPr>
          <w:rFonts w:ascii="Times New Roman" w:eastAsia="Times New Roman" w:hAnsi="Times New Roman" w:cs="Times New Roman"/>
          <w:sz w:val="20"/>
          <w:szCs w:val="20"/>
          <w:lang w:val="en-US" w:eastAsia="uk-UA"/>
        </w:rPr>
      </w:pPr>
    </w:p>
    <w:p w:rsidR="00917EF2" w:rsidRDefault="00917EF2" w:rsidP="00917EF2">
      <w:pPr>
        <w:sectPr w:rsidR="00917EF2" w:rsidSect="00917EF2">
          <w:pgSz w:w="11906" w:h="16838"/>
          <w:pgMar w:top="363" w:right="567" w:bottom="363" w:left="1417" w:header="709" w:footer="709" w:gutter="0"/>
          <w:cols w:space="708"/>
          <w:docGrid w:linePitch="360"/>
        </w:sectPr>
      </w:pPr>
    </w:p>
    <w:p w:rsidR="00917EF2" w:rsidRPr="00917EF2" w:rsidRDefault="00917EF2" w:rsidP="00917EF2">
      <w:pPr>
        <w:spacing w:after="300" w:line="240" w:lineRule="auto"/>
        <w:jc w:val="center"/>
        <w:outlineLvl w:val="2"/>
        <w:rPr>
          <w:rFonts w:ascii="Times New Roman" w:eastAsia="Times New Roman" w:hAnsi="Times New Roman" w:cs="Times New Roman"/>
          <w:b/>
          <w:bCs/>
          <w:color w:val="000000"/>
          <w:sz w:val="26"/>
          <w:szCs w:val="26"/>
          <w:lang w:eastAsia="uk-UA"/>
        </w:rPr>
      </w:pPr>
      <w:r w:rsidRPr="00917EF2">
        <w:rPr>
          <w:rFonts w:ascii="Times New Roman" w:eastAsia="Times New Roman" w:hAnsi="Times New Roman" w:cs="Times New Roman"/>
          <w:b/>
          <w:bCs/>
          <w:color w:val="000000"/>
          <w:sz w:val="26"/>
          <w:szCs w:val="26"/>
          <w:lang w:val="en-US" w:eastAsia="uk-UA"/>
        </w:rPr>
        <w:lastRenderedPageBreak/>
        <w:t>XIX</w:t>
      </w:r>
      <w:r w:rsidRPr="00917EF2">
        <w:rPr>
          <w:rFonts w:ascii="Times New Roman" w:eastAsia="Times New Roman" w:hAnsi="Times New Roman" w:cs="Times New Roman"/>
          <w:b/>
          <w:bCs/>
          <w:color w:val="000000"/>
          <w:sz w:val="26"/>
          <w:szCs w:val="26"/>
          <w:lang w:val="ru-RU" w:eastAsia="uk-UA"/>
        </w:rPr>
        <w:t xml:space="preserve">. </w:t>
      </w:r>
      <w:r w:rsidRPr="00917EF2">
        <w:rPr>
          <w:rFonts w:ascii="Times New Roman" w:eastAsia="Times New Roman" w:hAnsi="Times New Roman" w:cs="Times New Roman"/>
          <w:b/>
          <w:bCs/>
          <w:color w:val="000000"/>
          <w:sz w:val="26"/>
          <w:szCs w:val="26"/>
          <w:lang w:eastAsia="uk-UA"/>
        </w:rPr>
        <w:t xml:space="preserve">Відомості щодо особливої інформації та інформації про іпотечні цінні папери, </w:t>
      </w:r>
      <w:r w:rsidRPr="00917EF2">
        <w:rPr>
          <w:rFonts w:ascii="Times New Roman" w:eastAsia="Times New Roman" w:hAnsi="Times New Roman" w:cs="Times New Roman"/>
          <w:b/>
          <w:bCs/>
          <w:color w:val="000000"/>
          <w:sz w:val="26"/>
          <w:szCs w:val="26"/>
          <w:lang w:eastAsia="uk-UA"/>
        </w:rPr>
        <w:br/>
        <w:t xml:space="preserve">                   що виникала протягом періоду</w:t>
      </w:r>
    </w:p>
    <w:p w:rsidR="00917EF2" w:rsidRPr="00917EF2" w:rsidRDefault="00917EF2" w:rsidP="00917EF2">
      <w:pPr>
        <w:spacing w:after="0" w:line="240" w:lineRule="auto"/>
        <w:rPr>
          <w:rFonts w:ascii="Times New Roman" w:eastAsia="Times New Roman" w:hAnsi="Times New Roman" w:cs="Times New Roman"/>
          <w:vanish/>
          <w:color w:val="000000"/>
          <w:sz w:val="24"/>
          <w:szCs w:val="24"/>
          <w:lang w:eastAsia="uk-UA"/>
        </w:rPr>
      </w:pPr>
    </w:p>
    <w:tbl>
      <w:tblPr>
        <w:tblW w:w="10080" w:type="dxa"/>
        <w:tblInd w:w="15" w:type="dxa"/>
        <w:tblLayout w:type="fixed"/>
        <w:tblCellMar>
          <w:top w:w="15" w:type="dxa"/>
          <w:left w:w="15" w:type="dxa"/>
          <w:bottom w:w="15" w:type="dxa"/>
          <w:right w:w="15" w:type="dxa"/>
        </w:tblCellMar>
        <w:tblLook w:val="0000" w:firstRow="0" w:lastRow="0" w:firstColumn="0" w:lastColumn="0" w:noHBand="0" w:noVBand="0"/>
      </w:tblPr>
      <w:tblGrid>
        <w:gridCol w:w="1456"/>
        <w:gridCol w:w="2655"/>
        <w:gridCol w:w="5969"/>
      </w:tblGrid>
      <w:tr w:rsidR="00917EF2" w:rsidRPr="00917EF2" w:rsidTr="004E7DDB">
        <w:tc>
          <w:tcPr>
            <w:tcW w:w="1456"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Дата виникнення події</w:t>
            </w:r>
          </w:p>
        </w:tc>
        <w:tc>
          <w:tcPr>
            <w:tcW w:w="2655" w:type="dxa"/>
            <w:tcBorders>
              <w:top w:val="single" w:sz="6" w:space="0" w:color="000000"/>
              <w:left w:val="single" w:sz="6" w:space="0" w:color="000000"/>
              <w:bottom w:val="single" w:sz="6" w:space="0" w:color="000000"/>
              <w:right w:val="single" w:sz="6" w:space="0" w:color="000000"/>
            </w:tcBorders>
          </w:tcPr>
          <w:p w:rsidR="00917EF2" w:rsidRPr="00917EF2" w:rsidRDefault="00917EF2" w:rsidP="00917EF2">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917EF2">
              <w:rPr>
                <w:rFonts w:ascii="Times New Roman" w:eastAsia="Times New Roman" w:hAnsi="Times New Roman" w:cs="Times New Roman"/>
                <w:b/>
                <w:color w:val="000000"/>
                <w:sz w:val="20"/>
                <w:szCs w:val="20"/>
                <w:lang w:eastAsia="ru-RU"/>
              </w:rPr>
              <w:t>Дата оприлюднення Повідомлення (Повідомлення про інформацію) у загальнодоступній інформаційній базі даних Національної комісії з цінних паперів та фондового ринку або через особу, яка провадить діяльність з оприлюднення регульованої інформації від імені учасників фондового ринку</w:t>
            </w:r>
          </w:p>
        </w:tc>
        <w:tc>
          <w:tcPr>
            <w:tcW w:w="5969"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Вид інформації</w:t>
            </w:r>
          </w:p>
        </w:tc>
      </w:tr>
      <w:tr w:rsidR="00917EF2" w:rsidRPr="00917EF2" w:rsidTr="004E7DDB">
        <w:tc>
          <w:tcPr>
            <w:tcW w:w="1456"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1</w:t>
            </w:r>
          </w:p>
        </w:tc>
        <w:tc>
          <w:tcPr>
            <w:tcW w:w="2655"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2</w:t>
            </w:r>
          </w:p>
        </w:tc>
        <w:tc>
          <w:tcPr>
            <w:tcW w:w="5969"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
                <w:bCs/>
                <w:sz w:val="20"/>
                <w:szCs w:val="20"/>
                <w:lang w:eastAsia="uk-UA"/>
              </w:rPr>
            </w:pPr>
            <w:r w:rsidRPr="00917EF2">
              <w:rPr>
                <w:rFonts w:ascii="Times New Roman" w:eastAsia="Times New Roman" w:hAnsi="Times New Roman" w:cs="Times New Roman"/>
                <w:b/>
                <w:bCs/>
                <w:sz w:val="20"/>
                <w:szCs w:val="20"/>
                <w:lang w:eastAsia="uk-UA"/>
              </w:rPr>
              <w:t>3</w:t>
            </w:r>
          </w:p>
        </w:tc>
      </w:tr>
      <w:tr w:rsidR="00917EF2" w:rsidRPr="00917EF2" w:rsidTr="004E7DDB">
        <w:tc>
          <w:tcPr>
            <w:tcW w:w="1456"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16.03.2020</w:t>
            </w:r>
          </w:p>
        </w:tc>
        <w:tc>
          <w:tcPr>
            <w:tcW w:w="2655"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16.03.2020</w:t>
            </w:r>
          </w:p>
        </w:tc>
        <w:tc>
          <w:tcPr>
            <w:tcW w:w="5969"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 xml:space="preserve">Відомості про зміну акціонерів, яким належать голосуючі акції, розмір пакета яких стає більшим, меншим або рівним пороговому значенню пакета акцій                                                                                                            </w:t>
            </w:r>
          </w:p>
        </w:tc>
      </w:tr>
      <w:tr w:rsidR="00917EF2" w:rsidRPr="00917EF2" w:rsidTr="004E7DDB">
        <w:tc>
          <w:tcPr>
            <w:tcW w:w="1456"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16.10.2020</w:t>
            </w:r>
          </w:p>
        </w:tc>
        <w:tc>
          <w:tcPr>
            <w:tcW w:w="2655"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17.10.2020</w:t>
            </w:r>
          </w:p>
        </w:tc>
        <w:tc>
          <w:tcPr>
            <w:tcW w:w="5969"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 xml:space="preserve">Відомості про прийняття рішення про викуп власних акцій                                                                                                                                                                                                       </w:t>
            </w:r>
          </w:p>
        </w:tc>
      </w:tr>
      <w:tr w:rsidR="00917EF2" w:rsidRPr="00917EF2" w:rsidTr="004E7DDB">
        <w:tc>
          <w:tcPr>
            <w:tcW w:w="1456"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16.10.2020</w:t>
            </w:r>
          </w:p>
        </w:tc>
        <w:tc>
          <w:tcPr>
            <w:tcW w:w="2655"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17.10.2020</w:t>
            </w:r>
          </w:p>
        </w:tc>
        <w:tc>
          <w:tcPr>
            <w:tcW w:w="5969"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 xml:space="preserve">Відомості про прийняття рішення про надання згоди на вчинення значних правочинів                                                                                                                                                                              </w:t>
            </w:r>
          </w:p>
        </w:tc>
      </w:tr>
      <w:tr w:rsidR="00917EF2" w:rsidRPr="00917EF2" w:rsidTr="004E7DDB">
        <w:tc>
          <w:tcPr>
            <w:tcW w:w="1456"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ind w:left="180" w:hanging="180"/>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05.11.2020</w:t>
            </w:r>
          </w:p>
        </w:tc>
        <w:tc>
          <w:tcPr>
            <w:tcW w:w="2655"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05.11.2020</w:t>
            </w:r>
          </w:p>
        </w:tc>
        <w:tc>
          <w:tcPr>
            <w:tcW w:w="5969" w:type="dxa"/>
            <w:tcBorders>
              <w:top w:val="single" w:sz="6" w:space="0" w:color="000000"/>
              <w:left w:val="single" w:sz="6" w:space="0" w:color="000000"/>
              <w:bottom w:val="single" w:sz="6" w:space="0" w:color="000000"/>
              <w:right w:val="single" w:sz="6" w:space="0" w:color="000000"/>
            </w:tcBorders>
            <w:vAlign w:val="center"/>
          </w:tcPr>
          <w:p w:rsidR="00917EF2" w:rsidRPr="00917EF2" w:rsidRDefault="00917EF2" w:rsidP="00917EF2">
            <w:pPr>
              <w:spacing w:after="0" w:line="240" w:lineRule="auto"/>
              <w:jc w:val="center"/>
              <w:rPr>
                <w:rFonts w:ascii="Times New Roman" w:eastAsia="Times New Roman" w:hAnsi="Times New Roman" w:cs="Times New Roman"/>
                <w:bCs/>
                <w:sz w:val="20"/>
                <w:szCs w:val="20"/>
                <w:lang w:eastAsia="uk-UA"/>
              </w:rPr>
            </w:pPr>
            <w:r w:rsidRPr="00917EF2">
              <w:rPr>
                <w:rFonts w:ascii="Times New Roman" w:eastAsia="Times New Roman" w:hAnsi="Times New Roman" w:cs="Times New Roman"/>
                <w:bCs/>
                <w:sz w:val="20"/>
                <w:szCs w:val="20"/>
                <w:lang w:eastAsia="uk-UA"/>
              </w:rPr>
              <w:t xml:space="preserve">Відомості про зміну акціонерів, яким належать голосуючі акції, розмір пакета яких стає більшим, меншим або рівним пороговому значенню пакета акцій                                                                                                            </w:t>
            </w:r>
          </w:p>
        </w:tc>
      </w:tr>
    </w:tbl>
    <w:p w:rsidR="00917EF2" w:rsidRPr="00917EF2" w:rsidRDefault="00917EF2" w:rsidP="00917EF2">
      <w:pPr>
        <w:spacing w:after="0" w:line="240" w:lineRule="auto"/>
        <w:rPr>
          <w:rFonts w:ascii="Times New Roman" w:eastAsia="Times New Roman" w:hAnsi="Times New Roman" w:cs="Times New Roman"/>
          <w:sz w:val="24"/>
          <w:szCs w:val="24"/>
          <w:lang w:eastAsia="uk-UA"/>
        </w:rPr>
      </w:pPr>
    </w:p>
    <w:p w:rsidR="00B674BB" w:rsidRDefault="00B674BB" w:rsidP="00917EF2"/>
    <w:sectPr w:rsidR="00B674BB" w:rsidSect="00917EF2">
      <w:pgSz w:w="11906" w:h="16838"/>
      <w:pgMar w:top="363" w:right="567" w:bottom="363"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font282">
    <w:altName w:val="Times New Roman"/>
    <w:charset w:val="01"/>
    <w:family w:val="roman"/>
    <w:pitch w:val="variable"/>
  </w:font>
  <w:font w:name="Times New Roman CYR">
    <w:panose1 w:val="02020603050405020304"/>
    <w:charset w:val="CC"/>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EF2"/>
    <w:rsid w:val="00350FD2"/>
    <w:rsid w:val="00917EF2"/>
    <w:rsid w:val="00B674B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5BC9A4-0035-4F08-823D-527627585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17EF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nhideWhenUsed/>
    <w:qFormat/>
    <w:rsid w:val="00917EF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17EF2"/>
    <w:pPr>
      <w:spacing w:after="0" w:line="240" w:lineRule="auto"/>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917EF2"/>
    <w:rPr>
      <w:rFonts w:asciiTheme="majorHAnsi" w:eastAsiaTheme="majorEastAsia" w:hAnsiTheme="majorHAnsi" w:cstheme="majorBidi"/>
      <w:color w:val="1F4D78" w:themeColor="accent1" w:themeShade="7F"/>
      <w:sz w:val="24"/>
      <w:szCs w:val="24"/>
    </w:rPr>
  </w:style>
  <w:style w:type="paragraph" w:styleId="a4">
    <w:name w:val="Normal (Web)"/>
    <w:basedOn w:val="a"/>
    <w:uiPriority w:val="99"/>
    <w:semiHidden/>
    <w:unhideWhenUsed/>
    <w:rsid w:val="00917EF2"/>
    <w:rPr>
      <w:rFonts w:ascii="Times New Roman" w:hAnsi="Times New Roman" w:cs="Times New Roman"/>
      <w:sz w:val="24"/>
      <w:szCs w:val="24"/>
    </w:rPr>
  </w:style>
  <w:style w:type="character" w:customStyle="1" w:styleId="10">
    <w:name w:val="Заголовок 1 Знак"/>
    <w:basedOn w:val="a0"/>
    <w:link w:val="1"/>
    <w:uiPriority w:val="9"/>
    <w:rsid w:val="00917EF2"/>
    <w:rPr>
      <w:rFonts w:asciiTheme="majorHAnsi" w:eastAsiaTheme="majorEastAsia" w:hAnsiTheme="majorHAnsi" w:cstheme="majorBidi"/>
      <w:color w:val="2E74B5" w:themeColor="accent1" w:themeShade="BF"/>
      <w:sz w:val="32"/>
      <w:szCs w:val="32"/>
    </w:rPr>
  </w:style>
  <w:style w:type="numbering" w:customStyle="1" w:styleId="11">
    <w:name w:val="Нет списка1"/>
    <w:next w:val="a2"/>
    <w:uiPriority w:val="99"/>
    <w:semiHidden/>
    <w:unhideWhenUsed/>
    <w:rsid w:val="00917E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116</Pages>
  <Words>219272</Words>
  <Characters>124986</Characters>
  <Application>Microsoft Office Word</Application>
  <DocSecurity>0</DocSecurity>
  <Lines>1041</Lines>
  <Paragraphs>687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PlitnikSO</dc:creator>
  <cp:keywords/>
  <dc:description/>
  <cp:lastModifiedBy>PlitnikSO</cp:lastModifiedBy>
  <cp:revision>2</cp:revision>
  <dcterms:created xsi:type="dcterms:W3CDTF">2021-04-27T14:56:00Z</dcterms:created>
  <dcterms:modified xsi:type="dcterms:W3CDTF">2021-04-27T14:56:00Z</dcterms:modified>
</cp:coreProperties>
</file>