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9E8" w:rsidRPr="008029E8" w:rsidRDefault="008029E8" w:rsidP="00195F61">
      <w:pPr>
        <w:ind w:firstLine="561"/>
        <w:jc w:val="center"/>
        <w:rPr>
          <w:sz w:val="20"/>
          <w:szCs w:val="20"/>
          <w:lang w:val="uk-UA"/>
        </w:rPr>
      </w:pPr>
      <w:bookmarkStart w:id="0" w:name="_GoBack"/>
      <w:bookmarkEnd w:id="0"/>
      <w:r w:rsidRPr="008029E8">
        <w:rPr>
          <w:sz w:val="20"/>
          <w:szCs w:val="20"/>
          <w:lang w:val="uk-UA"/>
        </w:rPr>
        <w:t>Шановний акціонер!</w:t>
      </w:r>
    </w:p>
    <w:p w:rsidR="008029E8" w:rsidRPr="008029E8" w:rsidRDefault="008029E8" w:rsidP="008029E8">
      <w:pPr>
        <w:ind w:firstLine="561"/>
        <w:jc w:val="both"/>
        <w:rPr>
          <w:b/>
          <w:sz w:val="20"/>
          <w:szCs w:val="20"/>
          <w:lang w:val="uk-UA"/>
        </w:rPr>
      </w:pPr>
      <w:r w:rsidRPr="008029E8">
        <w:rPr>
          <w:sz w:val="20"/>
          <w:szCs w:val="20"/>
          <w:lang w:val="uk-UA"/>
        </w:rPr>
        <w:t>ПрАТ „ЗАВОД „ЧАСІВОЯРСЬКІ АВТОБУСИ” повідомляє про проведення річних Загальних зборів Товариства.</w:t>
      </w:r>
    </w:p>
    <w:p w:rsidR="008029E8" w:rsidRPr="008029E8" w:rsidRDefault="008029E8" w:rsidP="008029E8">
      <w:pPr>
        <w:ind w:firstLine="561"/>
        <w:jc w:val="both"/>
        <w:rPr>
          <w:b/>
          <w:sz w:val="20"/>
          <w:szCs w:val="20"/>
          <w:lang w:val="uk-UA"/>
        </w:rPr>
      </w:pPr>
      <w:r w:rsidRPr="008029E8">
        <w:rPr>
          <w:b/>
          <w:sz w:val="20"/>
          <w:szCs w:val="20"/>
          <w:lang w:val="uk-UA"/>
        </w:rPr>
        <w:t xml:space="preserve">Повне найменування та місцезнаходження Товариства: </w:t>
      </w:r>
      <w:r w:rsidRPr="008029E8">
        <w:rPr>
          <w:sz w:val="20"/>
          <w:szCs w:val="20"/>
          <w:lang w:val="uk-UA"/>
        </w:rPr>
        <w:t xml:space="preserve">ПРИВАТНЕ АКЦІОНЕРНЕ ТОВАРИСТВО „ЗАВОД „ЧАСІВОЯРСЬКІ АВТОБУСИ”, Україна, Донецька область, </w:t>
      </w:r>
      <w:proofErr w:type="spellStart"/>
      <w:r w:rsidRPr="008029E8">
        <w:rPr>
          <w:sz w:val="20"/>
          <w:szCs w:val="20"/>
          <w:lang w:val="uk-UA"/>
        </w:rPr>
        <w:t>Бахмутський</w:t>
      </w:r>
      <w:proofErr w:type="spellEnd"/>
      <w:r w:rsidRPr="008029E8">
        <w:rPr>
          <w:sz w:val="20"/>
          <w:szCs w:val="20"/>
          <w:lang w:val="uk-UA"/>
        </w:rPr>
        <w:t xml:space="preserve"> район, м. Часів Яр, вул. Зелена, буд. 1, 84551.</w:t>
      </w:r>
    </w:p>
    <w:p w:rsidR="008029E8" w:rsidRPr="008029E8" w:rsidRDefault="008029E8" w:rsidP="008029E8">
      <w:pPr>
        <w:ind w:firstLine="561"/>
        <w:jc w:val="both"/>
        <w:rPr>
          <w:b/>
          <w:sz w:val="20"/>
          <w:szCs w:val="20"/>
          <w:lang w:val="uk-UA"/>
        </w:rPr>
      </w:pPr>
      <w:r w:rsidRPr="008029E8">
        <w:rPr>
          <w:b/>
          <w:sz w:val="20"/>
          <w:szCs w:val="20"/>
          <w:lang w:val="uk-UA"/>
        </w:rPr>
        <w:t xml:space="preserve">Дата, час та місце проведення Загальних зборів: </w:t>
      </w:r>
      <w:r w:rsidRPr="008029E8">
        <w:rPr>
          <w:sz w:val="20"/>
          <w:szCs w:val="20"/>
          <w:lang w:val="uk-UA"/>
        </w:rPr>
        <w:t xml:space="preserve">„26” квітня 2019р., о 17.00 годині, за адресою: Україна, Донецька область, </w:t>
      </w:r>
      <w:proofErr w:type="spellStart"/>
      <w:r w:rsidRPr="008029E8">
        <w:rPr>
          <w:sz w:val="20"/>
          <w:szCs w:val="20"/>
          <w:lang w:val="uk-UA"/>
        </w:rPr>
        <w:t>Бахмутський</w:t>
      </w:r>
      <w:proofErr w:type="spellEnd"/>
      <w:r w:rsidRPr="008029E8">
        <w:rPr>
          <w:sz w:val="20"/>
          <w:szCs w:val="20"/>
          <w:lang w:val="uk-UA"/>
        </w:rPr>
        <w:t xml:space="preserve"> район, м. Часів Яр, вул. Зелена, буд. 1, 84551, зала засідань №1.</w:t>
      </w:r>
    </w:p>
    <w:p w:rsidR="008029E8" w:rsidRPr="008029E8" w:rsidRDefault="008029E8" w:rsidP="008029E8">
      <w:pPr>
        <w:ind w:firstLine="561"/>
        <w:jc w:val="both"/>
        <w:rPr>
          <w:b/>
          <w:sz w:val="20"/>
          <w:szCs w:val="20"/>
          <w:lang w:val="uk-UA"/>
        </w:rPr>
      </w:pPr>
      <w:r w:rsidRPr="008029E8">
        <w:rPr>
          <w:b/>
          <w:sz w:val="20"/>
          <w:szCs w:val="20"/>
          <w:lang w:val="uk-UA"/>
        </w:rPr>
        <w:t xml:space="preserve">Час початку реєстрації акціонерів для участі у Загальних зборах: </w:t>
      </w:r>
      <w:r w:rsidRPr="008029E8">
        <w:rPr>
          <w:sz w:val="20"/>
          <w:szCs w:val="20"/>
          <w:lang w:val="uk-UA"/>
        </w:rPr>
        <w:t xml:space="preserve"> 16.00г. </w:t>
      </w:r>
      <w:r w:rsidRPr="008029E8">
        <w:rPr>
          <w:b/>
          <w:sz w:val="20"/>
          <w:szCs w:val="20"/>
          <w:lang w:val="uk-UA"/>
        </w:rPr>
        <w:t>Час закінчення реєстрації:</w:t>
      </w:r>
      <w:r w:rsidRPr="008029E8">
        <w:rPr>
          <w:sz w:val="20"/>
          <w:szCs w:val="20"/>
          <w:lang w:val="uk-UA"/>
        </w:rPr>
        <w:t xml:space="preserve"> 16.30г.</w:t>
      </w:r>
    </w:p>
    <w:p w:rsidR="008029E8" w:rsidRPr="008029E8" w:rsidRDefault="008029E8" w:rsidP="008029E8">
      <w:pPr>
        <w:ind w:firstLine="561"/>
        <w:jc w:val="both"/>
        <w:rPr>
          <w:b/>
          <w:sz w:val="20"/>
          <w:szCs w:val="20"/>
          <w:lang w:val="uk-UA"/>
        </w:rPr>
      </w:pPr>
      <w:r w:rsidRPr="008029E8">
        <w:rPr>
          <w:b/>
          <w:sz w:val="20"/>
          <w:szCs w:val="20"/>
          <w:lang w:val="uk-UA"/>
        </w:rPr>
        <w:t>Дата складання переліку акціонерів, які мають право на участь у Загальних зборах</w:t>
      </w:r>
      <w:r w:rsidRPr="008029E8">
        <w:rPr>
          <w:sz w:val="20"/>
          <w:szCs w:val="20"/>
          <w:lang w:val="uk-UA"/>
        </w:rPr>
        <w:t>: 24.00г. 22.04.2019р.</w:t>
      </w:r>
    </w:p>
    <w:p w:rsidR="008029E8" w:rsidRPr="008029E8" w:rsidRDefault="008029E8" w:rsidP="008029E8">
      <w:pPr>
        <w:ind w:firstLine="561"/>
        <w:jc w:val="both"/>
        <w:rPr>
          <w:sz w:val="20"/>
          <w:szCs w:val="20"/>
          <w:lang w:val="uk-UA"/>
        </w:rPr>
      </w:pPr>
      <w:r w:rsidRPr="008029E8">
        <w:rPr>
          <w:b/>
          <w:sz w:val="20"/>
          <w:szCs w:val="20"/>
          <w:lang w:val="uk-UA"/>
        </w:rPr>
        <w:t>Проект порядку денного та проекти рішень з питань, включених до проекту:</w:t>
      </w:r>
    </w:p>
    <w:p w:rsidR="008029E8" w:rsidRPr="008029E8" w:rsidRDefault="008029E8" w:rsidP="008029E8">
      <w:pPr>
        <w:pStyle w:val="----western"/>
        <w:spacing w:before="0" w:after="0"/>
        <w:ind w:firstLine="540"/>
        <w:rPr>
          <w:i/>
          <w:sz w:val="20"/>
          <w:szCs w:val="20"/>
          <w:lang w:val="uk-UA"/>
        </w:rPr>
      </w:pPr>
      <w:r w:rsidRPr="008029E8">
        <w:rPr>
          <w:sz w:val="20"/>
          <w:szCs w:val="20"/>
          <w:lang w:val="uk-UA"/>
        </w:rPr>
        <w:t>1. Обрання лічильної комісії, голови та секретаря загальних зборів</w:t>
      </w:r>
    </w:p>
    <w:p w:rsidR="008029E8" w:rsidRPr="008029E8" w:rsidRDefault="008029E8" w:rsidP="008029E8">
      <w:pPr>
        <w:ind w:firstLine="567"/>
        <w:jc w:val="both"/>
        <w:rPr>
          <w:sz w:val="20"/>
          <w:szCs w:val="20"/>
          <w:lang w:val="uk-UA"/>
        </w:rPr>
      </w:pPr>
      <w:r w:rsidRPr="008029E8">
        <w:rPr>
          <w:i/>
          <w:sz w:val="20"/>
          <w:szCs w:val="20"/>
          <w:lang w:val="uk-UA"/>
        </w:rPr>
        <w:t>Проект рішення:</w:t>
      </w:r>
      <w:r w:rsidRPr="008029E8">
        <w:rPr>
          <w:sz w:val="20"/>
          <w:szCs w:val="20"/>
          <w:lang w:val="uk-UA"/>
        </w:rPr>
        <w:t xml:space="preserve"> „Обрати лічильну комісію Загальних зборів у складі </w:t>
      </w:r>
      <w:proofErr w:type="spellStart"/>
      <w:r w:rsidRPr="008029E8">
        <w:rPr>
          <w:sz w:val="20"/>
          <w:szCs w:val="20"/>
          <w:lang w:val="uk-UA"/>
        </w:rPr>
        <w:t>Бабаніной</w:t>
      </w:r>
      <w:proofErr w:type="spellEnd"/>
      <w:r w:rsidRPr="008029E8">
        <w:rPr>
          <w:sz w:val="20"/>
          <w:szCs w:val="20"/>
          <w:lang w:val="uk-UA"/>
        </w:rPr>
        <w:t xml:space="preserve"> Альбіни Андріїв</w:t>
      </w:r>
      <w:r w:rsidRPr="008029E8">
        <w:rPr>
          <w:sz w:val="20"/>
          <w:szCs w:val="20"/>
          <w:shd w:val="clear" w:color="auto" w:fill="FFFFFF"/>
          <w:lang w:val="uk-UA"/>
        </w:rPr>
        <w:t>ни, Царенко Інеси Борисівни.</w:t>
      </w:r>
    </w:p>
    <w:p w:rsidR="008029E8" w:rsidRPr="008029E8" w:rsidRDefault="008029E8" w:rsidP="008029E8">
      <w:pPr>
        <w:tabs>
          <w:tab w:val="left" w:pos="927"/>
        </w:tabs>
        <w:ind w:firstLine="567"/>
        <w:jc w:val="both"/>
        <w:rPr>
          <w:sz w:val="20"/>
          <w:szCs w:val="20"/>
          <w:lang w:val="uk-UA"/>
        </w:rPr>
      </w:pPr>
      <w:r w:rsidRPr="008029E8">
        <w:rPr>
          <w:sz w:val="20"/>
          <w:szCs w:val="20"/>
          <w:lang w:val="uk-UA"/>
        </w:rPr>
        <w:t xml:space="preserve">Обрати головою Загальних зборів </w:t>
      </w:r>
      <w:proofErr w:type="spellStart"/>
      <w:r w:rsidRPr="008029E8">
        <w:rPr>
          <w:sz w:val="20"/>
          <w:szCs w:val="20"/>
          <w:lang w:val="uk-UA"/>
        </w:rPr>
        <w:t>Полосухіна</w:t>
      </w:r>
      <w:proofErr w:type="spellEnd"/>
      <w:r w:rsidRPr="008029E8">
        <w:rPr>
          <w:sz w:val="20"/>
          <w:szCs w:val="20"/>
          <w:lang w:val="uk-UA"/>
        </w:rPr>
        <w:t xml:space="preserve"> Володимира Івановича.</w:t>
      </w:r>
    </w:p>
    <w:p w:rsidR="008029E8" w:rsidRPr="008029E8" w:rsidRDefault="008029E8" w:rsidP="008029E8">
      <w:pPr>
        <w:pStyle w:val="----western"/>
        <w:spacing w:before="0" w:after="0"/>
        <w:ind w:firstLine="567"/>
        <w:rPr>
          <w:sz w:val="20"/>
          <w:szCs w:val="20"/>
          <w:lang w:val="uk-UA"/>
        </w:rPr>
      </w:pPr>
      <w:r w:rsidRPr="008029E8">
        <w:rPr>
          <w:sz w:val="20"/>
          <w:szCs w:val="20"/>
          <w:lang w:val="uk-UA"/>
        </w:rPr>
        <w:t>Обрати секретарем Загальних зборів Рибалко Ганну Валеріївну”.</w:t>
      </w:r>
    </w:p>
    <w:p w:rsidR="008029E8" w:rsidRPr="008029E8" w:rsidRDefault="008029E8" w:rsidP="008029E8">
      <w:pPr>
        <w:pStyle w:val="----western"/>
        <w:spacing w:before="0" w:after="0"/>
        <w:ind w:firstLine="540"/>
        <w:rPr>
          <w:i/>
          <w:sz w:val="20"/>
          <w:szCs w:val="20"/>
          <w:lang w:val="uk-UA"/>
        </w:rPr>
      </w:pPr>
      <w:r w:rsidRPr="008029E8">
        <w:rPr>
          <w:sz w:val="20"/>
          <w:szCs w:val="20"/>
          <w:lang w:val="uk-UA"/>
        </w:rPr>
        <w:t>2. Розгляд звіту Наглядової ради Товариство за 2018р. та затвердження заходів за результатами його розгляду</w:t>
      </w:r>
    </w:p>
    <w:p w:rsidR="008029E8" w:rsidRPr="008029E8" w:rsidRDefault="008029E8" w:rsidP="008029E8">
      <w:pPr>
        <w:pStyle w:val="----western"/>
        <w:spacing w:before="0" w:after="0"/>
        <w:ind w:firstLine="600"/>
        <w:rPr>
          <w:sz w:val="20"/>
          <w:szCs w:val="20"/>
          <w:lang w:val="uk-UA"/>
        </w:rPr>
      </w:pPr>
      <w:r w:rsidRPr="008029E8">
        <w:rPr>
          <w:i/>
          <w:sz w:val="20"/>
          <w:szCs w:val="20"/>
          <w:lang w:val="uk-UA"/>
        </w:rPr>
        <w:t xml:space="preserve">Проект рішення: </w:t>
      </w:r>
      <w:r w:rsidRPr="008029E8">
        <w:rPr>
          <w:sz w:val="20"/>
          <w:szCs w:val="20"/>
          <w:lang w:val="uk-UA"/>
        </w:rPr>
        <w:t>„Визнати роботу Наглядової ради Товариства у 2018 році задовільною. Оскільки робота Наглядової ради визнана задовільною, заходи за результатами його розгляду не затверджувати”.</w:t>
      </w:r>
    </w:p>
    <w:p w:rsidR="008029E8" w:rsidRPr="008029E8" w:rsidRDefault="008029E8" w:rsidP="008029E8">
      <w:pPr>
        <w:pStyle w:val="----western"/>
        <w:spacing w:before="0" w:after="0"/>
        <w:ind w:firstLine="600"/>
        <w:rPr>
          <w:i/>
          <w:sz w:val="20"/>
          <w:szCs w:val="20"/>
          <w:lang w:val="uk-UA"/>
        </w:rPr>
      </w:pPr>
      <w:r w:rsidRPr="008029E8">
        <w:rPr>
          <w:sz w:val="20"/>
          <w:szCs w:val="20"/>
          <w:lang w:val="uk-UA"/>
        </w:rPr>
        <w:t>3.Розгляд висновків зовнішнього аудиту за 2018р. та затвердження заходів за результатами його розгляду</w:t>
      </w:r>
    </w:p>
    <w:p w:rsidR="008029E8" w:rsidRPr="008029E8" w:rsidRDefault="008029E8" w:rsidP="008029E8">
      <w:pPr>
        <w:pStyle w:val="----western"/>
        <w:spacing w:before="0" w:after="0"/>
        <w:ind w:firstLine="600"/>
        <w:rPr>
          <w:sz w:val="20"/>
          <w:szCs w:val="20"/>
          <w:lang w:val="uk-UA"/>
        </w:rPr>
      </w:pPr>
      <w:r w:rsidRPr="008029E8">
        <w:rPr>
          <w:i/>
          <w:sz w:val="20"/>
          <w:szCs w:val="20"/>
          <w:lang w:val="uk-UA"/>
        </w:rPr>
        <w:t>Проект рішення:</w:t>
      </w:r>
      <w:r w:rsidRPr="008029E8">
        <w:rPr>
          <w:sz w:val="20"/>
          <w:szCs w:val="20"/>
          <w:lang w:val="uk-UA"/>
        </w:rPr>
        <w:t xml:space="preserve"> «Затвердити звіт (висновок) незалежного аудитора </w:t>
      </w:r>
      <w:r w:rsidRPr="008029E8">
        <w:rPr>
          <w:sz w:val="20"/>
          <w:szCs w:val="20"/>
          <w:shd w:val="clear" w:color="auto" w:fill="FFFFFF"/>
          <w:lang w:val="uk-UA"/>
        </w:rPr>
        <w:t>ТОВ "</w:t>
      </w:r>
      <w:proofErr w:type="spellStart"/>
      <w:r w:rsidRPr="008029E8">
        <w:rPr>
          <w:sz w:val="20"/>
          <w:szCs w:val="20"/>
          <w:shd w:val="clear" w:color="auto" w:fill="FFFFFF"/>
          <w:lang w:val="uk-UA"/>
        </w:rPr>
        <w:t>Макаудитсервіс</w:t>
      </w:r>
      <w:proofErr w:type="spellEnd"/>
      <w:r w:rsidRPr="008029E8">
        <w:rPr>
          <w:sz w:val="20"/>
          <w:szCs w:val="20"/>
          <w:shd w:val="clear" w:color="auto" w:fill="FFFFFF"/>
          <w:lang w:val="uk-UA"/>
        </w:rPr>
        <w:t>"</w:t>
      </w:r>
      <w:r w:rsidRPr="008029E8">
        <w:rPr>
          <w:sz w:val="20"/>
          <w:szCs w:val="20"/>
          <w:lang w:val="uk-UA"/>
        </w:rPr>
        <w:t xml:space="preserve">", складений за результатами аудиту річної фінансової звітності Товариства за 2018 рік. </w:t>
      </w:r>
      <w:r w:rsidRPr="008029E8">
        <w:rPr>
          <w:sz w:val="20"/>
          <w:szCs w:val="20"/>
          <w:shd w:val="clear" w:color="auto" w:fill="FFFFFF"/>
          <w:lang w:val="uk-UA"/>
        </w:rPr>
        <w:t>У зв’язку з відсутністю у звіті зовнішнього аудиту будь-яких зауважень та рекомендацій щодо річної фінансової звітності Товариства, внаслідок чого план заходів за результатами розгляду висновку зовнішнього аудиту не розроблявся, не затверджувати заходи за результатами розгляду висновків зовнішнього аудиту».</w:t>
      </w:r>
    </w:p>
    <w:p w:rsidR="008029E8" w:rsidRPr="008029E8" w:rsidRDefault="008029E8" w:rsidP="008029E8">
      <w:pPr>
        <w:pStyle w:val="----western"/>
        <w:spacing w:before="0" w:after="0"/>
        <w:ind w:firstLine="540"/>
        <w:rPr>
          <w:i/>
          <w:sz w:val="20"/>
          <w:szCs w:val="20"/>
          <w:lang w:val="uk-UA"/>
        </w:rPr>
      </w:pPr>
      <w:r w:rsidRPr="008029E8">
        <w:rPr>
          <w:sz w:val="20"/>
          <w:szCs w:val="20"/>
          <w:lang w:val="uk-UA"/>
        </w:rPr>
        <w:t xml:space="preserve">4. Затвердження річного звіту Товариства за 2018р. </w:t>
      </w:r>
    </w:p>
    <w:p w:rsidR="008029E8" w:rsidRPr="008029E8" w:rsidRDefault="008029E8" w:rsidP="008029E8">
      <w:pPr>
        <w:pStyle w:val="----western"/>
        <w:spacing w:before="0" w:after="0"/>
        <w:ind w:firstLine="540"/>
        <w:rPr>
          <w:sz w:val="20"/>
          <w:szCs w:val="20"/>
          <w:lang w:val="uk-UA"/>
        </w:rPr>
      </w:pPr>
      <w:r w:rsidRPr="008029E8">
        <w:rPr>
          <w:i/>
          <w:sz w:val="20"/>
          <w:szCs w:val="20"/>
          <w:lang w:val="uk-UA"/>
        </w:rPr>
        <w:t>Проект рішення:</w:t>
      </w:r>
      <w:r w:rsidRPr="008029E8">
        <w:rPr>
          <w:sz w:val="20"/>
          <w:szCs w:val="20"/>
          <w:lang w:val="uk-UA"/>
        </w:rPr>
        <w:t xml:space="preserve"> „Затвердити річну фінансову звітність Товариства за 2018 рік”.</w:t>
      </w:r>
    </w:p>
    <w:p w:rsidR="008029E8" w:rsidRPr="008029E8" w:rsidRDefault="008029E8" w:rsidP="008029E8">
      <w:pPr>
        <w:pStyle w:val="----western"/>
        <w:spacing w:before="0" w:after="0"/>
        <w:ind w:firstLine="540"/>
        <w:rPr>
          <w:i/>
          <w:sz w:val="20"/>
          <w:szCs w:val="20"/>
          <w:lang w:val="uk-UA"/>
        </w:rPr>
      </w:pPr>
      <w:r w:rsidRPr="008029E8">
        <w:rPr>
          <w:sz w:val="20"/>
          <w:szCs w:val="20"/>
          <w:lang w:val="uk-UA"/>
        </w:rPr>
        <w:t>5. Затвердження порядку розподілу прибутку.</w:t>
      </w:r>
    </w:p>
    <w:p w:rsidR="008029E8" w:rsidRPr="008029E8" w:rsidRDefault="008029E8" w:rsidP="008029E8">
      <w:pPr>
        <w:ind w:firstLine="600"/>
        <w:jc w:val="both"/>
        <w:rPr>
          <w:sz w:val="20"/>
          <w:szCs w:val="20"/>
          <w:lang w:val="uk-UA"/>
        </w:rPr>
      </w:pPr>
      <w:r w:rsidRPr="008029E8">
        <w:rPr>
          <w:i/>
          <w:sz w:val="20"/>
          <w:szCs w:val="20"/>
          <w:lang w:val="uk-UA"/>
        </w:rPr>
        <w:t xml:space="preserve">Проект рішення: </w:t>
      </w:r>
      <w:r w:rsidRPr="008029E8">
        <w:rPr>
          <w:sz w:val="20"/>
          <w:szCs w:val="20"/>
          <w:lang w:val="uk-UA"/>
        </w:rPr>
        <w:t xml:space="preserve">„Прибуток, отриманий у 2018р., у розмірі </w:t>
      </w:r>
      <w:r w:rsidRPr="008029E8">
        <w:rPr>
          <w:sz w:val="20"/>
          <w:szCs w:val="20"/>
          <w:shd w:val="clear" w:color="auto" w:fill="FFFFFF"/>
          <w:lang w:val="uk-UA"/>
        </w:rPr>
        <w:t>14598827,80 (чотирнадцять мільйонів п’ятсот дев’яносто вісім тисяч вісімсот двадцять сім гривень вісімдесят копійок) грн. залишити нерозподіленим”.</w:t>
      </w:r>
    </w:p>
    <w:p w:rsidR="008029E8" w:rsidRPr="008029E8" w:rsidRDefault="008029E8" w:rsidP="008029E8">
      <w:pPr>
        <w:ind w:firstLine="600"/>
        <w:jc w:val="both"/>
        <w:rPr>
          <w:i/>
          <w:sz w:val="20"/>
          <w:szCs w:val="20"/>
          <w:lang w:val="uk-UA"/>
        </w:rPr>
      </w:pPr>
      <w:r w:rsidRPr="008029E8">
        <w:rPr>
          <w:sz w:val="20"/>
          <w:szCs w:val="20"/>
          <w:lang w:val="uk-UA"/>
        </w:rPr>
        <w:t>6. Припинення повноважень членів Наглядової ради Товариства.</w:t>
      </w:r>
    </w:p>
    <w:p w:rsidR="008029E8" w:rsidRPr="008029E8" w:rsidRDefault="008029E8" w:rsidP="008029E8">
      <w:pPr>
        <w:ind w:firstLine="600"/>
        <w:jc w:val="both"/>
        <w:rPr>
          <w:sz w:val="20"/>
          <w:szCs w:val="20"/>
          <w:lang w:val="uk-UA"/>
        </w:rPr>
      </w:pPr>
      <w:r w:rsidRPr="008029E8">
        <w:rPr>
          <w:i/>
          <w:sz w:val="20"/>
          <w:szCs w:val="20"/>
          <w:lang w:val="uk-UA"/>
        </w:rPr>
        <w:t xml:space="preserve">Проект рішення: </w:t>
      </w:r>
      <w:r w:rsidRPr="008029E8">
        <w:rPr>
          <w:sz w:val="20"/>
          <w:szCs w:val="20"/>
          <w:lang w:val="uk-UA"/>
        </w:rPr>
        <w:t xml:space="preserve">„Припинити повноваження </w:t>
      </w:r>
      <w:proofErr w:type="spellStart"/>
      <w:r w:rsidRPr="008029E8">
        <w:rPr>
          <w:sz w:val="20"/>
          <w:szCs w:val="20"/>
          <w:lang w:val="uk-UA"/>
        </w:rPr>
        <w:t>членiв</w:t>
      </w:r>
      <w:proofErr w:type="spellEnd"/>
      <w:r w:rsidRPr="008029E8">
        <w:rPr>
          <w:sz w:val="20"/>
          <w:szCs w:val="20"/>
          <w:lang w:val="uk-UA"/>
        </w:rPr>
        <w:t xml:space="preserve"> Наглядової ради Товариства </w:t>
      </w:r>
      <w:proofErr w:type="spellStart"/>
      <w:r w:rsidRPr="008029E8">
        <w:rPr>
          <w:sz w:val="20"/>
          <w:szCs w:val="20"/>
          <w:lang w:val="uk-UA"/>
        </w:rPr>
        <w:t>Полосухіна</w:t>
      </w:r>
      <w:proofErr w:type="spellEnd"/>
      <w:r w:rsidRPr="008029E8">
        <w:rPr>
          <w:sz w:val="20"/>
          <w:szCs w:val="20"/>
          <w:lang w:val="uk-UA"/>
        </w:rPr>
        <w:t xml:space="preserve"> Олексія Володимировича, </w:t>
      </w:r>
      <w:proofErr w:type="spellStart"/>
      <w:r w:rsidRPr="008029E8">
        <w:rPr>
          <w:sz w:val="20"/>
          <w:szCs w:val="20"/>
          <w:lang w:val="uk-UA"/>
        </w:rPr>
        <w:t>Полосухіна</w:t>
      </w:r>
      <w:proofErr w:type="spellEnd"/>
      <w:r w:rsidRPr="008029E8">
        <w:rPr>
          <w:sz w:val="20"/>
          <w:szCs w:val="20"/>
          <w:lang w:val="uk-UA"/>
        </w:rPr>
        <w:t xml:space="preserve"> Олександра Володимировича, Лук’янова Володимира Валентиновича”.</w:t>
      </w:r>
    </w:p>
    <w:p w:rsidR="008029E8" w:rsidRPr="008029E8" w:rsidRDefault="008029E8" w:rsidP="008029E8">
      <w:pPr>
        <w:ind w:firstLine="600"/>
        <w:jc w:val="both"/>
        <w:rPr>
          <w:sz w:val="20"/>
          <w:szCs w:val="20"/>
          <w:lang w:val="uk-UA"/>
        </w:rPr>
      </w:pPr>
      <w:r w:rsidRPr="008029E8">
        <w:rPr>
          <w:sz w:val="20"/>
          <w:szCs w:val="20"/>
          <w:lang w:val="uk-UA"/>
        </w:rPr>
        <w:t>7. Обрання членів наглядової ради Товариства.</w:t>
      </w:r>
    </w:p>
    <w:p w:rsidR="008029E8" w:rsidRPr="008029E8" w:rsidRDefault="008029E8" w:rsidP="008029E8">
      <w:pPr>
        <w:ind w:firstLine="600"/>
        <w:jc w:val="both"/>
        <w:rPr>
          <w:sz w:val="20"/>
          <w:szCs w:val="20"/>
          <w:lang w:val="uk-UA"/>
        </w:rPr>
      </w:pPr>
      <w:r w:rsidRPr="008029E8">
        <w:rPr>
          <w:sz w:val="20"/>
          <w:szCs w:val="20"/>
          <w:lang w:val="uk-UA"/>
        </w:rPr>
        <w:t>Обрання членів Наглядової ради здійснюється шляхом кумулятивного голосування, у зв’язку з чим проект рішення не затверджується.</w:t>
      </w:r>
    </w:p>
    <w:p w:rsidR="008029E8" w:rsidRPr="008029E8" w:rsidRDefault="008029E8" w:rsidP="008029E8">
      <w:pPr>
        <w:ind w:firstLine="600"/>
        <w:jc w:val="both"/>
        <w:rPr>
          <w:i/>
          <w:sz w:val="20"/>
          <w:szCs w:val="20"/>
          <w:lang w:val="uk-UA"/>
        </w:rPr>
      </w:pPr>
      <w:r w:rsidRPr="008029E8">
        <w:rPr>
          <w:sz w:val="20"/>
          <w:szCs w:val="20"/>
          <w:lang w:val="uk-UA"/>
        </w:rPr>
        <w:t>8. Затвердження умов цивільно-правових договорів, що укладатимуться з ними, встановлення розміру винагороди, обрання особи, яка уповноважується на підписання договорів з членами наглядової ради Товариства.</w:t>
      </w:r>
    </w:p>
    <w:p w:rsidR="008029E8" w:rsidRPr="008029E8" w:rsidRDefault="008029E8" w:rsidP="008029E8">
      <w:pPr>
        <w:pStyle w:val="----western"/>
        <w:spacing w:before="0" w:after="0"/>
        <w:ind w:firstLine="540"/>
        <w:rPr>
          <w:b/>
          <w:sz w:val="20"/>
          <w:szCs w:val="20"/>
          <w:lang w:val="uk-UA"/>
        </w:rPr>
      </w:pPr>
      <w:r w:rsidRPr="008029E8">
        <w:rPr>
          <w:i/>
          <w:sz w:val="20"/>
          <w:szCs w:val="20"/>
          <w:lang w:val="uk-UA"/>
        </w:rPr>
        <w:t>Проект рішення:</w:t>
      </w:r>
      <w:r w:rsidRPr="008029E8">
        <w:rPr>
          <w:sz w:val="20"/>
          <w:szCs w:val="20"/>
          <w:lang w:val="uk-UA"/>
        </w:rPr>
        <w:t xml:space="preserve"> „Затвердити умови цивільно-правового договору, що будуть укладені із членами Наглядової ради. Встановити, що всі члени Наглядової ради виконуються свої повноваження на безоплатній основі. Обрати особою, яка уповноважується на підписання договорів з членами Наглядової ради Товариства, директора Товариства”.</w:t>
      </w:r>
    </w:p>
    <w:p w:rsidR="008029E8" w:rsidRPr="008029E8" w:rsidRDefault="008029E8" w:rsidP="008029E8">
      <w:pPr>
        <w:ind w:left="540"/>
        <w:jc w:val="both"/>
        <w:rPr>
          <w:b/>
          <w:sz w:val="20"/>
          <w:szCs w:val="20"/>
          <w:lang w:val="uk-UA"/>
        </w:rPr>
      </w:pPr>
      <w:r w:rsidRPr="008029E8">
        <w:rPr>
          <w:b/>
          <w:sz w:val="20"/>
          <w:szCs w:val="20"/>
          <w:lang w:val="uk-UA"/>
        </w:rPr>
        <w:t>Адреса власного сайту, на якому розміщена інформація:</w:t>
      </w:r>
      <w:r w:rsidRPr="008029E8">
        <w:rPr>
          <w:sz w:val="20"/>
          <w:szCs w:val="20"/>
          <w:lang w:val="uk-UA"/>
        </w:rPr>
        <w:t xml:space="preserve"> </w:t>
      </w:r>
      <w:hyperlink r:id="rId5" w:history="1">
        <w:r w:rsidRPr="008029E8">
          <w:rPr>
            <w:rStyle w:val="a3"/>
            <w:sz w:val="20"/>
            <w:szCs w:val="20"/>
            <w:lang w:val="uk-UA"/>
          </w:rPr>
          <w:t>http://rutabus.emitents.net.ua/ua/</w:t>
        </w:r>
      </w:hyperlink>
      <w:r w:rsidRPr="008029E8">
        <w:rPr>
          <w:sz w:val="20"/>
          <w:szCs w:val="20"/>
          <w:lang w:val="uk-UA"/>
        </w:rPr>
        <w:t xml:space="preserve"> </w:t>
      </w:r>
    </w:p>
    <w:p w:rsidR="008029E8" w:rsidRPr="008029E8" w:rsidRDefault="008029E8" w:rsidP="008029E8">
      <w:pPr>
        <w:ind w:left="540"/>
        <w:jc w:val="both"/>
        <w:rPr>
          <w:b/>
          <w:sz w:val="20"/>
          <w:szCs w:val="20"/>
          <w:lang w:val="uk-UA"/>
        </w:rPr>
      </w:pPr>
      <w:r w:rsidRPr="008029E8">
        <w:rPr>
          <w:b/>
          <w:sz w:val="20"/>
          <w:szCs w:val="20"/>
          <w:lang w:val="uk-UA"/>
        </w:rPr>
        <w:t xml:space="preserve">Загальна кількість акцій на дату складання переліку осіб, яким надсилається повідомлення про проведення загальних зборів: </w:t>
      </w:r>
      <w:r w:rsidRPr="008029E8">
        <w:rPr>
          <w:sz w:val="20"/>
          <w:szCs w:val="20"/>
          <w:shd w:val="clear" w:color="auto" w:fill="FFFFFF"/>
        </w:rPr>
        <w:t>8876008 шт.</w:t>
      </w:r>
    </w:p>
    <w:p w:rsidR="008029E8" w:rsidRPr="008029E8" w:rsidRDefault="008029E8" w:rsidP="008029E8">
      <w:pPr>
        <w:ind w:left="540"/>
        <w:jc w:val="both"/>
        <w:rPr>
          <w:b/>
          <w:sz w:val="20"/>
          <w:szCs w:val="20"/>
          <w:lang w:val="uk-UA"/>
        </w:rPr>
      </w:pPr>
      <w:r w:rsidRPr="008029E8">
        <w:rPr>
          <w:b/>
          <w:sz w:val="20"/>
          <w:szCs w:val="20"/>
          <w:lang w:val="uk-UA"/>
        </w:rPr>
        <w:t>Кількість голосуючих акцій станом на дату складання переліку осіб, яким надсилається повідомлення про проведення загальних зборів:</w:t>
      </w:r>
      <w:r w:rsidRPr="008029E8">
        <w:rPr>
          <w:sz w:val="20"/>
          <w:szCs w:val="20"/>
        </w:rPr>
        <w:t xml:space="preserve"> </w:t>
      </w:r>
      <w:r w:rsidRPr="008029E8">
        <w:rPr>
          <w:sz w:val="20"/>
          <w:szCs w:val="20"/>
          <w:shd w:val="clear" w:color="auto" w:fill="FFFFFF"/>
        </w:rPr>
        <w:t>7122600 шт.</w:t>
      </w:r>
    </w:p>
    <w:p w:rsidR="008029E8" w:rsidRPr="008029E8" w:rsidRDefault="008029E8" w:rsidP="008029E8">
      <w:pPr>
        <w:ind w:firstLine="709"/>
        <w:jc w:val="both"/>
        <w:rPr>
          <w:sz w:val="20"/>
          <w:szCs w:val="20"/>
          <w:lang w:val="uk-UA"/>
        </w:rPr>
      </w:pPr>
      <w:r w:rsidRPr="008029E8">
        <w:rPr>
          <w:b/>
          <w:sz w:val="20"/>
          <w:szCs w:val="20"/>
          <w:lang w:val="uk-UA"/>
        </w:rPr>
        <w:t xml:space="preserve">Перелік документів, що має надати акціонер (представник акціонера) для його участі у загальних зборах: </w:t>
      </w:r>
      <w:r w:rsidRPr="008029E8">
        <w:rPr>
          <w:sz w:val="20"/>
          <w:szCs w:val="20"/>
          <w:lang w:val="uk-UA"/>
        </w:rPr>
        <w:t>Фізична особа – акціонер документ, що посвідчує особу, а саме: паспорт громадянина України, паспорт громадянина України для виїзду за кордон, дипломатичний чи службовий паспорт, посвідка на проживання особи, яка мешкає в Україні, національний паспорт іноземця або документ, що його замінює.</w:t>
      </w:r>
    </w:p>
    <w:p w:rsidR="008029E8" w:rsidRPr="008029E8" w:rsidRDefault="008029E8" w:rsidP="008029E8">
      <w:pPr>
        <w:ind w:firstLine="709"/>
        <w:jc w:val="both"/>
        <w:rPr>
          <w:sz w:val="20"/>
          <w:szCs w:val="20"/>
          <w:lang w:val="uk-UA"/>
        </w:rPr>
      </w:pPr>
      <w:r w:rsidRPr="008029E8">
        <w:rPr>
          <w:sz w:val="20"/>
          <w:szCs w:val="20"/>
          <w:lang w:val="uk-UA"/>
        </w:rPr>
        <w:t>Юридична особа-акціонер: статут або інший документ, яким відповідно до статуту посадову особу уповноважено представляти акціонера на загальних зборах без довіреності (протокол зборів учасників, наглядової ради тощо), документ, що посвідчує обрання особи на посаду, документ, що посвідчує особу посадової особи.</w:t>
      </w:r>
    </w:p>
    <w:p w:rsidR="008029E8" w:rsidRPr="008029E8" w:rsidRDefault="008029E8" w:rsidP="008029E8">
      <w:pPr>
        <w:ind w:firstLine="709"/>
        <w:jc w:val="both"/>
        <w:rPr>
          <w:b/>
          <w:sz w:val="20"/>
          <w:szCs w:val="20"/>
          <w:shd w:val="clear" w:color="auto" w:fill="FFFFFF"/>
          <w:lang w:val="uk-UA"/>
        </w:rPr>
      </w:pPr>
      <w:r w:rsidRPr="008029E8">
        <w:rPr>
          <w:sz w:val="20"/>
          <w:szCs w:val="20"/>
          <w:lang w:val="uk-UA"/>
        </w:rPr>
        <w:t>Представник акціонера повинен надати також довіреність, оформлену відповідно до вимог чинного законодавства.</w:t>
      </w:r>
    </w:p>
    <w:p w:rsidR="008029E8" w:rsidRPr="008029E8" w:rsidRDefault="008029E8" w:rsidP="008029E8">
      <w:pPr>
        <w:ind w:firstLine="561"/>
        <w:jc w:val="both"/>
        <w:rPr>
          <w:sz w:val="20"/>
          <w:szCs w:val="20"/>
          <w:shd w:val="clear" w:color="auto" w:fill="FFFFFF"/>
          <w:lang w:val="uk-UA"/>
        </w:rPr>
      </w:pPr>
      <w:r w:rsidRPr="008029E8">
        <w:rPr>
          <w:b/>
          <w:sz w:val="20"/>
          <w:szCs w:val="20"/>
          <w:shd w:val="clear" w:color="auto" w:fill="FFFFFF"/>
          <w:lang w:val="uk-UA"/>
        </w:rPr>
        <w:t>Права акціонерів після отримання повідомлення про проведення загальних зборів.</w:t>
      </w:r>
    </w:p>
    <w:p w:rsidR="008029E8" w:rsidRPr="008029E8" w:rsidRDefault="008029E8" w:rsidP="008029E8">
      <w:pPr>
        <w:ind w:firstLine="561"/>
        <w:jc w:val="both"/>
        <w:rPr>
          <w:sz w:val="20"/>
          <w:szCs w:val="20"/>
          <w:lang w:val="uk-UA"/>
        </w:rPr>
      </w:pPr>
      <w:r w:rsidRPr="008029E8">
        <w:rPr>
          <w:sz w:val="20"/>
          <w:szCs w:val="20"/>
          <w:shd w:val="clear" w:color="auto" w:fill="FFFFFF"/>
          <w:lang w:val="uk-UA"/>
        </w:rPr>
        <w:lastRenderedPageBreak/>
        <w:t xml:space="preserve">Від дати надіслання повідомлення про проведення загальних зборів до дати проведення загальних зборів акціонери мають право ознайомитися з документами, необхідними для прийняття рішень з питань порядку денного: місце ознайомлення: Донецька область, м. Часів Яр, вул. Зелена, буд. 1, перший поверх, кабінет №3. Посадова особа Товариства, відповідальна за порядок ознайомлення акціонерів з документами: голова Наглядової ради </w:t>
      </w:r>
      <w:proofErr w:type="spellStart"/>
      <w:r w:rsidRPr="008029E8">
        <w:rPr>
          <w:sz w:val="20"/>
          <w:szCs w:val="20"/>
          <w:shd w:val="clear" w:color="auto" w:fill="FFFFFF"/>
          <w:lang w:val="uk-UA"/>
        </w:rPr>
        <w:t>Полосухін</w:t>
      </w:r>
      <w:proofErr w:type="spellEnd"/>
      <w:r w:rsidRPr="008029E8">
        <w:rPr>
          <w:sz w:val="20"/>
          <w:szCs w:val="20"/>
          <w:shd w:val="clear" w:color="auto" w:fill="FFFFFF"/>
          <w:lang w:val="uk-UA"/>
        </w:rPr>
        <w:t xml:space="preserve"> Олексій Володимирович,</w:t>
      </w:r>
      <w:r w:rsidRPr="008029E8">
        <w:rPr>
          <w:sz w:val="20"/>
          <w:szCs w:val="20"/>
          <w:lang w:val="uk-UA"/>
        </w:rPr>
        <w:t xml:space="preserve"> а в день проведення загальних зборів - також у місці їх проведення. </w:t>
      </w:r>
    </w:p>
    <w:p w:rsidR="008029E8" w:rsidRPr="008029E8" w:rsidRDefault="008029E8" w:rsidP="008029E8">
      <w:pPr>
        <w:ind w:firstLine="561"/>
        <w:jc w:val="both"/>
        <w:rPr>
          <w:sz w:val="20"/>
          <w:szCs w:val="20"/>
          <w:lang w:val="uk-UA"/>
        </w:rPr>
      </w:pPr>
      <w:r w:rsidRPr="008029E8">
        <w:rPr>
          <w:sz w:val="20"/>
          <w:szCs w:val="20"/>
          <w:lang w:val="uk-UA"/>
        </w:rPr>
        <w:t>Акціонери до початку загальних зборів мають право отримувати письмові відповіді на свої письмові запитання щодо питань, включених до проекту порядку денного загальних зборів та порядку денного загальних зборів у наступному порядку: відповіді надаються Товариством письмово та надсилаються акціонеру простим поштовим листом протягом 2-х робочих днів з дати отримання письмового запитання, але не пізніше дати проведення зборів. В день проведення загальних зборів відповідь може вручається безпосередньо акціонеру під розписку.</w:t>
      </w:r>
    </w:p>
    <w:p w:rsidR="008029E8" w:rsidRPr="008029E8" w:rsidRDefault="008029E8" w:rsidP="008029E8">
      <w:pPr>
        <w:ind w:firstLine="561"/>
        <w:jc w:val="both"/>
        <w:rPr>
          <w:b/>
          <w:sz w:val="20"/>
          <w:szCs w:val="20"/>
          <w:lang w:val="uk-UA"/>
        </w:rPr>
      </w:pPr>
      <w:r w:rsidRPr="008029E8">
        <w:rPr>
          <w:sz w:val="20"/>
          <w:szCs w:val="20"/>
          <w:lang w:val="uk-UA"/>
        </w:rPr>
        <w:t xml:space="preserve">Кожний акціонер має право </w:t>
      </w:r>
      <w:proofErr w:type="spellStart"/>
      <w:r w:rsidRPr="008029E8">
        <w:rPr>
          <w:sz w:val="20"/>
          <w:szCs w:val="20"/>
          <w:lang w:val="uk-UA"/>
        </w:rPr>
        <w:t>внести</w:t>
      </w:r>
      <w:proofErr w:type="spellEnd"/>
      <w:r w:rsidRPr="008029E8">
        <w:rPr>
          <w:sz w:val="20"/>
          <w:szCs w:val="20"/>
          <w:lang w:val="uk-UA"/>
        </w:rPr>
        <w:t xml:space="preserve"> пропозиції щодо питань, включених до проекту порядку денного загальних зборів, а також щодо нових кандидатів до складу органів товариства. Пропозиції вносяться не пізніше ніж за 20 днів до дати проведення загальних зборів, а щодо кандидатів до складу органів товариства - не пізніше ніж за 7 днів до дати проведення загальних зборів. Пропозиції мають відповідати вимогам ст. 38 Закону України «Про акціонерні товариства».</w:t>
      </w:r>
    </w:p>
    <w:p w:rsidR="008029E8" w:rsidRPr="008029E8" w:rsidRDefault="008029E8" w:rsidP="008029E8">
      <w:pPr>
        <w:ind w:firstLine="561"/>
        <w:jc w:val="both"/>
        <w:rPr>
          <w:sz w:val="20"/>
          <w:szCs w:val="20"/>
          <w:lang w:val="uk-UA"/>
        </w:rPr>
      </w:pPr>
      <w:r w:rsidRPr="008029E8">
        <w:rPr>
          <w:b/>
          <w:sz w:val="20"/>
          <w:szCs w:val="20"/>
          <w:lang w:val="uk-UA"/>
        </w:rPr>
        <w:t>Порядок участі та голосування на загальних зборах за довіреністю:</w:t>
      </w:r>
    </w:p>
    <w:p w:rsidR="008029E8" w:rsidRPr="008029E8" w:rsidRDefault="008029E8" w:rsidP="008029E8">
      <w:pPr>
        <w:ind w:firstLine="561"/>
        <w:jc w:val="both"/>
        <w:rPr>
          <w:sz w:val="20"/>
          <w:szCs w:val="20"/>
          <w:lang w:val="uk-UA"/>
        </w:rPr>
      </w:pPr>
      <w:r w:rsidRPr="008029E8">
        <w:rPr>
          <w:sz w:val="20"/>
          <w:szCs w:val="20"/>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8029E8" w:rsidRPr="008029E8" w:rsidRDefault="008029E8" w:rsidP="008029E8">
      <w:pPr>
        <w:ind w:firstLine="561"/>
        <w:jc w:val="both"/>
        <w:rPr>
          <w:sz w:val="20"/>
          <w:szCs w:val="20"/>
          <w:lang w:val="uk-UA"/>
        </w:rPr>
      </w:pPr>
      <w:r w:rsidRPr="008029E8">
        <w:rPr>
          <w:sz w:val="20"/>
          <w:szCs w:val="20"/>
          <w:lang w:val="uk-UA"/>
        </w:rPr>
        <w:t>Довіреність на право участі та голосування на загальних зборах товариства може містити завдання щодо голосування.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8029E8" w:rsidRPr="008029E8" w:rsidRDefault="008029E8" w:rsidP="008029E8">
      <w:pPr>
        <w:ind w:firstLine="561"/>
        <w:jc w:val="both"/>
        <w:rPr>
          <w:sz w:val="20"/>
          <w:szCs w:val="20"/>
          <w:lang w:val="uk-UA"/>
        </w:rPr>
      </w:pPr>
      <w:r w:rsidRPr="008029E8">
        <w:rPr>
          <w:sz w:val="20"/>
          <w:szCs w:val="20"/>
          <w:lang w:val="uk-UA"/>
        </w:rPr>
        <w:t>Безвідклична довіреність підлягає нотаріальному посвідченню. Особа, якій видана безвідклична довіреність, не може передоручити вчинення дій, на які вона уповноважена, іншій особі, якщо інше не передбачено такою довіреністю.</w:t>
      </w:r>
    </w:p>
    <w:p w:rsidR="008029E8" w:rsidRPr="008029E8" w:rsidRDefault="008029E8" w:rsidP="008029E8">
      <w:pPr>
        <w:ind w:firstLine="561"/>
        <w:jc w:val="both"/>
        <w:rPr>
          <w:sz w:val="20"/>
          <w:szCs w:val="20"/>
          <w:lang w:val="uk-UA"/>
        </w:rPr>
      </w:pPr>
      <w:r w:rsidRPr="008029E8">
        <w:rPr>
          <w:sz w:val="20"/>
          <w:szCs w:val="20"/>
          <w:lang w:val="uk-UA"/>
        </w:rPr>
        <w:t>Акціонер має право видати довіреність на право участі та голосування на загальних зборах декільком своїм представникам.</w:t>
      </w:r>
    </w:p>
    <w:p w:rsidR="008029E8" w:rsidRPr="008029E8" w:rsidRDefault="008029E8" w:rsidP="008029E8">
      <w:pPr>
        <w:ind w:firstLine="561"/>
        <w:jc w:val="both"/>
        <w:rPr>
          <w:sz w:val="20"/>
          <w:szCs w:val="20"/>
          <w:lang w:val="uk-UA"/>
        </w:rPr>
      </w:pPr>
      <w:r w:rsidRPr="008029E8">
        <w:rPr>
          <w:sz w:val="20"/>
          <w:szCs w:val="20"/>
          <w:lang w:val="uk-UA"/>
        </w:rPr>
        <w:t>Акціонер має право у будь-який час відкликати чи замінити свого представника на загальних зборах товариства.</w:t>
      </w:r>
    </w:p>
    <w:p w:rsidR="008029E8" w:rsidRPr="008029E8" w:rsidRDefault="008029E8" w:rsidP="008029E8">
      <w:pPr>
        <w:ind w:firstLine="561"/>
        <w:jc w:val="both"/>
        <w:rPr>
          <w:sz w:val="20"/>
          <w:szCs w:val="20"/>
          <w:lang w:val="uk-UA"/>
        </w:rPr>
      </w:pPr>
      <w:r w:rsidRPr="008029E8">
        <w:rPr>
          <w:sz w:val="20"/>
          <w:szCs w:val="20"/>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8029E8" w:rsidRPr="008029E8" w:rsidRDefault="008029E8" w:rsidP="008029E8">
      <w:pPr>
        <w:ind w:firstLine="561"/>
        <w:jc w:val="both"/>
        <w:rPr>
          <w:sz w:val="20"/>
          <w:szCs w:val="20"/>
          <w:lang w:val="uk-UA"/>
        </w:rPr>
      </w:pPr>
      <w:r w:rsidRPr="008029E8">
        <w:rPr>
          <w:sz w:val="20"/>
          <w:szCs w:val="20"/>
          <w:lang w:val="uk-UA"/>
        </w:rPr>
        <w:t>У разі, якщо для участі в загальних зборах з'явилося декілька представників акціонера, реєструється той представник, довіреність якому видана пізніше.</w:t>
      </w:r>
    </w:p>
    <w:p w:rsidR="008029E8" w:rsidRPr="008029E8" w:rsidRDefault="008029E8" w:rsidP="008029E8">
      <w:pPr>
        <w:shd w:val="clear" w:color="auto" w:fill="FFFFFF"/>
        <w:suppressAutoHyphens w:val="0"/>
        <w:spacing w:before="150" w:after="150"/>
        <w:ind w:left="450" w:right="450"/>
        <w:jc w:val="center"/>
        <w:rPr>
          <w:color w:val="000000"/>
          <w:sz w:val="20"/>
          <w:szCs w:val="20"/>
          <w:lang w:val="uk-UA" w:eastAsia="uk-UA"/>
        </w:rPr>
      </w:pPr>
      <w:bookmarkStart w:id="1" w:name="n891"/>
      <w:bookmarkEnd w:id="1"/>
      <w:r w:rsidRPr="008029E8">
        <w:rPr>
          <w:b/>
          <w:bCs/>
          <w:color w:val="000000"/>
          <w:sz w:val="20"/>
          <w:szCs w:val="20"/>
          <w:lang w:val="uk-UA" w:eastAsia="uk-UA"/>
        </w:rPr>
        <w:t>ОСНОВНІ ПОКАЗНИКИ </w:t>
      </w:r>
      <w:r w:rsidRPr="008029E8">
        <w:rPr>
          <w:color w:val="000000"/>
          <w:sz w:val="20"/>
          <w:szCs w:val="20"/>
          <w:lang w:val="uk-UA" w:eastAsia="uk-UA"/>
        </w:rPr>
        <w:br/>
      </w:r>
      <w:r w:rsidRPr="008029E8">
        <w:rPr>
          <w:b/>
          <w:bCs/>
          <w:color w:val="000000"/>
          <w:sz w:val="20"/>
          <w:szCs w:val="20"/>
          <w:lang w:val="uk-UA" w:eastAsia="uk-UA"/>
        </w:rPr>
        <w:t>фінансово-господарської діяльності підприємства (тис. 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692"/>
        <w:gridCol w:w="1998"/>
        <w:gridCol w:w="1979"/>
      </w:tblGrid>
      <w:tr w:rsidR="008029E8" w:rsidRPr="008029E8" w:rsidTr="008F1F59">
        <w:trPr>
          <w:trHeight w:val="60"/>
        </w:trPr>
        <w:tc>
          <w:tcPr>
            <w:tcW w:w="45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val="uk-UA" w:eastAsia="uk-UA"/>
              </w:rPr>
            </w:pPr>
            <w:bookmarkStart w:id="2" w:name="n2118"/>
            <w:bookmarkEnd w:id="2"/>
            <w:r w:rsidRPr="008029E8">
              <w:rPr>
                <w:sz w:val="20"/>
                <w:szCs w:val="20"/>
                <w:lang w:val="uk-UA" w:eastAsia="uk-UA"/>
              </w:rPr>
              <w:t>Найменування показника</w:t>
            </w:r>
          </w:p>
        </w:tc>
        <w:tc>
          <w:tcPr>
            <w:tcW w:w="31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line="60" w:lineRule="atLeast"/>
              <w:jc w:val="center"/>
              <w:rPr>
                <w:sz w:val="20"/>
                <w:szCs w:val="20"/>
                <w:lang w:val="uk-UA" w:eastAsia="uk-UA"/>
              </w:rPr>
            </w:pPr>
            <w:r w:rsidRPr="008029E8">
              <w:rPr>
                <w:sz w:val="20"/>
                <w:szCs w:val="20"/>
                <w:lang w:val="uk-UA" w:eastAsia="uk-UA"/>
              </w:rPr>
              <w:t>Період</w:t>
            </w:r>
          </w:p>
        </w:tc>
      </w:tr>
      <w:tr w:rsidR="008029E8" w:rsidRPr="008029E8" w:rsidTr="008F1F59">
        <w:trPr>
          <w:trHeight w:val="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029E8" w:rsidRPr="008029E8" w:rsidRDefault="008029E8" w:rsidP="008029E8">
            <w:pPr>
              <w:suppressAutoHyphens w:val="0"/>
              <w:rPr>
                <w:sz w:val="20"/>
                <w:szCs w:val="20"/>
                <w:lang w:val="uk-UA" w:eastAsia="uk-UA"/>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line="60" w:lineRule="atLeast"/>
              <w:jc w:val="center"/>
              <w:rPr>
                <w:sz w:val="20"/>
                <w:szCs w:val="20"/>
                <w:lang w:val="uk-UA" w:eastAsia="uk-UA"/>
              </w:rPr>
            </w:pPr>
            <w:r w:rsidRPr="008029E8">
              <w:rPr>
                <w:sz w:val="20"/>
                <w:szCs w:val="20"/>
                <w:lang w:val="uk-UA" w:eastAsia="uk-UA"/>
              </w:rPr>
              <w:t>звітний</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line="60" w:lineRule="atLeast"/>
              <w:jc w:val="center"/>
              <w:rPr>
                <w:sz w:val="20"/>
                <w:szCs w:val="20"/>
                <w:lang w:val="uk-UA" w:eastAsia="uk-UA"/>
              </w:rPr>
            </w:pPr>
            <w:r w:rsidRPr="008029E8">
              <w:rPr>
                <w:sz w:val="20"/>
                <w:szCs w:val="20"/>
                <w:lang w:val="uk-UA" w:eastAsia="uk-UA"/>
              </w:rPr>
              <w:t>попередній</w:t>
            </w:r>
          </w:p>
        </w:tc>
      </w:tr>
      <w:tr w:rsidR="008029E8" w:rsidRPr="008029E8" w:rsidTr="008F1F59">
        <w:trPr>
          <w:trHeight w:val="6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line="60" w:lineRule="atLeast"/>
              <w:rPr>
                <w:sz w:val="20"/>
                <w:szCs w:val="20"/>
                <w:lang w:val="uk-UA" w:eastAsia="uk-UA"/>
              </w:rPr>
            </w:pPr>
            <w:r w:rsidRPr="008029E8">
              <w:rPr>
                <w:sz w:val="20"/>
                <w:szCs w:val="20"/>
                <w:lang w:val="uk-UA" w:eastAsia="uk-UA"/>
              </w:rPr>
              <w:t>Усього активів</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261764</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246182</w:t>
            </w:r>
          </w:p>
        </w:tc>
      </w:tr>
      <w:tr w:rsidR="008029E8" w:rsidRPr="008029E8" w:rsidTr="008F1F59">
        <w:trPr>
          <w:trHeight w:val="6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line="60" w:lineRule="atLeast"/>
              <w:rPr>
                <w:sz w:val="20"/>
                <w:szCs w:val="20"/>
                <w:lang w:val="uk-UA" w:eastAsia="uk-UA"/>
              </w:rPr>
            </w:pPr>
            <w:r w:rsidRPr="008029E8">
              <w:rPr>
                <w:sz w:val="20"/>
                <w:szCs w:val="20"/>
                <w:lang w:val="uk-UA" w:eastAsia="uk-UA"/>
              </w:rPr>
              <w:t>Основні засоби (за залишковою вартістю)</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3887</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4323</w:t>
            </w:r>
          </w:p>
        </w:tc>
      </w:tr>
      <w:tr w:rsidR="008029E8" w:rsidRPr="008029E8" w:rsidTr="008F1F59">
        <w:trPr>
          <w:trHeight w:val="6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line="60" w:lineRule="atLeast"/>
              <w:rPr>
                <w:sz w:val="20"/>
                <w:szCs w:val="20"/>
                <w:lang w:val="uk-UA" w:eastAsia="uk-UA"/>
              </w:rPr>
            </w:pPr>
            <w:r w:rsidRPr="008029E8">
              <w:rPr>
                <w:sz w:val="20"/>
                <w:szCs w:val="20"/>
                <w:lang w:val="uk-UA" w:eastAsia="uk-UA"/>
              </w:rPr>
              <w:t>Запаси</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21215</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36589</w:t>
            </w:r>
          </w:p>
        </w:tc>
      </w:tr>
      <w:tr w:rsidR="008029E8" w:rsidRPr="008029E8" w:rsidTr="008F1F59">
        <w:trPr>
          <w:trHeight w:val="6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line="60" w:lineRule="atLeast"/>
              <w:rPr>
                <w:sz w:val="20"/>
                <w:szCs w:val="20"/>
                <w:lang w:val="uk-UA" w:eastAsia="uk-UA"/>
              </w:rPr>
            </w:pPr>
            <w:r w:rsidRPr="008029E8">
              <w:rPr>
                <w:sz w:val="20"/>
                <w:szCs w:val="20"/>
                <w:lang w:val="uk-UA" w:eastAsia="uk-UA"/>
              </w:rPr>
              <w:t>Сумарна дебіторська заборгованість</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11761</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2359</w:t>
            </w:r>
          </w:p>
        </w:tc>
      </w:tr>
      <w:tr w:rsidR="008029E8" w:rsidRPr="008029E8" w:rsidTr="008F1F59">
        <w:trPr>
          <w:trHeight w:val="6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line="60" w:lineRule="atLeast"/>
              <w:rPr>
                <w:sz w:val="20"/>
                <w:szCs w:val="20"/>
                <w:lang w:val="uk-UA" w:eastAsia="uk-UA"/>
              </w:rPr>
            </w:pPr>
            <w:r w:rsidRPr="008029E8">
              <w:rPr>
                <w:sz w:val="20"/>
                <w:szCs w:val="20"/>
                <w:lang w:val="uk-UA" w:eastAsia="uk-UA"/>
              </w:rPr>
              <w:t>Гроші та їх еквіваленти</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8792</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13002</w:t>
            </w:r>
          </w:p>
        </w:tc>
      </w:tr>
      <w:tr w:rsidR="008029E8" w:rsidRPr="008029E8" w:rsidTr="008F1F59">
        <w:trPr>
          <w:trHeight w:val="6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line="60" w:lineRule="atLeast"/>
              <w:rPr>
                <w:sz w:val="20"/>
                <w:szCs w:val="20"/>
                <w:lang w:val="uk-UA" w:eastAsia="uk-UA"/>
              </w:rPr>
            </w:pPr>
            <w:r w:rsidRPr="008029E8">
              <w:rPr>
                <w:sz w:val="20"/>
                <w:szCs w:val="20"/>
                <w:lang w:val="uk-UA" w:eastAsia="uk-UA"/>
              </w:rPr>
              <w:t>Нерозподілений прибуток (непокритий збиток)</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254332</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239733</w:t>
            </w:r>
          </w:p>
        </w:tc>
      </w:tr>
      <w:tr w:rsidR="008029E8" w:rsidRPr="008029E8" w:rsidTr="008F1F59">
        <w:trPr>
          <w:trHeight w:val="6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line="60" w:lineRule="atLeast"/>
              <w:rPr>
                <w:sz w:val="20"/>
                <w:szCs w:val="20"/>
                <w:lang w:val="uk-UA" w:eastAsia="uk-UA"/>
              </w:rPr>
            </w:pPr>
            <w:r w:rsidRPr="008029E8">
              <w:rPr>
                <w:sz w:val="20"/>
                <w:szCs w:val="20"/>
                <w:lang w:val="uk-UA" w:eastAsia="uk-UA"/>
              </w:rPr>
              <w:t>Власний капітал</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257106</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242507</w:t>
            </w:r>
          </w:p>
        </w:tc>
      </w:tr>
      <w:tr w:rsidR="008029E8" w:rsidRPr="008029E8" w:rsidTr="008F1F59">
        <w:trPr>
          <w:trHeight w:val="6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line="60" w:lineRule="atLeast"/>
              <w:rPr>
                <w:sz w:val="20"/>
                <w:szCs w:val="20"/>
                <w:lang w:val="uk-UA" w:eastAsia="uk-UA"/>
              </w:rPr>
            </w:pPr>
            <w:r w:rsidRPr="008029E8">
              <w:rPr>
                <w:sz w:val="20"/>
                <w:szCs w:val="20"/>
                <w:lang w:val="uk-UA" w:eastAsia="uk-UA"/>
              </w:rPr>
              <w:lastRenderedPageBreak/>
              <w:t>Зареєстрований (пайовий/статутний) капітал</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2219</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2219</w:t>
            </w:r>
          </w:p>
        </w:tc>
      </w:tr>
      <w:tr w:rsidR="008029E8" w:rsidRPr="008029E8" w:rsidTr="008F1F59">
        <w:trPr>
          <w:trHeight w:val="6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line="60" w:lineRule="atLeast"/>
              <w:rPr>
                <w:sz w:val="20"/>
                <w:szCs w:val="20"/>
                <w:lang w:val="uk-UA" w:eastAsia="uk-UA"/>
              </w:rPr>
            </w:pPr>
            <w:r w:rsidRPr="008029E8">
              <w:rPr>
                <w:sz w:val="20"/>
                <w:szCs w:val="20"/>
                <w:lang w:val="uk-UA" w:eastAsia="uk-UA"/>
              </w:rPr>
              <w:t>Довгострокові зобов’язання і забезпечення</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w:t>
            </w:r>
          </w:p>
        </w:tc>
      </w:tr>
      <w:tr w:rsidR="008029E8" w:rsidRPr="008029E8" w:rsidTr="008F1F59">
        <w:trPr>
          <w:trHeight w:val="6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line="60" w:lineRule="atLeast"/>
              <w:rPr>
                <w:sz w:val="20"/>
                <w:szCs w:val="20"/>
                <w:lang w:val="uk-UA" w:eastAsia="uk-UA"/>
              </w:rPr>
            </w:pPr>
            <w:r w:rsidRPr="008029E8">
              <w:rPr>
                <w:sz w:val="20"/>
                <w:szCs w:val="20"/>
                <w:lang w:val="uk-UA" w:eastAsia="uk-UA"/>
              </w:rPr>
              <w:t>Поточні зобов’язання і забезпечення</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4620</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3629</w:t>
            </w:r>
          </w:p>
        </w:tc>
      </w:tr>
      <w:tr w:rsidR="008029E8" w:rsidRPr="008029E8" w:rsidTr="008F1F59">
        <w:trPr>
          <w:trHeight w:val="6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line="60" w:lineRule="atLeast"/>
              <w:rPr>
                <w:sz w:val="20"/>
                <w:szCs w:val="20"/>
                <w:lang w:val="uk-UA" w:eastAsia="uk-UA"/>
              </w:rPr>
            </w:pPr>
            <w:r w:rsidRPr="008029E8">
              <w:rPr>
                <w:sz w:val="20"/>
                <w:szCs w:val="20"/>
                <w:lang w:val="uk-UA" w:eastAsia="uk-UA"/>
              </w:rPr>
              <w:t>Чистий фінансовий результат: прибуток (збиток)</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14599</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7142</w:t>
            </w:r>
          </w:p>
        </w:tc>
      </w:tr>
      <w:tr w:rsidR="008029E8" w:rsidRPr="008029E8" w:rsidTr="008F1F59">
        <w:trPr>
          <w:trHeight w:val="6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line="60" w:lineRule="atLeast"/>
              <w:rPr>
                <w:sz w:val="20"/>
                <w:szCs w:val="20"/>
                <w:lang w:val="uk-UA" w:eastAsia="uk-UA"/>
              </w:rPr>
            </w:pPr>
            <w:r w:rsidRPr="008029E8">
              <w:rPr>
                <w:sz w:val="20"/>
                <w:szCs w:val="20"/>
                <w:lang w:val="uk-UA" w:eastAsia="uk-UA"/>
              </w:rPr>
              <w:t>Середньорічна кількість акцій (шт.)</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8876008</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8876008</w:t>
            </w:r>
          </w:p>
        </w:tc>
      </w:tr>
      <w:tr w:rsidR="008029E8" w:rsidRPr="008029E8" w:rsidTr="008F1F59">
        <w:trPr>
          <w:trHeight w:val="60"/>
        </w:trPr>
        <w:tc>
          <w:tcPr>
            <w:tcW w:w="453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line="60" w:lineRule="atLeast"/>
              <w:rPr>
                <w:sz w:val="20"/>
                <w:szCs w:val="20"/>
                <w:lang w:val="uk-UA" w:eastAsia="uk-UA"/>
              </w:rPr>
            </w:pPr>
            <w:r w:rsidRPr="008029E8">
              <w:rPr>
                <w:sz w:val="20"/>
                <w:szCs w:val="20"/>
                <w:lang w:val="uk-UA" w:eastAsia="uk-UA"/>
              </w:rPr>
              <w:t>Чистий прибуток (збиток) на одну просту акцію (грн)</w:t>
            </w:r>
          </w:p>
        </w:tc>
        <w:tc>
          <w:tcPr>
            <w:tcW w:w="1590"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1,64477</w:t>
            </w:r>
          </w:p>
        </w:tc>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8029E8" w:rsidRPr="008029E8" w:rsidRDefault="008029E8" w:rsidP="008029E8">
            <w:pPr>
              <w:suppressAutoHyphens w:val="0"/>
              <w:spacing w:before="150" w:after="150"/>
              <w:jc w:val="center"/>
              <w:rPr>
                <w:sz w:val="20"/>
                <w:szCs w:val="20"/>
                <w:lang w:eastAsia="uk-UA"/>
              </w:rPr>
            </w:pPr>
            <w:r w:rsidRPr="008029E8">
              <w:rPr>
                <w:sz w:val="20"/>
                <w:szCs w:val="20"/>
                <w:lang w:eastAsia="uk-UA"/>
              </w:rPr>
              <w:t>0,80464</w:t>
            </w:r>
          </w:p>
        </w:tc>
      </w:tr>
    </w:tbl>
    <w:p w:rsidR="005879B4" w:rsidRDefault="00195F61">
      <w:pPr>
        <w:rPr>
          <w:sz w:val="20"/>
          <w:szCs w:val="20"/>
          <w:lang w:val="uk-UA"/>
        </w:rPr>
      </w:pPr>
    </w:p>
    <w:p w:rsidR="008029E8" w:rsidRPr="008029E8" w:rsidRDefault="008029E8">
      <w:pPr>
        <w:rPr>
          <w:sz w:val="20"/>
          <w:szCs w:val="20"/>
          <w:lang w:val="uk-UA"/>
        </w:rPr>
      </w:pPr>
      <w:r>
        <w:rPr>
          <w:sz w:val="20"/>
          <w:szCs w:val="20"/>
          <w:lang w:val="uk-UA"/>
        </w:rPr>
        <w:t>Наглядова рада ПрАТ «Завод «Часівоярські автобуси»</w:t>
      </w:r>
    </w:p>
    <w:sectPr w:rsidR="008029E8" w:rsidRPr="008029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9E8"/>
    <w:rsid w:val="00195F61"/>
    <w:rsid w:val="008029E8"/>
    <w:rsid w:val="00C960D2"/>
    <w:rsid w:val="00FA00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9E8"/>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29E8"/>
    <w:rPr>
      <w:color w:val="0000FF"/>
      <w:u w:val="single"/>
    </w:rPr>
  </w:style>
  <w:style w:type="paragraph" w:customStyle="1" w:styleId="----western">
    <w:name w:val="основной-текст-с-отступом-western"/>
    <w:basedOn w:val="a"/>
    <w:rsid w:val="008029E8"/>
    <w:pPr>
      <w:spacing w:before="280" w:after="119"/>
      <w:ind w:firstLine="85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9E8"/>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29E8"/>
    <w:rPr>
      <w:color w:val="0000FF"/>
      <w:u w:val="single"/>
    </w:rPr>
  </w:style>
  <w:style w:type="paragraph" w:customStyle="1" w:styleId="----western">
    <w:name w:val="основной-текст-с-отступом-western"/>
    <w:basedOn w:val="a"/>
    <w:rsid w:val="008029E8"/>
    <w:pPr>
      <w:spacing w:before="280" w:after="119"/>
      <w:ind w:firstLine="85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utabus.emitents.net.ua/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5485</Words>
  <Characters>3127</Characters>
  <Application>Microsoft Office Word</Application>
  <DocSecurity>0</DocSecurity>
  <Lines>26</Lines>
  <Paragraphs>17</Paragraphs>
  <ScaleCrop>false</ScaleCrop>
  <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o.yaltichenko</dc:creator>
  <cp:lastModifiedBy>o.yaltichenko</cp:lastModifiedBy>
  <cp:revision>2</cp:revision>
  <dcterms:created xsi:type="dcterms:W3CDTF">2019-03-17T14:32:00Z</dcterms:created>
  <dcterms:modified xsi:type="dcterms:W3CDTF">2019-03-19T19:31:00Z</dcterms:modified>
</cp:coreProperties>
</file>